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运达科技</w:t>
      </w:r>
    </w:p>
    <w:p>
      <w:pPr>
        <w:pStyle w:val="Heading2"/>
      </w:pPr>
      <w:r>
        <w:t>公司基本资料</w:t>
      </w:r>
    </w:p>
    <w:p>
      <w:r>
        <w:t>公司名称: 成都运达科技股份有限公司</w:t>
      </w:r>
    </w:p>
    <w:p>
      <w:r>
        <w:t>英文名称: Chengdu Yunda Technology Co., Ltd.</w:t>
      </w:r>
    </w:p>
    <w:p>
      <w:r>
        <w:t>A股代码: 300440</w:t>
      </w:r>
    </w:p>
    <w:p>
      <w:r>
        <w:t>A股简称: 运达科技</w:t>
      </w:r>
    </w:p>
    <w:p>
      <w:r>
        <w:t>A股扩位简称: --</w:t>
      </w:r>
    </w:p>
    <w:p>
      <w:r>
        <w:t>曾用名: N运达</w:t>
      </w:r>
    </w:p>
    <w:p>
      <w:r>
        <w:t>B股代码: --</w:t>
      </w:r>
    </w:p>
    <w:p>
      <w:r>
        <w:t>B股简称: --</w:t>
      </w:r>
    </w:p>
    <w:p>
      <w:r>
        <w:t>H股代码: --</w:t>
      </w:r>
    </w:p>
    <w:p>
      <w:r>
        <w:t>H股简称: --</w:t>
      </w:r>
    </w:p>
    <w:p>
      <w:r>
        <w:t>证券类别: 深交所创业板A股</w:t>
      </w:r>
    </w:p>
    <w:p>
      <w:r>
        <w:t>所属东财行业: 信息技术-计算机软件-行业应用软件</w:t>
      </w:r>
    </w:p>
    <w:p>
      <w:r>
        <w:t>上市交易所: 深圳证券交易所</w:t>
      </w:r>
    </w:p>
    <w:p>
      <w:r>
        <w:t>所属证监会行业: 信息传输、软件和信息技术服务业-软件和信息技术服务业</w:t>
      </w:r>
    </w:p>
    <w:p>
      <w:r>
        <w:t>总经理: 卜显利</w:t>
      </w:r>
    </w:p>
    <w:p>
      <w:r>
        <w:t>法人代表: 何鸿云</w:t>
      </w:r>
    </w:p>
    <w:p>
      <w:r>
        <w:t>董秘: 戢荔</w:t>
      </w:r>
    </w:p>
    <w:p>
      <w:r>
        <w:t>董事长: 何鸿云</w:t>
      </w:r>
    </w:p>
    <w:p>
      <w:r>
        <w:t>证券事务代表: 王建波</w:t>
      </w:r>
    </w:p>
    <w:p>
      <w:r>
        <w:t>独立董事: 黄庆,顾诚,吉利</w:t>
      </w:r>
    </w:p>
    <w:p>
      <w:r>
        <w:t>联系电话: 028-82839999,028-82839983</w:t>
      </w:r>
    </w:p>
    <w:p>
      <w:r>
        <w:t>电子信箱: ir@yunda-tec.com</w:t>
      </w:r>
    </w:p>
    <w:p>
      <w:r>
        <w:t>传真: 028-82839988</w:t>
      </w:r>
    </w:p>
    <w:p>
      <w:r>
        <w:t>公司网址: www.yd-tec.com</w:t>
      </w:r>
    </w:p>
    <w:p>
      <w:r>
        <w:t>办公地址: 成都高新西区康强四路99号</w:t>
      </w:r>
    </w:p>
    <w:p>
      <w:r>
        <w:t>注册地址: 成都高新区康强四路99号</w:t>
      </w:r>
    </w:p>
    <w:p>
      <w:r>
        <w:t>区域: 四川</w:t>
      </w:r>
    </w:p>
    <w:p>
      <w:r>
        <w:t>邮政编码: 610000</w:t>
      </w:r>
    </w:p>
    <w:p>
      <w:r>
        <w:t>注册资本(元): 4.439亿</w:t>
      </w:r>
    </w:p>
    <w:p>
      <w:r>
        <w:t>工商登记: 91510100785429105D</w:t>
      </w:r>
    </w:p>
    <w:p>
      <w:r>
        <w:t>雇员人数: 1041</w:t>
      </w:r>
    </w:p>
    <w:p>
      <w:r>
        <w:t>管理人员人数: 15</w:t>
      </w:r>
    </w:p>
    <w:p>
      <w:r>
        <w:t>律师事务所: 北京中伦(成都)律师事务所</w:t>
      </w:r>
    </w:p>
    <w:p>
      <w:r>
        <w:t>会计师事务所: 信永中和会计师事务所(特殊普通合伙)</w:t>
      </w:r>
    </w:p>
    <w:p>
      <w:r>
        <w:t>公司简介: 成都运达科技股份有限公司(简称“运达科技”)起源于1992年创立的西南交通大学校办企业,于2015年4月登陆深圳证券交易所上市(股票代码:300440)。公司秉承“让交通更安全便捷”的使命,致力于为轨道交通业务领域提供智能解决方案及服务,是国内领先的少数拥有核心自主知识产权和生产能力的高科技企业之一。公司目前约有1000名员工,业务遍及10余个国家和地区。多年来,运达坚持以专业的服务及高效的管理,快速响应并引领客户需求。基于深厚的产品与技术积淀,运达集结顶尖团队,贯彻落实“3351”战略规划:面向国铁、城轨、院校“3”大客户群体,深入探索机车车辆、牵引供电、货运物流“3”大业务板块,从实际应用场景出发,顶层设计智慧培训、智能运维、智慧车辆段、智慧牵引供电、智慧物流“5”大系统解决方案,一站式解决轨道交通业务领域的多项难题,打造“1”个运维服务战略重点业务,全国设立200余个网点,24小时为用户提供高质高效的服务。未来,运达将继续与中国轨道交通一路同行,以安全守护希望,用便捷助力发展,共同筑建交通强国的伟大梦想!</w:t>
      </w:r>
    </w:p>
    <w:p>
      <w:r>
        <w:t>经营范围: 轨道交通、机械、轻工、电气、电子通讯材料、计算机及软件、网络信息方面的技术开发、技术咨询、技术服务、技术转让以及以上相关产品的生产(涉及工业行业另设分支机构经营或另择经营场地经营)、销售(国家有专项规定的除外);防雷工程设计、施工、安全技术防范工程设计施工、建筑智能化工程施工、机电设备的安装及维护(涉及资质许可的凭相关资质证从事经营);土木工程技术的技术服务(国家有专项规定的除外);信息服务(不含证券及中介业务);货物进出口和技术进出口;房屋租赁;(依法须经批准的项目,经相关部门批准后方可开展经营活动)</w:t>
      </w:r>
    </w:p>
    <w:p>
      <w:pPr>
        <w:pStyle w:val="Heading2"/>
      </w:pPr>
      <w:r>
        <w:t>发行相关信息</w:t>
      </w:r>
    </w:p>
    <w:p>
      <w:r>
        <w:t>保荐机构: 中国国际金融有限公司</w:t>
      </w:r>
    </w:p>
    <w:p>
      <w:r>
        <w:t>主承销商: 中国国际金融有限公司</w:t>
      </w:r>
    </w:p>
    <w:p>
      <w:r>
        <w:t>成立日期: 2006-03-10</w:t>
      </w:r>
    </w:p>
    <w:p>
      <w:r>
        <w:t>上市日期: 2015-04-23</w:t>
      </w:r>
    </w:p>
    <w:p>
      <w:r>
        <w:t>发行市盈率(倍): 22.97</w:t>
      </w:r>
    </w:p>
    <w:p>
      <w:r>
        <w:t>网上发行日期: 2015-04-15</w:t>
      </w:r>
    </w:p>
    <w:p>
      <w:r>
        <w:t>发行方式: 网上定价发行,网下询价配售,市值申购</w:t>
      </w:r>
    </w:p>
    <w:p>
      <w:r>
        <w:t>每股面值(元): 1</w:t>
      </w:r>
    </w:p>
    <w:p>
      <w:r>
        <w:t>发行量(股): 2800万</w:t>
      </w:r>
    </w:p>
    <w:p>
      <w:r>
        <w:t>每股发行价(元): 21.70</w:t>
      </w:r>
    </w:p>
    <w:p>
      <w:r>
        <w:t>发行费用(元): 4983万</w:t>
      </w:r>
    </w:p>
    <w:p>
      <w:r>
        <w:t>发行总市值(元): 6.076亿</w:t>
      </w:r>
    </w:p>
    <w:p>
      <w:r>
        <w:t>募集资金净额(元): 5.578亿</w:t>
      </w:r>
    </w:p>
    <w:p>
      <w:r>
        <w:t>首日开盘价(元): 28.64</w:t>
      </w:r>
    </w:p>
    <w:p>
      <w:r>
        <w:t>首日收盘价(元): 31.25</w:t>
      </w:r>
    </w:p>
    <w:p>
      <w:r>
        <w:t>首日换手率: 0.06%</w:t>
      </w:r>
    </w:p>
    <w:p>
      <w:r>
        <w:t>首日最高价(元): 31.25</w:t>
      </w:r>
    </w:p>
    <w:p>
      <w:r>
        <w:t>网下配售中签率: 0.20%</w:t>
      </w:r>
    </w:p>
    <w:p>
      <w:r>
        <w:t>定价中签率: 0.61%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