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重庆啤酒</w:t>
      </w:r>
    </w:p>
    <w:p>
      <w:pPr>
        <w:pStyle w:val="Heading2"/>
      </w:pPr>
      <w:r>
        <w:t>公司基本资料</w:t>
      </w:r>
    </w:p>
    <w:p>
      <w:r>
        <w:t>公司名称: 重庆啤酒股份有限公司</w:t>
      </w:r>
    </w:p>
    <w:p>
      <w:r>
        <w:t>英文名称: Chongqing Brewery Co.,Ltd.</w:t>
      </w:r>
    </w:p>
    <w:p>
      <w:r>
        <w:t>A股代码: 600132</w:t>
      </w:r>
    </w:p>
    <w:p>
      <w:r>
        <w:t>A股简称: 重庆啤酒</w:t>
      </w:r>
    </w:p>
    <w:p>
      <w:r>
        <w:t>A股扩位简称: --</w:t>
      </w:r>
    </w:p>
    <w:p>
      <w:r>
        <w:t>曾用名: 重庆啤酒→G重啤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食品饮料-饮料-啤酒</w:t>
      </w:r>
    </w:p>
    <w:p>
      <w:r>
        <w:t>上市交易所: 上海证券交易所</w:t>
      </w:r>
    </w:p>
    <w:p>
      <w:r>
        <w:t>所属证监会行业: 制造业-酒、饮料和精制茶制造业</w:t>
      </w:r>
    </w:p>
    <w:p>
      <w:r>
        <w:t>总经理: Lee Chee Kong(李志刚)</w:t>
      </w:r>
    </w:p>
    <w:p>
      <w:r>
        <w:t>法人代表: Joao Miguel Ventura Rego Abecasis</w:t>
      </w:r>
    </w:p>
    <w:p>
      <w:r>
        <w:t>董秘: 邓炜</w:t>
      </w:r>
    </w:p>
    <w:p>
      <w:r>
        <w:t>董事长: Joao Miguel Ventura Rego Abecasis</w:t>
      </w:r>
    </w:p>
    <w:p>
      <w:r>
        <w:t>证券事务代表: 李晓宇</w:t>
      </w:r>
    </w:p>
    <w:p>
      <w:r>
        <w:t>独立董事: 袁英红,盛学军,朱乾宇</w:t>
      </w:r>
    </w:p>
    <w:p>
      <w:r>
        <w:t>联系电话: 4001600132</w:t>
      </w:r>
    </w:p>
    <w:p>
      <w:r>
        <w:t>电子信箱: CBCSMIR@carlsberg.asia</w:t>
      </w:r>
    </w:p>
    <w:p>
      <w:r>
        <w:t>传真: 020-28016518</w:t>
      </w:r>
    </w:p>
    <w:p>
      <w:r>
        <w:t>公司网址: www.carlsbergchina.com.cn</w:t>
      </w:r>
    </w:p>
    <w:p>
      <w:r>
        <w:t>办公地址: 广州市天河区金穗路62号侨鑫国际金融中心13层</w:t>
      </w:r>
    </w:p>
    <w:p>
      <w:r>
        <w:t>注册地址: 重庆市北部新区高新园大竹林街道恒山东路9号</w:t>
      </w:r>
    </w:p>
    <w:p>
      <w:r>
        <w:t>区域: 重庆</w:t>
      </w:r>
    </w:p>
    <w:p>
      <w:r>
        <w:t>邮政编码: 510623</w:t>
      </w:r>
    </w:p>
    <w:p>
      <w:r>
        <w:t>注册资本(元): 4.840亿</w:t>
      </w:r>
    </w:p>
    <w:p>
      <w:r>
        <w:t>工商登记: 915000002028235667</w:t>
      </w:r>
    </w:p>
    <w:p>
      <w:r>
        <w:t>雇员人数: 6869</w:t>
      </w:r>
    </w:p>
    <w:p>
      <w:r>
        <w:t>管理人员人数: 13</w:t>
      </w:r>
    </w:p>
    <w:p>
      <w:r>
        <w:t>律师事务所: 北京市中伦(重庆)律师事务所</w:t>
      </w:r>
    </w:p>
    <w:p>
      <w:r>
        <w:t>会计师事务所: 天健会计师事务所(特殊普通合伙)</w:t>
      </w:r>
    </w:p>
    <w:p>
      <w:r>
        <w:t>公司简介: 重庆啤酒股份有限公司(600132.SH)是全球三大啤酒公司之一——嘉士伯集团在中国的运营平台。嘉士伯集团创建于1847年,总部位于丹麦首都哥本哈根,旗下140多个品牌畅销于全球150多个市场。重啤股份是中国第四大啤酒公司,运营着由26个酒厂组成的生产供应网络和覆盖全国的市场销售网络。公司积极应对市场变化,近年来连续取得明显优于行业水平的业绩表现,实现销量、营收和利润等三大指标的全面、持续增长。2023年,重啤股份完成啤酒销量299.74万千升,营业总收入148.15亿元,利润13.37亿元。目前,中国已经是集团在全球最大的市场。在集团面向2027年的“扬帆27”战略中,“继续在中国取得成功”被列为战略重点之一。公司致力于在中国成为成功、专业和具有吸引力的啤酒公司,同时,也承诺通过实施“共同迈向并超越零目标”ESG计划,应对不平等、气候变化和水资源短缺等全球挑战,实现“零碳足迹”“零水浪费”“零农业足迹”“零包装浪费”“零非理性饮酒”“零事故文化”等一系列目标,践行“酿造更美好的现在和未来”的宗旨。</w:t>
      </w:r>
    </w:p>
    <w:p>
      <w:r>
        <w:t>经营范围: 啤酒、非酒精饮料(限制类除外)的生产、销售;啤酒设备、包装物、原辅材料的生产、销售;普通货物(不含危险品运输)。</w:t>
      </w:r>
    </w:p>
    <w:p>
      <w:pPr>
        <w:pStyle w:val="Heading2"/>
      </w:pPr>
      <w:r>
        <w:t>发行相关信息</w:t>
      </w:r>
    </w:p>
    <w:p>
      <w:r>
        <w:t>保荐机构: 申银万国证券股份有限公司</w:t>
      </w:r>
    </w:p>
    <w:p>
      <w:r>
        <w:t>主承销商: 申银万国证券股份有限公司</w:t>
      </w:r>
    </w:p>
    <w:p>
      <w:r>
        <w:t>成立日期: 1993-12-20</w:t>
      </w:r>
    </w:p>
    <w:p>
      <w:r>
        <w:t>上市日期: 1997-10-30</w:t>
      </w:r>
    </w:p>
    <w:p>
      <w:r>
        <w:t>发行市盈率(倍): 14.10</w:t>
      </w:r>
    </w:p>
    <w:p>
      <w:r>
        <w:t>网上发行日期: 1997-10-10</w:t>
      </w:r>
    </w:p>
    <w:p>
      <w:r>
        <w:t>发行方式: 网下定价发行</w:t>
      </w:r>
    </w:p>
    <w:p>
      <w:r>
        <w:t>每股面值(元): 1</w:t>
      </w:r>
    </w:p>
    <w:p>
      <w:r>
        <w:t>发行量(股): 4000万</w:t>
      </w:r>
    </w:p>
    <w:p>
      <w:r>
        <w:t>每股发行价(元): 5.54</w:t>
      </w:r>
    </w:p>
    <w:p>
      <w:r>
        <w:t>发行费用(元): 858.0万</w:t>
      </w:r>
    </w:p>
    <w:p>
      <w:r>
        <w:t>发行总市值(元): 2.216亿</w:t>
      </w:r>
    </w:p>
    <w:p>
      <w:r>
        <w:t>募集资金净额(元): 2.130亿</w:t>
      </w:r>
    </w:p>
    <w:p>
      <w:r>
        <w:t>首日开盘价(元): 12.00</w:t>
      </w:r>
    </w:p>
    <w:p>
      <w:r>
        <w:t>首日收盘价(元): 12.12</w:t>
      </w:r>
    </w:p>
    <w:p>
      <w:r>
        <w:t>首日换手率: 59.60%</w:t>
      </w:r>
    </w:p>
    <w:p>
      <w:r>
        <w:t>首日最高价(元): 12.82</w:t>
      </w:r>
    </w:p>
    <w:p>
      <w:r>
        <w:t>网下配售中签率: --</w:t>
      </w:r>
    </w:p>
    <w:p>
      <w:r>
        <w:t>定价中签率: 0.22%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