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重庆港</w:t>
      </w:r>
    </w:p>
    <w:p>
      <w:pPr>
        <w:pStyle w:val="Heading2"/>
      </w:pPr>
      <w:r>
        <w:t>公司基本资料</w:t>
      </w:r>
    </w:p>
    <w:p>
      <w:r>
        <w:t>公司名称: 重庆港股份有限公司</w:t>
      </w:r>
    </w:p>
    <w:p>
      <w:r>
        <w:t>英文名称: Chongqing Port Co.,Ltd.</w:t>
      </w:r>
    </w:p>
    <w:p>
      <w:r>
        <w:t>A股代码: 600279</w:t>
      </w:r>
    </w:p>
    <w:p>
      <w:r>
        <w:t>A股简称: 重庆港</w:t>
      </w:r>
    </w:p>
    <w:p>
      <w:r>
        <w:t>A股扩位简称: --</w:t>
      </w:r>
    </w:p>
    <w:p>
      <w:r>
        <w:t>曾用名: 重庆港九→G重庆港→重庆港九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交通运输-港口航运-港口</w:t>
      </w:r>
    </w:p>
    <w:p>
      <w:r>
        <w:t>上市交易所: 上海证券交易所</w:t>
      </w:r>
    </w:p>
    <w:p>
      <w:r>
        <w:t>所属证监会行业: 交通运输、仓储和邮政业-水上运输业</w:t>
      </w:r>
    </w:p>
    <w:p>
      <w:r>
        <w:t>总经理: 刘世斌</w:t>
      </w:r>
    </w:p>
    <w:p>
      <w:r>
        <w:t>法人代表: 屈宏</w:t>
      </w:r>
    </w:p>
    <w:p>
      <w:r>
        <w:t>董秘: 刘红伟</w:t>
      </w:r>
    </w:p>
    <w:p>
      <w:r>
        <w:t>董事长: 屈宏</w:t>
      </w:r>
    </w:p>
    <w:p>
      <w:r>
        <w:t>证券事务代表: 赵鑫</w:t>
      </w:r>
    </w:p>
    <w:p>
      <w:r>
        <w:t>独立董事: 杨兴龙,张运,文守逊</w:t>
      </w:r>
    </w:p>
    <w:p>
      <w:r>
        <w:t>联系电话: 023-63100700</w:t>
      </w:r>
    </w:p>
    <w:p>
      <w:r>
        <w:t>电子信箱: cqg2000@126.com</w:t>
      </w:r>
    </w:p>
    <w:p>
      <w:r>
        <w:t>传真: 023-63100700</w:t>
      </w:r>
    </w:p>
    <w:p>
      <w:r>
        <w:t>公司网址: www.cqggf.com.cn</w:t>
      </w:r>
    </w:p>
    <w:p>
      <w:r>
        <w:t>办公地址: 重庆市江北区海尔路298号</w:t>
      </w:r>
    </w:p>
    <w:p>
      <w:r>
        <w:t>注册地址: 重庆市江北区鱼嘴镇福港大道1号附1号</w:t>
      </w:r>
    </w:p>
    <w:p>
      <w:r>
        <w:t>区域: 重庆</w:t>
      </w:r>
    </w:p>
    <w:p>
      <w:r>
        <w:t>邮政编码: 400025</w:t>
      </w:r>
    </w:p>
    <w:p>
      <w:r>
        <w:t>注册资本(元): 11.87亿</w:t>
      </w:r>
    </w:p>
    <w:p>
      <w:r>
        <w:t>工商登记: 91500000202803688M</w:t>
      </w:r>
    </w:p>
    <w:p>
      <w:r>
        <w:t>雇员人数: 2507</w:t>
      </w:r>
    </w:p>
    <w:p>
      <w:r>
        <w:t>管理人员人数: 16</w:t>
      </w:r>
    </w:p>
    <w:p>
      <w:r>
        <w:t>律师事务所: 北京德恒(重庆)律师事务所</w:t>
      </w:r>
    </w:p>
    <w:p>
      <w:r>
        <w:t>会计师事务所: 立信会计师事务所(特殊普通合伙)</w:t>
      </w:r>
    </w:p>
    <w:p>
      <w:r>
        <w:t>公司简介: 重庆港股份有限公司(以下简称“重庆港”)系重庆物流集团有限公司重要子企业,于2000年7月31日在上海证券交易所挂牌上市(股票代码“600279”),全国5A级物流企业,中国西部地区最大的内河主枢纽港、集装箱吞吐港运营企业。重庆港拥有分公司2户、全资及控股二级企业12户、参股二级企业3户,主要经营管理重庆市内重点公共港口码头。目前已形成集装箱、件杂散货、商品车和化工等现代化、专业化码头集群,年货物吞吐能力近7000万吨、集装箱吞吐能力267万TEU;拥有果园港、万州红溪沟、江津兰家沱和珞璜港4个铁水联运港区,铁路专用线49公里,铁路年作业能力3100万吨。港口年集装箱吞吐量占全市90%以上,年铁水联运量占全市95%以上,对长江上游及西部地区具有强劲的物流集聚辐射影响力。所属果园港是国家发展改革委、交通运输部、重庆市重点规划建设的第三代现代化内河港口,是全国首批港口型国家物流枢纽,国家一类开放口岸,国家多式联运示范工程项目,是长江上游航运中心建设的标志性工程,其集装箱码头是长江上游地区首家“四星级绿色港口”。立足新时代新发展,重庆港将时刻牢记习近平总书记对港口提出的“三个好”“四个一流”“三个服务好”殷殷嘱托,紧紧围绕“一带一路”发展、长江经济带建设、成渝地区双城经济圈建设、西部陆海新通道建设、交通强国建设等国家战略,积极融入集团“六个一体化”现代物流运营体系,为重庆建设长江上游航运中心、打造内陆开放高地贡献港口力量。</w:t>
      </w:r>
    </w:p>
    <w:p>
      <w:r>
        <w:t>经营范围: 长江干线及支流省际普通货船运输,为船舶提供码头、过驳锚地,为旅客提供候船和上下船舶设施和服务,旅客船票销售,在港区内提供货物装卸、仓储、物流服务,集装箱装卸、堆放、拆拼箱、车辆滚装服务,为船舶提供岸电、淡水供应,为国内航行船舶提供物料、生活品供应,为船舶进出港、靠离码头、移泊提供顶推、拖带服务,港内驳运,港口设施、设备和港口机械的租赁、维修服务(以上经营范围按许可证核定事项及经营期限从事经营)。(以下经营范围限分支机构经营)销售易燃固体、自燃和遇湿易燃物品:硫磺。煤炭批发经营,商品储存(不含危险物品),船舶修理,代办客货运输及中转业务,普通机械及船舶零部件的制造,物流配送(不含运输),销售汽车(不含九座及以下乘用车)、电器机械及器材、化工原料及产品(不含危险化学品)、建筑材料(不含危险化学品)、橡胶制品、塑料制品、木材及制品、百货、工艺美术品(不含金饰品),货物进出口(法律、法规禁止的不得经营,法律、法规限制的取得许可后方可经营)。</w:t>
      </w:r>
    </w:p>
    <w:p>
      <w:pPr>
        <w:pStyle w:val="Heading2"/>
      </w:pPr>
      <w:r>
        <w:t>发行相关信息</w:t>
      </w:r>
    </w:p>
    <w:p>
      <w:r>
        <w:t>保荐机构: 华夏证券有限公司,平安证券有限责任公司</w:t>
      </w:r>
    </w:p>
    <w:p>
      <w:r>
        <w:t>主承销商: 华夏证券有限公司</w:t>
      </w:r>
    </w:p>
    <w:p>
      <w:r>
        <w:t>成立日期: 1999-01-08</w:t>
      </w:r>
    </w:p>
    <w:p>
      <w:r>
        <w:t>上市日期: 2000-07-31</w:t>
      </w:r>
    </w:p>
    <w:p>
      <w:r>
        <w:t>发行市盈率(倍): 32.50</w:t>
      </w:r>
    </w:p>
    <w:p>
      <w:r>
        <w:t>网上发行日期: 2000-07-14</w:t>
      </w:r>
    </w:p>
    <w:p>
      <w:r>
        <w:t>发行方式: 定向配售</w:t>
      </w:r>
    </w:p>
    <w:p>
      <w:r>
        <w:t>每股面值(元): 1</w:t>
      </w:r>
    </w:p>
    <w:p>
      <w:r>
        <w:t>发行量(股): 8600万</w:t>
      </w:r>
    </w:p>
    <w:p>
      <w:r>
        <w:t>每股发行价(元): 6.18</w:t>
      </w:r>
    </w:p>
    <w:p>
      <w:r>
        <w:t>发行费用(元): 1461万</w:t>
      </w:r>
    </w:p>
    <w:p>
      <w:r>
        <w:t>发行总市值(元): 5.315亿</w:t>
      </w:r>
    </w:p>
    <w:p>
      <w:r>
        <w:t>募集资金净额(元): 5.159亿</w:t>
      </w:r>
    </w:p>
    <w:p>
      <w:r>
        <w:t>首日开盘价(元): 12.00</w:t>
      </w:r>
    </w:p>
    <w:p>
      <w:r>
        <w:t>首日收盘价(元): 11.42</w:t>
      </w:r>
    </w:p>
    <w:p>
      <w:r>
        <w:t>首日换手率: 40.28%</w:t>
      </w:r>
    </w:p>
    <w:p>
      <w:r>
        <w:t>首日最高价(元): 12.00</w:t>
      </w:r>
    </w:p>
    <w:p>
      <w:r>
        <w:t>网下配售中签率: --</w:t>
      </w:r>
    </w:p>
    <w:p>
      <w:r>
        <w:t>定价中签率: 0.23%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