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重庆燃气</w:t>
      </w:r>
    </w:p>
    <w:p>
      <w:pPr>
        <w:pStyle w:val="Heading2"/>
      </w:pPr>
      <w:r>
        <w:t>公司基本资料</w:t>
      </w:r>
    </w:p>
    <w:p>
      <w:r>
        <w:t>公司名称: 重庆燃气集团股份有限公司</w:t>
      </w:r>
    </w:p>
    <w:p>
      <w:r>
        <w:t>英文名称: Chongqing Gas Group Corporation Ltd.</w:t>
      </w:r>
    </w:p>
    <w:p>
      <w:r>
        <w:t>A股代码: 600917</w:t>
      </w:r>
    </w:p>
    <w:p>
      <w:r>
        <w:t>A股简称: 重庆燃气</w:t>
      </w:r>
    </w:p>
    <w:p>
      <w:r>
        <w:t>A股扩位简称: --</w:t>
      </w:r>
    </w:p>
    <w:p>
      <w:r>
        <w:t>曾用名: N重燃</w:t>
      </w:r>
    </w:p>
    <w:p>
      <w:r>
        <w:t>B股代码: --</w:t>
      </w:r>
    </w:p>
    <w:p>
      <w:r>
        <w:t>B股简称: --</w:t>
      </w:r>
    </w:p>
    <w:p>
      <w:r>
        <w:t>H股代码: --</w:t>
      </w:r>
    </w:p>
    <w:p>
      <w:r>
        <w:t>H股简称: --</w:t>
      </w:r>
    </w:p>
    <w:p>
      <w:r>
        <w:t>证券类别: 上交所主板A股</w:t>
      </w:r>
    </w:p>
    <w:p>
      <w:r>
        <w:t>所属东财行业: 公用事业-燃气-燃气</w:t>
      </w:r>
    </w:p>
    <w:p>
      <w:r>
        <w:t>上市交易所: 上海证券交易所</w:t>
      </w:r>
    </w:p>
    <w:p>
      <w:r>
        <w:t>所属证监会行业: 电力、热力、燃气及水生产和供应业-燃气生产和供应业</w:t>
      </w:r>
    </w:p>
    <w:p>
      <w:r>
        <w:t>总经理: 黄海峰</w:t>
      </w:r>
    </w:p>
    <w:p>
      <w:r>
        <w:t>法人代表: 李金陆</w:t>
      </w:r>
    </w:p>
    <w:p>
      <w:r>
        <w:t>董秘: 冯玲</w:t>
      </w:r>
    </w:p>
    <w:p>
      <w:r>
        <w:t>董事长: 李金陆</w:t>
      </w:r>
    </w:p>
    <w:p>
      <w:r>
        <w:t>证券事务代表: 张松涛</w:t>
      </w:r>
    </w:p>
    <w:p>
      <w:r>
        <w:t>独立董事: 叶明,余剑锋,张华,程源伟</w:t>
      </w:r>
    </w:p>
    <w:p>
      <w:r>
        <w:t>联系电话: 023-67952837</w:t>
      </w:r>
    </w:p>
    <w:p>
      <w:r>
        <w:t>电子信箱: dbcqgas@163.com</w:t>
      </w:r>
    </w:p>
    <w:p>
      <w:r>
        <w:t>传真: 023-67952837</w:t>
      </w:r>
    </w:p>
    <w:p>
      <w:r>
        <w:t>公司网址: www.cqgas.cn</w:t>
      </w:r>
    </w:p>
    <w:p>
      <w:r>
        <w:t>办公地址: 重庆市江北区鸿恩路7号</w:t>
      </w:r>
    </w:p>
    <w:p>
      <w:r>
        <w:t>注册地址: 重庆市江北区鸿恩路7号</w:t>
      </w:r>
    </w:p>
    <w:p>
      <w:r>
        <w:t>区域: 重庆</w:t>
      </w:r>
    </w:p>
    <w:p>
      <w:r>
        <w:t>邮政编码: 400020</w:t>
      </w:r>
    </w:p>
    <w:p>
      <w:r>
        <w:t>注册资本(元): 15.71亿</w:t>
      </w:r>
    </w:p>
    <w:p>
      <w:r>
        <w:t>工商登记: 91500000202833000R</w:t>
      </w:r>
    </w:p>
    <w:p>
      <w:r>
        <w:t>雇员人数: 3705</w:t>
      </w:r>
    </w:p>
    <w:p>
      <w:r>
        <w:t>管理人员人数: 20</w:t>
      </w:r>
    </w:p>
    <w:p>
      <w:r>
        <w:t>律师事务所: 重庆静昇律师事务所</w:t>
      </w:r>
    </w:p>
    <w:p>
      <w:r>
        <w:t>会计师事务所: 毕马威华振会计师事务所(特殊普通合伙)</w:t>
      </w:r>
    </w:p>
    <w:p>
      <w:r>
        <w:t>公司简介: 重庆燃气集团股份有限公司是华润燃气控股有限公司控股的上市公司(2014年9月30日于上海证券交易所上市,股票代码:600917),是中国城市燃气协会副理事长单位和国家管网公司首批托运商。公司经营区域覆盖重庆市26个行政区域和湖南保靖县,服务客户585万户,拥有城镇燃气储、输、配、销售以及天然气管网设施设备的设计、制造、安装、维修等全产业链条业务,并大力发展分布式能源、综合服务主营业务,积极拓展充电站、加氢等新兴业务,构建起“1+2+N”产业格局。公司作为关系能源安全供应和国计民生的企业,本着服务国家战略、保障供气安全、服务社会民生的宗旨,充分发挥重庆市城镇燃气行业龙头企业和全市天然气供应保障主力军作用,立足城镇燃气供应行业基础性、服务性、公共安全性、生态环保性四大特征,致力于推动能源清洁低碳安全高效利用,坚持走可持续的高质量发展之路,向建成全国一流燃气企业和综合能源服务商砥砺奋进。</w:t>
      </w:r>
    </w:p>
    <w:p>
      <w:r>
        <w:t>经营范围: 燃气经营;石油、天然气管道储运;建设工程施工(除核电站建设经营、民用机场建设);发电业务、输电业务、供(配)电业务;燃气燃烧器具安装、维修;供暖服务;特种设备检验检测;特种设备制造;生物质燃气生产和供应;酒类经营;技术服务、技术开发、技术咨询、技术交流、技术转让、技术推广;供冷服务;合同能源管理;热力生产和供应;涂料制造(不含危险化学品);涂料销售(不含危险化学品);防腐材料销售;非电力家用器具销售;国内货物运输代理;普通货物仓储服务(不含危险化学品等需许可审批的项目);食品销售(仅销售预包装食品);保健食品(预包装)销售;电子产品销售;电池销售;家用电器销售;日用家电零售;非居住房地产租赁;电动汽车充电基础设施运营;充电桩销售;新能源汽车换电设施销售;机动车充电销售;集中式快速充电站;洗车服务;停车场服务;货物进出口;安防设备销售;厨具卫具及日用杂品批发;厨具卫具及日用杂品零售;互联网销售(除销售需要许可的商品);居民日常生活服务;家具销售;刀具销售;农副产品销售。</w:t>
      </w:r>
    </w:p>
    <w:p>
      <w:pPr>
        <w:pStyle w:val="Heading2"/>
      </w:pPr>
      <w:r>
        <w:t>发行相关信息</w:t>
      </w:r>
    </w:p>
    <w:p>
      <w:r>
        <w:t>保荐机构: 申银万国证券股份有限公司</w:t>
      </w:r>
    </w:p>
    <w:p>
      <w:r>
        <w:t>主承销商: 申银万国证券股份有限公司</w:t>
      </w:r>
    </w:p>
    <w:p>
      <w:r>
        <w:t>成立日期: 1995-04-24</w:t>
      </w:r>
    </w:p>
    <w:p>
      <w:r>
        <w:t>上市日期: 2014-09-30</w:t>
      </w:r>
    </w:p>
    <w:p>
      <w:r>
        <w:t>发行市盈率(倍): 19.12</w:t>
      </w:r>
    </w:p>
    <w:p>
      <w:r>
        <w:t>网上发行日期: 2014-09-22</w:t>
      </w:r>
    </w:p>
    <w:p>
      <w:r>
        <w:t>发行方式: 网上定价发行,网下询价配售,市值申购</w:t>
      </w:r>
    </w:p>
    <w:p>
      <w:r>
        <w:t>每股面值(元): 1</w:t>
      </w:r>
    </w:p>
    <w:p>
      <w:r>
        <w:t>发行量(股): 1.560亿</w:t>
      </w:r>
    </w:p>
    <w:p>
      <w:r>
        <w:t>每股发行价(元): 3.25</w:t>
      </w:r>
    </w:p>
    <w:p>
      <w:r>
        <w:t>发行费用(元): 3791万</w:t>
      </w:r>
    </w:p>
    <w:p>
      <w:r>
        <w:t>发行总市值(元): 5.070亿</w:t>
      </w:r>
    </w:p>
    <w:p>
      <w:r>
        <w:t>募集资金净额(元): 4.691亿</w:t>
      </w:r>
    </w:p>
    <w:p>
      <w:r>
        <w:t>首日开盘价(元): 4.68</w:t>
      </w:r>
    </w:p>
    <w:p>
      <w:r>
        <w:t>首日收盘价(元): 4.68</w:t>
      </w:r>
    </w:p>
    <w:p>
      <w:r>
        <w:t>首日换手率: 0.29%</w:t>
      </w:r>
    </w:p>
    <w:p>
      <w:r>
        <w:t>首日最高价(元): 4.68</w:t>
      </w:r>
    </w:p>
    <w:p>
      <w:r>
        <w:t>网下配售中签率: 0.13%</w:t>
      </w:r>
    </w:p>
    <w:p>
      <w:r>
        <w:t>定价中签率: 0.88%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