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重药控股</w:t>
      </w:r>
    </w:p>
    <w:p>
      <w:pPr>
        <w:pStyle w:val="Heading2"/>
      </w:pPr>
      <w:r>
        <w:t>公司基本资料</w:t>
      </w:r>
    </w:p>
    <w:p>
      <w:r>
        <w:t>公司名称: 重药控股股份有限公司</w:t>
      </w:r>
    </w:p>
    <w:p>
      <w:r>
        <w:t>英文名称: C.Q. Pharmaceutical Holding Co., Ltd.</w:t>
      </w:r>
    </w:p>
    <w:p>
      <w:r>
        <w:t>A股代码: 000950</w:t>
      </w:r>
    </w:p>
    <w:p>
      <w:r>
        <w:t>A股简称: 重药控股</w:t>
      </w:r>
    </w:p>
    <w:p>
      <w:r>
        <w:t>A股扩位简称: --</w:t>
      </w:r>
    </w:p>
    <w:p>
      <w:r>
        <w:t>曾用名: 民丰农化→*ST农化→ST农化→GST农化→GST建峰→ST建峰→建峰化工→*ST建峰</w:t>
      </w:r>
    </w:p>
    <w:p>
      <w:r>
        <w:t>B股代码: --</w:t>
      </w:r>
    </w:p>
    <w:p>
      <w:r>
        <w:t>B股简称: --</w:t>
      </w:r>
    </w:p>
    <w:p>
      <w:r>
        <w:t>H股代码: --</w:t>
      </w:r>
    </w:p>
    <w:p>
      <w:r>
        <w:t>H股简称: --</w:t>
      </w:r>
    </w:p>
    <w:p>
      <w:r>
        <w:t>证券类别: 深交所主板A股</w:t>
      </w:r>
    </w:p>
    <w:p>
      <w:r>
        <w:t>所属东财行业: 医药生物-医药商业-医药商业</w:t>
      </w:r>
    </w:p>
    <w:p>
      <w:r>
        <w:t>上市交易所: 深圳证券交易所</w:t>
      </w:r>
    </w:p>
    <w:p>
      <w:r>
        <w:t>所属证监会行业: 批发和零售业-批发业</w:t>
      </w:r>
    </w:p>
    <w:p>
      <w:r>
        <w:t>总经理: 刘伟</w:t>
      </w:r>
    </w:p>
    <w:p>
      <w:r>
        <w:t>法人代表: 袁泉</w:t>
      </w:r>
    </w:p>
    <w:p>
      <w:r>
        <w:t>董秘: 邱天</w:t>
      </w:r>
    </w:p>
    <w:p>
      <w:r>
        <w:t>董事长: 袁泉</w:t>
      </w:r>
    </w:p>
    <w:p>
      <w:r>
        <w:t>证券事务代表: 赵婧</w:t>
      </w:r>
    </w:p>
    <w:p>
      <w:r>
        <w:t>独立董事: 蔡仲曦,刘胜强,陈逢文,刘红</w:t>
      </w:r>
    </w:p>
    <w:p>
      <w:r>
        <w:t>联系电话: 023-63842684,023-63910671</w:t>
      </w:r>
    </w:p>
    <w:p>
      <w:r>
        <w:t>电子信箱: 000950@cq-p.com.cn</w:t>
      </w:r>
    </w:p>
    <w:p>
      <w:r>
        <w:t>传真: 023-63841227</w:t>
      </w:r>
    </w:p>
    <w:p>
      <w:r>
        <w:t>公司网址: www.cqphar.com</w:t>
      </w:r>
    </w:p>
    <w:p>
      <w:r>
        <w:t>办公地址: 重庆市渝北区金石大道303号</w:t>
      </w:r>
    </w:p>
    <w:p>
      <w:r>
        <w:t>注册地址: 重庆市渝北区金石大道303号</w:t>
      </w:r>
    </w:p>
    <w:p>
      <w:r>
        <w:t>区域: 重庆</w:t>
      </w:r>
    </w:p>
    <w:p>
      <w:r>
        <w:t>邮政编码: 401120</w:t>
      </w:r>
    </w:p>
    <w:p>
      <w:r>
        <w:t>注册资本(元): 17.28亿</w:t>
      </w:r>
    </w:p>
    <w:p>
      <w:r>
        <w:t>工商登记: 91500000203296235J</w:t>
      </w:r>
    </w:p>
    <w:p>
      <w:r>
        <w:t>雇员人数: 14485</w:t>
      </w:r>
    </w:p>
    <w:p>
      <w:r>
        <w:t>管理人员人数: 18</w:t>
      </w:r>
    </w:p>
    <w:p>
      <w:r>
        <w:t>律师事务所: 北京市竞天公诚律师事务所</w:t>
      </w:r>
    </w:p>
    <w:p>
      <w:r>
        <w:t>会计师事务所: 天职国际会计师事务所(特殊普通合伙)</w:t>
      </w:r>
    </w:p>
    <w:p>
      <w:r>
        <w:t>公司简介: 重药控股股份有限公司是服务于医药全产业链的现代医药服务产业集团,同时从事医药研发、医疗器械生产并投资参与医药工业。公司为深圳证券交易所上市公司,股票代码:000950。上市公司旗下经营主体重庆医药(集团)股份有限公司,前身是成立于1950年的中国医药公司西南区分公司,是中央和地方两级药品医疗器械定点储备单位,也是国内仅有的三家经营麻醉药品和第一类精神药品的全国性批发企业之一,企业规模、市场覆盖居西部领先。公司位列《财富》中国上市公司500强第202位,企业规模、市场覆盖居中国同行业第一阵营第五位。</w:t>
        <w:br/>
        <w:t xml:space="preserve">    主营业务医药商业板块涵盖药品、医疗器械、中药饮片、保健产品的医院纯销、商业批发、零售连锁、终端配送、仓储物流及供应链增值服务,营销网络覆盖全国31个省(市、自治区),在2019年新一轮医改“4+7”带量采购工作中先拔头筹,为2020年的带量采购拓面工作奠定了坚实的基础。公司构建中国医药商业领先的“医药+互联网”平台,开展B2B、B2C、O2O等医药电商业务,通过互联网、物联网、人工智能、大数据应用及移动终端等信息技术支撑,开展慢病管理、电子处方流转、院外药事管理、远程诊疗等辅助医疗服务。公司旗下全国知名品牌“和平药房”、“新健康药房”拥有分布川渝黔等十六个省市自治区的门店800多家。拥有和平药房网上商城,同时开展院内自费药房、DTP特药直送、医院输注中心等业务。公司拥有国内领先的现代医药物流配送中心,在国内设立多个分配送中心,仓储面积达49.2万余平方米,并利用院内智能物流技术手段,与大型综合医院开展合作,实现库房前移,与中小型医院及区域医疗中心优势互补,构建中央库房,实现集中配送。</w:t>
        <w:br/>
        <w:t xml:space="preserve">    医药研发方面,坚持以创新为发展理念,建立符合公司战略规划的完善的新药研发体系。采用国际化标准,投资、筛选、培育、申报一批附加值高的符合公司发展领域的化学药、中药、生物制品和医疗器械产品,同时充分利用公司现有医药商业流通渠道及零售网络、医疗机构优势,带动新产品的营销推广,实现产业协同发展。</w:t>
        <w:br/>
        <w:t xml:space="preserve">    目前公司正在从传统的配送商业企业向“互联网+医药”融合型现代医药商业提升和转型,培育了较强的可持续竞争能力。公司坚持“献身医药、追求卓越”的企业精神,秉承“责任、人本、和谐、感恩”的核心价值观,立足医药健康产业发展的重大机遇,坚持创新发展,致力于打造国内一流、国际知名的医药健康产业集团。</w:t>
      </w:r>
    </w:p>
    <w:p>
      <w:r>
        <w:t>经营范围: 许可项目:药品委托生产;道路货物运输(不含危险货物);利用自有资金对医药研发及销售项目、养老养生项目、健康管理项目、医院及医院管理项目进行投资(不得从事吸收公众存款或变相吸收公众存款、发放贷款以及证券、期货等金融业务,不得从事个人理财服务,法律、行政法规规定需经审批的未获审批前不得经营)。(依法须经批准的项目,经相关部门批准后方可开展经营活动,具体经营项目以相关部门批准文件或许可证件为准)一般项目:医学研究和试验发展,技术服务、技术开发、技术咨询、技术交流、技术转让、技术推广;国内货物运输代理;国际货物运输代理;普通货物仓储服务(不含危险化学品等需许可审批的项目);住房租赁;货物进出口;技术进出口;医院管理;健康咨询服务(不含诊疗服务)。(除依法须经批准的项目外,凭营业执照依法自主开展经营活动)</w:t>
      </w:r>
    </w:p>
    <w:p>
      <w:pPr>
        <w:pStyle w:val="Heading2"/>
      </w:pPr>
      <w:r>
        <w:t>发行相关信息</w:t>
      </w:r>
    </w:p>
    <w:p>
      <w:r>
        <w:t>保荐机构: 海通证券股份有限公司,中国信达信托投资公司</w:t>
      </w:r>
    </w:p>
    <w:p>
      <w:r>
        <w:t>主承销商: 海通证券股份有限公司</w:t>
      </w:r>
    </w:p>
    <w:p>
      <w:r>
        <w:t>成立日期: 1999-05-28</w:t>
      </w:r>
    </w:p>
    <w:p>
      <w:r>
        <w:t>上市日期: 1999-09-16</w:t>
      </w:r>
    </w:p>
    <w:p>
      <w:r>
        <w:t>发行市盈率(倍): 17.88</w:t>
      </w:r>
    </w:p>
    <w:p>
      <w:r>
        <w:t>网上发行日期: 1999-08-11</w:t>
      </w:r>
    </w:p>
    <w:p>
      <w:r>
        <w:t>发行方式: 网下定价发行</w:t>
      </w:r>
    </w:p>
    <w:p>
      <w:r>
        <w:t>每股面值(元): 1</w:t>
      </w:r>
    </w:p>
    <w:p>
      <w:r>
        <w:t>发行量(股): 5500万</w:t>
      </w:r>
    </w:p>
    <w:p>
      <w:r>
        <w:t>每股发行价(元): 4.63</w:t>
      </w:r>
    </w:p>
    <w:p>
      <w:r>
        <w:t>发行费用(元): 1000万</w:t>
      </w:r>
    </w:p>
    <w:p>
      <w:r>
        <w:t>发行总市值(元): 2.547亿</w:t>
      </w:r>
    </w:p>
    <w:p>
      <w:r>
        <w:t>募集资金净额(元): 2.430亿</w:t>
      </w:r>
    </w:p>
    <w:p>
      <w:r>
        <w:t>首日开盘价(元): 9.96</w:t>
      </w:r>
    </w:p>
    <w:p>
      <w:r>
        <w:t>首日收盘价(元): 10.72</w:t>
      </w:r>
    </w:p>
    <w:p>
      <w:r>
        <w:t>首日换手率: 64.28%</w:t>
      </w:r>
    </w:p>
    <w:p>
      <w:r>
        <w:t>首日最高价(元): 11.10</w:t>
      </w:r>
    </w:p>
    <w:p>
      <w:r>
        <w:t>网下配售中签率: --</w:t>
      </w:r>
    </w:p>
    <w:p>
      <w:r>
        <w:t>定价中签率: 0.41%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