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金石亚药</w:t>
      </w:r>
    </w:p>
    <w:p>
      <w:pPr>
        <w:pStyle w:val="Heading2"/>
      </w:pPr>
      <w:r>
        <w:t>公司基本资料</w:t>
      </w:r>
    </w:p>
    <w:p>
      <w:r>
        <w:t>公司名称: 四川金石亚洲医药股份有限公司</w:t>
      </w:r>
    </w:p>
    <w:p>
      <w:r>
        <w:t>英文名称: Sichuan Goldstone Asia Pharmaceutical Inc.</w:t>
      </w:r>
    </w:p>
    <w:p>
      <w:r>
        <w:t>A股代码: 300434</w:t>
      </w:r>
    </w:p>
    <w:p>
      <w:r>
        <w:t>A股简称: 金石亚药</w:t>
      </w:r>
    </w:p>
    <w:p>
      <w:r>
        <w:t>A股扩位简称: --</w:t>
      </w:r>
    </w:p>
    <w:p>
      <w:r>
        <w:t>曾用名: N金石→金石东方</w:t>
      </w:r>
    </w:p>
    <w:p>
      <w:r>
        <w:t>B股代码: --</w:t>
      </w:r>
    </w:p>
    <w:p>
      <w:r>
        <w:t>B股简称: --</w:t>
      </w:r>
    </w:p>
    <w:p>
      <w:r>
        <w:t>H股代码: --</w:t>
      </w:r>
    </w:p>
    <w:p>
      <w:r>
        <w:t>H股简称: --</w:t>
      </w:r>
    </w:p>
    <w:p>
      <w:r>
        <w:t>证券类别: 深交所创业板A股</w:t>
      </w:r>
    </w:p>
    <w:p>
      <w:r>
        <w:t>所属东财行业: 医药生物-生物医药-生物医药</w:t>
      </w:r>
    </w:p>
    <w:p>
      <w:r>
        <w:t>上市交易所: 深圳证券交易所</w:t>
      </w:r>
    </w:p>
    <w:p>
      <w:r>
        <w:t>所属证监会行业: 制造业-医药制造业</w:t>
      </w:r>
    </w:p>
    <w:p>
      <w:r>
        <w:t>总经理: 马益平</w:t>
      </w:r>
    </w:p>
    <w:p>
      <w:r>
        <w:t>法人代表: 马益平</w:t>
      </w:r>
    </w:p>
    <w:p>
      <w:r>
        <w:t>董秘: 林强</w:t>
      </w:r>
    </w:p>
    <w:p>
      <w:r>
        <w:t>董事长: 马益平</w:t>
      </w:r>
    </w:p>
    <w:p>
      <w:r>
        <w:t>证券事务代表: 王莹</w:t>
      </w:r>
    </w:p>
    <w:p>
      <w:r>
        <w:t>独立董事: 钟鹏,刘初旺,贾佑龙,赵小微</w:t>
      </w:r>
    </w:p>
    <w:p>
      <w:r>
        <w:t>联系电话: 028-87086857,028-87086858,028-87086807</w:t>
      </w:r>
    </w:p>
    <w:p>
      <w:r>
        <w:t>电子信箱: goldstone@goldstone-group.com</w:t>
      </w:r>
    </w:p>
    <w:p>
      <w:r>
        <w:t>传真: 028-87086861</w:t>
      </w:r>
    </w:p>
    <w:p>
      <w:r>
        <w:t>公司网址: www.goldstone-group.com</w:t>
      </w:r>
    </w:p>
    <w:p>
      <w:r>
        <w:t>办公地址: 成都市青羊区家园路8号大地新光华广场A1区8楼,杭州市滨江区江南大道4760号亚科中心</w:t>
      </w:r>
    </w:p>
    <w:p>
      <w:r>
        <w:t>注册地址: 双流县九江镇万家社区</w:t>
      </w:r>
    </w:p>
    <w:p>
      <w:r>
        <w:t>区域: 四川</w:t>
      </w:r>
    </w:p>
    <w:p>
      <w:r>
        <w:t>邮政编码: 610072,310053</w:t>
      </w:r>
    </w:p>
    <w:p>
      <w:r>
        <w:t>注册资本(元): 4.017亿</w:t>
      </w:r>
    </w:p>
    <w:p>
      <w:r>
        <w:t>工商登记: 91510100762295001Q</w:t>
      </w:r>
    </w:p>
    <w:p>
      <w:r>
        <w:t>雇员人数: 1962</w:t>
      </w:r>
    </w:p>
    <w:p>
      <w:r>
        <w:t>管理人员人数: 17</w:t>
      </w:r>
    </w:p>
    <w:p>
      <w:r>
        <w:t>律师事务所: 上海市锦天城律师事务所</w:t>
      </w:r>
    </w:p>
    <w:p>
      <w:r>
        <w:t>会计师事务所: 立信会计师事务所(特殊普通合伙)</w:t>
      </w:r>
    </w:p>
    <w:p>
      <w:r>
        <w:t>公司简介: 四川金石亚洲医药股份有限公司(证券简称“金石亚药”,证券代码“300434”)于2015年在深交所创业板上市,通过数十年的行业积累和外延式发展,目前已成为覆盖研、产、销的医药健康和新材料及机械设备的综合性上市公司。金石亚药有着逾60年的发展历史。金石亚药医药板块,其前身海南亚洲制药股份有限公司发端于1962年。历经数十年积累,已成为经营范围全方位覆盖医药健康及食品保健等领域的研、产、销综合性企业。公司在浙江和海南两省建有总占地面积超300亩的生产基地。旗下拥有18家各类子公司。包括多家通过国家GMP认证的制药生产公司、多家通过国家GSP认证的医药销售公司、多家通过GSP认证并取得医保定点零售药店资格的药品销售连锁终端、取得国家食品药品监督管理局颁发的原料药碳酸钙生产注册批件的原料药制造公司、通过中国绿色建筑三星级标准和运营认证的杭州市级孵化器平台、零缺陷通过美国FDA、国家GMP核查的研发创新中心等实体;医药主营品种覆盖化学药制剂和原料药、中间体;中药制剂及药材;植物提取类及钙维矿类保健食品等多个领域。其中化学药制剂方面,公司在呼吸、消化、骨科、儿科等方向积极布局品种。公司是国内感冒药一线产品“快克”和“小快克”的品牌缔造者和拥有者,多年来,公司着力打造的产品线覆盖感冒清热、胃肠消化、清咽止咳、抗菌消炎和营养补充等领域。原料药、中间体方面,公司在盐酸金刚烷胺、原料药碳酸钙等领域拥有国家认证的资质和研发、生产与销售能力。其中原料药碳酸钙、食品添加剂碳酸钙、复配食品添加剂碳酸钙颗粒等三大主营品种广泛用于钙制剂产品和药用辅料生产制剂产品。植物提取保健食品端,公司在人参皂苷RH2提取领域拥有(多)项专利技术,生产和销售今幸系列优质的保健食品。综上,目前公司的主营品种,包含快克、小快克系列化学药、今幸系列人参提取类和钙维矿补益类保健食品,快克本草系列中药饮片等三大系列共73个品种。其中核心品种快克感冒药系列多年占据国内感冒类化学药最受欢迎和排名第一品种的位置,在感冒药赛道处于比较稳定的领先地位。金石亚药新材料及机械设备板块,业务起步于2004年,拥有三家新材料机械子公司。近20年来,始终秉持以科技促发展的理念,通过深度研发,已经成为新材料机械设备专项细分领域的绝对技术领先者和服务提供商。主营产品钢增强塑料复合管道技术的研发和应用、真空镀膜设备的研发和制造和垂直循环式立体停车库市场前景可观。公司崇尚和追求自由、健康、快乐的人生状态,希望以孜孜不倦的科技探索,创造大众生活的温馨与快乐。为此,公司始终秉持开放、开拓、开创的蓬勃精神,专注于满足客户需求,拥抱行业变革和抓住发展机会,不断开拓创新和进步。</w:t>
      </w:r>
    </w:p>
    <w:p>
      <w:r>
        <w:t>经营范围: 药品生产(分支机构经营);药品批发;药品互联网信息服务;医疗器械互联网信息服务;特种设备制造(分支机构经营);特种设备安装改造修理;药品委托生产(分支机构经营);药品零售;保健食品生产(分支机构经营);食品生产(分支机构经营);食品销售。(依法须经批准的项目,经相关部门批准后方可开展经营活动,具体经营项目以相关部门批准文件或许可证件为准)保健食品(预包装)销售;真空镀膜加工(分支机构经营);专用设备制造(不含许可类专用设备制造)(分支机构经营);机械设备研发;塑料加工专用设备制造(分支机构经营);塑料加工专用设备销售(分支机构经营);模具制造(分支机构经营);模具销售;普通机械设备安装服务;医学研究与试验发展。(除依法须经批准的项目外,凭营业执照依法自主开展经营活动)</w:t>
      </w:r>
    </w:p>
    <w:p>
      <w:pPr>
        <w:pStyle w:val="Heading2"/>
      </w:pPr>
      <w:r>
        <w:t>发行相关信息</w:t>
      </w:r>
    </w:p>
    <w:p>
      <w:r>
        <w:t>保荐机构: 海通证券股份有限公司</w:t>
      </w:r>
    </w:p>
    <w:p>
      <w:r>
        <w:t>主承销商: 海通证券股份有限公司</w:t>
      </w:r>
    </w:p>
    <w:p>
      <w:r>
        <w:t>成立日期: 2004-07-15</w:t>
      </w:r>
    </w:p>
    <w:p>
      <w:r>
        <w:t>上市日期: 2015-04-24</w:t>
      </w:r>
    </w:p>
    <w:p>
      <w:r>
        <w:t>发行市盈率(倍): 22.98</w:t>
      </w:r>
    </w:p>
    <w:p>
      <w:r>
        <w:t>网上发行日期: 2015-04-16</w:t>
      </w:r>
    </w:p>
    <w:p>
      <w:r>
        <w:t>发行方式: 市值申购,网上定价发行,网下询价配售</w:t>
      </w:r>
    </w:p>
    <w:p>
      <w:r>
        <w:t>每股面值(元): 1</w:t>
      </w:r>
    </w:p>
    <w:p>
      <w:r>
        <w:t>发行量(股): 1700万</w:t>
      </w:r>
    </w:p>
    <w:p>
      <w:r>
        <w:t>每股发行价(元): 10.57</w:t>
      </w:r>
    </w:p>
    <w:p>
      <w:r>
        <w:t>发行费用(元): 3228万</w:t>
      </w:r>
    </w:p>
    <w:p>
      <w:r>
        <w:t>发行总市值(元): 1.797亿</w:t>
      </w:r>
    </w:p>
    <w:p>
      <w:r>
        <w:t>募集资金净额(元): 1.474亿</w:t>
      </w:r>
    </w:p>
    <w:p>
      <w:r>
        <w:t>首日开盘价(元): 13.95</w:t>
      </w:r>
    </w:p>
    <w:p>
      <w:r>
        <w:t>首日收盘价(元): 15.22</w:t>
      </w:r>
    </w:p>
    <w:p>
      <w:r>
        <w:t>首日换手率: 0.08%</w:t>
      </w:r>
    </w:p>
    <w:p>
      <w:r>
        <w:t>首日最高价(元): 15.22</w:t>
      </w:r>
    </w:p>
    <w:p>
      <w:r>
        <w:t>网下配售中签率: 0.13%</w:t>
      </w:r>
    </w:p>
    <w:p>
      <w:r>
        <w:t>定价中签率: 0.44%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