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银河磁体</w:t>
      </w:r>
    </w:p>
    <w:p>
      <w:pPr>
        <w:pStyle w:val="Heading2"/>
      </w:pPr>
      <w:r>
        <w:t>公司基本资料</w:t>
      </w:r>
    </w:p>
    <w:p>
      <w:r>
        <w:t>公司名称: 成都银河磁体股份有限公司</w:t>
      </w:r>
    </w:p>
    <w:p>
      <w:r>
        <w:t>英文名称: Chengdu Galaxy Magnets Co.,Ltd.</w:t>
      </w:r>
    </w:p>
    <w:p>
      <w:r>
        <w:t>A股代码: 300127</w:t>
      </w:r>
    </w:p>
    <w:p>
      <w:r>
        <w:t>A股简称: 银河磁体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深交所创业板A股</w:t>
      </w:r>
    </w:p>
    <w:p>
      <w:r>
        <w:t>所属东财行业: 有色金属-金属非金属新材料-磁性材料</w:t>
      </w:r>
    </w:p>
    <w:p>
      <w:r>
        <w:t>上市交易所: 深圳证券交易所</w:t>
      </w:r>
    </w:p>
    <w:p>
      <w:r>
        <w:t>所属证监会行业: 制造业-计算机、通信和其他电子设备制造业</w:t>
      </w:r>
    </w:p>
    <w:p>
      <w:r>
        <w:t>总经理: 吴志坚</w:t>
      </w:r>
    </w:p>
    <w:p>
      <w:r>
        <w:t>法人代表: 戴炎</w:t>
      </w:r>
    </w:p>
    <w:p>
      <w:r>
        <w:t>董秘: 朱魁文</w:t>
      </w:r>
    </w:p>
    <w:p>
      <w:r>
        <w:t>董事长: 戴炎</w:t>
      </w:r>
    </w:p>
    <w:p>
      <w:r>
        <w:t>证券事务代表: 黄英</w:t>
      </w:r>
    </w:p>
    <w:p>
      <w:r>
        <w:t>独立董事: 罗珉,王仁平,傅江</w:t>
      </w:r>
    </w:p>
    <w:p>
      <w:r>
        <w:t>联系电话: 028-87823555-892,028-87951914,028-61838299</w:t>
      </w:r>
    </w:p>
    <w:p>
      <w:r>
        <w:t>电子信箱: Galaxymagnets@163.com</w:t>
      </w:r>
    </w:p>
    <w:p>
      <w:r>
        <w:t>传真: 028-87824018</w:t>
      </w:r>
    </w:p>
    <w:p>
      <w:r>
        <w:t>公司网址: www.galaxymagnets.com</w:t>
      </w:r>
    </w:p>
    <w:p>
      <w:r>
        <w:t>办公地址: 四川省成都市高新区西区百草路6号(门牌号608)</w:t>
      </w:r>
    </w:p>
    <w:p>
      <w:r>
        <w:t>注册地址: 四川省成都市高新区西区百草路6号</w:t>
      </w:r>
    </w:p>
    <w:p>
      <w:r>
        <w:t>区域: 四川</w:t>
      </w:r>
    </w:p>
    <w:p>
      <w:r>
        <w:t>邮政编码: 611731</w:t>
      </w:r>
    </w:p>
    <w:p>
      <w:r>
        <w:t>注册资本(元): 3.231亿</w:t>
      </w:r>
    </w:p>
    <w:p>
      <w:r>
        <w:t>工商登记: 91510100202499882E</w:t>
      </w:r>
    </w:p>
    <w:p>
      <w:r>
        <w:t>雇员人数: 1364</w:t>
      </w:r>
    </w:p>
    <w:p>
      <w:r>
        <w:t>管理人员人数: 14</w:t>
      </w:r>
    </w:p>
    <w:p>
      <w:r>
        <w:t>律师事务所: 北京环球(成都)律师事务所</w:t>
      </w:r>
    </w:p>
    <w:p>
      <w:r>
        <w:t>会计师事务所: 四川华信(集团)会计师事务所(特殊普通合伙)</w:t>
      </w:r>
    </w:p>
    <w:p>
      <w:r>
        <w:t>公司简介: 成都银河磁体股份有限公司成立于1993年7月,2010年10月在深圳证券交易所创业板上市。2017年3月,投资设立全资子公司“成都银磁材料有限公司”。公司主要研发、生产和销售的产品包括粘结钕铁硼磁体、热压钕铁硼磁体、钐钴磁体、注塑磁体以及各类磁体组件。产品主要出口到日本、欧美、韩国、台湾等发达国家或地区,主要客户有Nidec、Panasonic、Minebea、SONY、BOSCH、Brose、Wilo、JE、Black&amp;Decker、LG、Samsung等国际知名品牌公司及瑞声科技、江苏雷利、鸣志电器、大洋电机、大叶园林、兆威机电、新界泵业、万至达、唯真等国内知名企业,多次被Nidec、Samsung、LG、雷利等客户评为优秀供应商。</w:t>
      </w:r>
    </w:p>
    <w:p>
      <w:r>
        <w:t>经营范围: 制造、销售永磁合金元件及光机电高新技术服务;经营本企业自产机电产品、成套设备及相关技术的出口业务和本企业生产、科研所需原料、机械设备、仪器仪表、备品备件、零配件及技术进口业务与“三来一补”业务。</w:t>
      </w:r>
    </w:p>
    <w:p>
      <w:pPr>
        <w:pStyle w:val="Heading2"/>
      </w:pPr>
      <w:r>
        <w:t>发行相关信息</w:t>
      </w:r>
    </w:p>
    <w:p>
      <w:r>
        <w:t>保荐机构: 国金证券股份有限公司</w:t>
      </w:r>
    </w:p>
    <w:p>
      <w:r>
        <w:t>主承销商: 国金证券股份有限公司</w:t>
      </w:r>
    </w:p>
    <w:p>
      <w:r>
        <w:t>成立日期: 2001-03-23</w:t>
      </w:r>
    </w:p>
    <w:p>
      <w:r>
        <w:t>上市日期: 2010-10-13</w:t>
      </w:r>
    </w:p>
    <w:p>
      <w:r>
        <w:t>发行市盈率(倍): 72.87</w:t>
      </w:r>
    </w:p>
    <w:p>
      <w:r>
        <w:t>网上发行日期: 2010-09-20</w:t>
      </w:r>
    </w:p>
    <w:p>
      <w:r>
        <w:t>发行方式: 网下询价配售</w:t>
      </w:r>
    </w:p>
    <w:p>
      <w:r>
        <w:t>每股面值(元): 1</w:t>
      </w:r>
    </w:p>
    <w:p>
      <w:r>
        <w:t>发行量(股): 4100万</w:t>
      </w:r>
    </w:p>
    <w:p>
      <w:r>
        <w:t>每股发行价(元): 18.00</w:t>
      </w:r>
    </w:p>
    <w:p>
      <w:r>
        <w:t>发行费用(元): 4143万</w:t>
      </w:r>
    </w:p>
    <w:p>
      <w:r>
        <w:t>发行总市值(元): 7.380亿</w:t>
      </w:r>
    </w:p>
    <w:p>
      <w:r>
        <w:t>募集资金净额(元): 6.966亿</w:t>
      </w:r>
    </w:p>
    <w:p>
      <w:r>
        <w:t>首日开盘价(元): 30.00</w:t>
      </w:r>
    </w:p>
    <w:p>
      <w:r>
        <w:t>首日收盘价(元): 25.97</w:t>
      </w:r>
    </w:p>
    <w:p>
      <w:r>
        <w:t>首日换手率: 75.44%</w:t>
      </w:r>
    </w:p>
    <w:p>
      <w:r>
        <w:t>首日最高价(元): 31.00</w:t>
      </w:r>
    </w:p>
    <w:p>
      <w:r>
        <w:t>网下配售中签率: 1.03%</w:t>
      </w:r>
    </w:p>
    <w:p>
      <w:r>
        <w:t>定价中签率: 0.37%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