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长江材料</w:t>
      </w:r>
    </w:p>
    <w:p>
      <w:pPr>
        <w:pStyle w:val="Heading2"/>
      </w:pPr>
      <w:r>
        <w:t>公司基本资料</w:t>
      </w:r>
    </w:p>
    <w:p>
      <w:r>
        <w:t>公司名称: 重庆长江造型材料(集团)股份有限公司</w:t>
      </w:r>
    </w:p>
    <w:p>
      <w:r>
        <w:t>英文名称: Chongqing Changjiang River Moulding Material (Group) Co., Ltd.</w:t>
      </w:r>
    </w:p>
    <w:p>
      <w:r>
        <w:t>A股代码: 001296</w:t>
      </w:r>
    </w:p>
    <w:p>
      <w:r>
        <w:t>A股简称: 长江材料</w:t>
      </w:r>
    </w:p>
    <w:p>
      <w:r>
        <w:t>A股扩位简称: --</w:t>
      </w:r>
    </w:p>
    <w:p>
      <w:r>
        <w:t>曾用名: --</w:t>
      </w:r>
    </w:p>
    <w:p>
      <w:r>
        <w:t>B股代码: --</w:t>
      </w:r>
    </w:p>
    <w:p>
      <w:r>
        <w:t>B股简称: --</w:t>
      </w:r>
    </w:p>
    <w:p>
      <w:r>
        <w:t>H股代码: --</w:t>
      </w:r>
    </w:p>
    <w:p>
      <w:r>
        <w:t>H股简称: --</w:t>
      </w:r>
    </w:p>
    <w:p>
      <w:r>
        <w:t>证券类别: 深交所主板A股</w:t>
      </w:r>
    </w:p>
    <w:p>
      <w:r>
        <w:t>所属东财行业: 有色金属-金属非金属新材料-非金属新材料</w:t>
      </w:r>
    </w:p>
    <w:p>
      <w:r>
        <w:t>上市交易所: 深圳证券交易所</w:t>
      </w:r>
    </w:p>
    <w:p>
      <w:r>
        <w:t>所属证监会行业: 制造业-非金属矿物制品业</w:t>
      </w:r>
    </w:p>
    <w:p>
      <w:r>
        <w:t>总经理: 熊杰</w:t>
      </w:r>
    </w:p>
    <w:p>
      <w:r>
        <w:t>法人代表: 熊鹰</w:t>
      </w:r>
    </w:p>
    <w:p>
      <w:r>
        <w:t>董秘: 周立峰</w:t>
      </w:r>
    </w:p>
    <w:p>
      <w:r>
        <w:t>董事长: 熊鹰</w:t>
      </w:r>
    </w:p>
    <w:p>
      <w:r>
        <w:t>证券事务代表: 乔丽娟</w:t>
      </w:r>
    </w:p>
    <w:p>
      <w:r>
        <w:t>独立董事: 胡耘通,李边卓,杨安富</w:t>
      </w:r>
    </w:p>
    <w:p>
      <w:r>
        <w:t>联系电话: 023-68365125</w:t>
      </w:r>
    </w:p>
    <w:p>
      <w:r>
        <w:t>电子信箱: sid@ccrmm.com.cn</w:t>
      </w:r>
    </w:p>
    <w:p>
      <w:r>
        <w:t>传真: 023-68257631</w:t>
      </w:r>
    </w:p>
    <w:p>
      <w:r>
        <w:t>公司网址: www.ccrmm.com.cn</w:t>
      </w:r>
    </w:p>
    <w:p>
      <w:r>
        <w:t>办公地址: 重庆市北碚区童家溪镇五星中路6号</w:t>
      </w:r>
    </w:p>
    <w:p>
      <w:r>
        <w:t>注册地址: 重庆市北碚区童家溪镇五星中路6号</w:t>
      </w:r>
    </w:p>
    <w:p>
      <w:r>
        <w:t>区域: 重庆</w:t>
      </w:r>
    </w:p>
    <w:p>
      <w:r>
        <w:t>邮政编码: 400709</w:t>
      </w:r>
    </w:p>
    <w:p>
      <w:r>
        <w:t>注册资本(元): 1.496亿</w:t>
      </w:r>
    </w:p>
    <w:p>
      <w:r>
        <w:t>工商登记: 91500109203237470J</w:t>
      </w:r>
    </w:p>
    <w:p>
      <w:r>
        <w:t>雇员人数: 741</w:t>
      </w:r>
    </w:p>
    <w:p>
      <w:r>
        <w:t>管理人员人数: 17</w:t>
      </w:r>
    </w:p>
    <w:p>
      <w:r>
        <w:t>律师事务所: 泰和泰(重庆)律师事务所</w:t>
      </w:r>
    </w:p>
    <w:p>
      <w:r>
        <w:t>会计师事务所: 天健会计师事务所(特殊普通合伙)</w:t>
      </w:r>
    </w:p>
    <w:p>
      <w:r>
        <w:t>公司简介: 重庆长江造型材料(集团)股份有限公司公司是一家专业生产铸造用覆膜砂、铸造废旧砂再生处理和页岩气、石油开采压裂支撑剂、新型建材的企业,为全国三十个省市、自治区500多家汽车、摩托车、航空、铁路零部件铸造企业及国内外油气开采行业提供产品及服务。公司在重庆、湖北、江苏、四川、山东、云南、安徽、辽宁、内蒙古等地建有生产基地,拥有多条具有国际先进水平的铸造用覆膜砂生产线、铸造废旧砂再生生产线和压裂支撑剂生产线。具备年产石英砂、覆膜砂、压裂支撑剂、建筑彩砂和再生废旧砂超过200万吨的能力,在国内行业属于产销规模较大的企业。被中国铸造协会授予“中国铸造用砂产业基地”称号。公司拥有一批由中国知名专家、博士牵头组成的科研队伍和现代化研发中心,与清华大学共建有“先进环保铸造材料技术中心”、与西南大学共建有“联合实验室”。集团公司拥有先进的各种检验、检测、分析仪器与装备。公司技术研发中心被重庆市政府批准为市(省)级企业技术中心,重庆市政府批准资助建设为“重庆市粉体功能复合材料企业工程技术研究中心”。长江材料拥有155项自主知识产权,其中在铸造废砂再生技术和无机粘结剂技术方面就拥有45项技术专利及科技创新成果。企业作为中国铸造材料标准化委员会副主任委员单位,协助起草、修订了部分行业和国家标准,负责修改的《铸造用覆膜砂》JB/T8583—2008、起草的《铸造用再生硅砂》GB/T26659—2011标准已实施。长江材料铸造废旧砂再生砂及再生砂型覆膜砂列入《国家工业固废资源综合利用目录》。覆膜砂系列产品纳入重庆市高新技术产业化项目。覆膜砂产品被铸造行业生产力促进中心、全国铸造标准化技术委员会、机械工业造型材料重要铸件产品质量监督检测中心联合评为“覆膜砂”唯一推荐产品。铸造再生砂系列、CCITEK无机粘结剂系列、再生砂型覆膜砂系列等三个系列产品被重庆市政府授予优秀科技创新产品称号。“擦洗砂”和“低氨覆膜砂”荣获铸造材料金鼎奖。长江材料自主研发的CZS系列铸造废旧砂再生技术和设备在国内领先,达国际先进水平,采用直接热能回收技术,与传统设备相比节能40%以上,入选国家“首台(套)重大技术装备”目录。中国铸造协会授予中国唯一的“铸造废弃物资源化试点基地”。</w:t>
      </w:r>
    </w:p>
    <w:p>
      <w:r>
        <w:t>经营范围: 一般项目:生产、销售覆膜砂、无机粘结剂、压裂支撑剂;铸造辅助材料、石英砂、陶粒、防锈剂;生产、销售机械设备及零件;铸造废砂回收、处理;再生砂销售;货物进出口;石油钻采技术服务。(依法须经批准的项目,经相关部门批准后方可开展经营活动)(除依法须经批准的项目外,凭营业执照依法自主开展经营活动)。</w:t>
      </w:r>
    </w:p>
    <w:p>
      <w:pPr>
        <w:pStyle w:val="Heading2"/>
      </w:pPr>
      <w:r>
        <w:t>发行相关信息</w:t>
      </w:r>
    </w:p>
    <w:p>
      <w:r>
        <w:t>保荐机构: 国海证券股份有限公司</w:t>
      </w:r>
    </w:p>
    <w:p>
      <w:r>
        <w:t>主承销商: 国海证券股份有限公司</w:t>
      </w:r>
    </w:p>
    <w:p>
      <w:r>
        <w:t>成立日期: 1979-08-10</w:t>
      </w:r>
    </w:p>
    <w:p>
      <w:r>
        <w:t>上市日期: 2021-12-24</w:t>
      </w:r>
    </w:p>
    <w:p>
      <w:r>
        <w:t>发行市盈率(倍): 18.78</w:t>
      </w:r>
    </w:p>
    <w:p>
      <w:r>
        <w:t>网上发行日期: 2021-12-15</w:t>
      </w:r>
    </w:p>
    <w:p>
      <w:r>
        <w:t>发行方式: 网下询价配售,网上定价发行,市值申购</w:t>
      </w:r>
    </w:p>
    <w:p>
      <w:r>
        <w:t>每股面值(元): 1</w:t>
      </w:r>
    </w:p>
    <w:p>
      <w:r>
        <w:t>发行量(股): 2055万</w:t>
      </w:r>
    </w:p>
    <w:p>
      <w:r>
        <w:t>每股发行价(元): 25.56</w:t>
      </w:r>
    </w:p>
    <w:p>
      <w:r>
        <w:t>发行费用(元): 7076万</w:t>
      </w:r>
    </w:p>
    <w:p>
      <w:r>
        <w:t>发行总市值(元): 5.253亿</w:t>
      </w:r>
    </w:p>
    <w:p>
      <w:r>
        <w:t>募集资金净额(元): 4.545亿</w:t>
      </w:r>
    </w:p>
    <w:p>
      <w:r>
        <w:t>首日开盘价(元): 30.67</w:t>
      </w:r>
    </w:p>
    <w:p>
      <w:r>
        <w:t>首日收盘价(元): 36.81</w:t>
      </w:r>
    </w:p>
    <w:p>
      <w:r>
        <w:t>首日换手率: 2.75%</w:t>
      </w:r>
    </w:p>
    <w:p>
      <w:r>
        <w:t>首日最高价(元): 36.81</w:t>
      </w:r>
    </w:p>
    <w:p>
      <w:r>
        <w:t>网下配售中签率: 0.01%</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