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隆鑫通用</w:t>
      </w:r>
    </w:p>
    <w:p>
      <w:pPr>
        <w:pStyle w:val="Heading2"/>
      </w:pPr>
      <w:r>
        <w:t>公司基本资料</w:t>
      </w:r>
    </w:p>
    <w:p>
      <w:r>
        <w:t>公司名称: 隆鑫通用动力股份有限公司</w:t>
      </w:r>
    </w:p>
    <w:p>
      <w:r>
        <w:t>英文名称: Loncin Motor Co., Ltd.</w:t>
      </w:r>
    </w:p>
    <w:p>
      <w:r>
        <w:t>A股代码: 603766</w:t>
      </w:r>
    </w:p>
    <w:p>
      <w:r>
        <w:t>A股简称: 隆鑫通用</w:t>
      </w:r>
    </w:p>
    <w:p>
      <w:r>
        <w:t>A股扩位简称: --</w:t>
      </w:r>
    </w:p>
    <w:p>
      <w:r>
        <w:t>曾用名: N隆鑫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交运设备-摩托车-摩托车</w:t>
      </w:r>
    </w:p>
    <w:p>
      <w:r>
        <w:t>上市交易所: 上海证券交易所</w:t>
      </w:r>
    </w:p>
    <w:p>
      <w:r>
        <w:t>所属证监会行业: 制造业-铁路、船舶、航空航天和其他运输设备制造业</w:t>
      </w:r>
    </w:p>
    <w:p>
      <w:r>
        <w:t>总经理: 龚晖</w:t>
      </w:r>
    </w:p>
    <w:p>
      <w:r>
        <w:t>法人代表: 李耀</w:t>
      </w:r>
    </w:p>
    <w:p>
      <w:r>
        <w:t>董秘: 叶珂伽</w:t>
      </w:r>
    </w:p>
    <w:p>
      <w:r>
        <w:t>董事长: 李耀</w:t>
      </w:r>
    </w:p>
    <w:p>
      <w:r>
        <w:t>证券事务代表: 张小伟</w:t>
      </w:r>
    </w:p>
    <w:p>
      <w:r>
        <w:t>独立董事: 刘建新,陈定文,杨泽延</w:t>
      </w:r>
    </w:p>
    <w:p>
      <w:r>
        <w:t>联系电话: 023-89028829</w:t>
      </w:r>
    </w:p>
    <w:p>
      <w:r>
        <w:t>电子信箱: security@loncinindustries.com</w:t>
      </w:r>
    </w:p>
    <w:p>
      <w:r>
        <w:t>传真: 023-89028051</w:t>
      </w:r>
    </w:p>
    <w:p>
      <w:r>
        <w:t>公司网址: www.loncinindustries.com</w:t>
      </w:r>
    </w:p>
    <w:p>
      <w:r>
        <w:t>办公地址: 重庆市九龙坡区九龙园C区聚业路116号隆鑫C区</w:t>
      </w:r>
    </w:p>
    <w:p>
      <w:r>
        <w:t>注册地址: 重庆市九龙坡区九龙园区华龙大道99号</w:t>
      </w:r>
    </w:p>
    <w:p>
      <w:r>
        <w:t>区域: 重庆</w:t>
      </w:r>
    </w:p>
    <w:p>
      <w:r>
        <w:t>邮政编码: 401329</w:t>
      </w:r>
    </w:p>
    <w:p>
      <w:r>
        <w:t>注册资本(元): 20.54亿</w:t>
      </w:r>
    </w:p>
    <w:p>
      <w:r>
        <w:t>工商登记: 915001076608997871</w:t>
      </w:r>
    </w:p>
    <w:p>
      <w:r>
        <w:t>雇员人数: 8932</w:t>
      </w:r>
    </w:p>
    <w:p>
      <w:r>
        <w:t>管理人员人数: 32</w:t>
      </w:r>
    </w:p>
    <w:p>
      <w:r>
        <w:t>律师事务所: 北京市时代九和律师事务所</w:t>
      </w:r>
    </w:p>
    <w:p>
      <w:r>
        <w:t>会计师事务所: 信永中和会计师事务所(特殊普通合伙)</w:t>
      </w:r>
    </w:p>
    <w:p>
      <w:r>
        <w:t>公司简介: 隆鑫通用动力股份有限公司(SH:603766)创建于1993年,2012年登陆A股市场。隆鑫通用总部设立于重庆,员工9000余名,在全国各地拥有20余家控股公司和参股公司。公司以“低碳动力、智慧产品领先品牌”为愿景,聚焦摩托车、通机等主营业务,做大做强、做精做透,产品畅销全球100多个国家和地区,各业务销售规模均处于行业前列,与BMW、TORO、Cummins等全球知名企业建立了战略合作伙伴关系。2022年,公司摩托车产销量排名行业前两位,出口创汇位居行业榜首;通用机械出口创汇位居行业前列;发动机销量位居行业前列。隆鑫是行业内首家通过摩托车国家安全技术免检认证的企业,旗下“隆鑫”、“劲隆”品牌均为中国驰名商标。2005年,隆鑫技术中心被认定为“国家级技术中心”;2006年,商务部颁发“最具市场竞争力品牌”称号;2014年,荣获“中国工业设计十佳创新型企业”称号;2016年,荣获“国家级知识产权示范企业”称号;2017年,荣获“中国主板上市公司价值100强”称号。2018年,隆鑫通用获市级“智能工厂”和“数字化车间”认定;获评“2018年度重庆市优秀创新型企业”;2019年,获评“重庆市智能制造标杆企业”认定;荣获“全国模范劳动关系和谐企业”称号;隆鑫通用工业设计中心被认定为国家级工业设计中心;隆鑫通机检测中心被认定为“国家认可实验室”。2020年,隆鑫通用荣获“重庆市智能制造标杆企业”称号,隆鑫通用旗下重庆隆鑫发动机有限公司荣获“重庆市智能工厂”称号。2021年,隆鑫通用获“中国西部企业数字化转型优秀实践单位”称号。2022年,无极“5G智慧工厂”获评为重庆灯塔工厂种子企业。2022年,隆鑫通用获评“2022中国制造业民营企业500强”。截至目前,隆鑫通用旗下摩托车检测中心和通机检测中心均为国家认可实验室。</w:t>
      </w:r>
    </w:p>
    <w:p>
      <w:r>
        <w:t>经营范围: 许可经营项目:开发、生产、销售:内燃机(在许可证核定范围及有效期内经营)。一般经营项目:开发、销售:摩托车及零部件、汽油机及零部件、汽车零部件;开发、生产、销售:农业机具、林业机具、园林机械、非公路用车、普通机械及电器产品;批发、零售:金属材料(不含稀贵金属)、橡塑制品、货物及技术进出口;商贸信息咨询。</w:t>
      </w:r>
    </w:p>
    <w:p>
      <w:pPr>
        <w:pStyle w:val="Heading2"/>
      </w:pPr>
      <w:r>
        <w:t>发行相关信息</w:t>
      </w:r>
    </w:p>
    <w:p>
      <w:r>
        <w:t>保荐机构: 中国国际金融有限公司</w:t>
      </w:r>
    </w:p>
    <w:p>
      <w:r>
        <w:t>主承销商: 中国国际金融有限公司</w:t>
      </w:r>
    </w:p>
    <w:p>
      <w:r>
        <w:t>成立日期: 2007-06-08</w:t>
      </w:r>
    </w:p>
    <w:p>
      <w:r>
        <w:t>上市日期: 2012-08-10</w:t>
      </w:r>
    </w:p>
    <w:p>
      <w:r>
        <w:t>发行市盈率(倍): 14.27</w:t>
      </w:r>
    </w:p>
    <w:p>
      <w:r>
        <w:t>网上发行日期: 2012-08-01</w:t>
      </w:r>
    </w:p>
    <w:p>
      <w:r>
        <w:t>发行方式: 网下询价配售</w:t>
      </w:r>
    </w:p>
    <w:p>
      <w:r>
        <w:t>每股面值(元): 1</w:t>
      </w:r>
    </w:p>
    <w:p>
      <w:r>
        <w:t>发行量(股): 8000万</w:t>
      </w:r>
    </w:p>
    <w:p>
      <w:r>
        <w:t>每股发行价(元): 6.58</w:t>
      </w:r>
    </w:p>
    <w:p>
      <w:r>
        <w:t>发行费用(元): 3931万</w:t>
      </w:r>
    </w:p>
    <w:p>
      <w:r>
        <w:t>发行总市值(元): 5.264亿</w:t>
      </w:r>
    </w:p>
    <w:p>
      <w:r>
        <w:t>募集资金净额(元): 4.871亿</w:t>
      </w:r>
    </w:p>
    <w:p>
      <w:r>
        <w:t>首日开盘价(元): 11.00</w:t>
      </w:r>
    </w:p>
    <w:p>
      <w:r>
        <w:t>首日收盘价(元): 13.36</w:t>
      </w:r>
    </w:p>
    <w:p>
      <w:r>
        <w:t>首日换手率: 90.49%</w:t>
      </w:r>
    </w:p>
    <w:p>
      <w:r>
        <w:t>首日最高价(元): 13.52</w:t>
      </w:r>
    </w:p>
    <w:p>
      <w:r>
        <w:t>网下配售中签率: 18.90%</w:t>
      </w:r>
    </w:p>
    <w:p>
      <w:r>
        <w:t>定价中签率: 1.93%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