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高新发展</w:t>
      </w:r>
    </w:p>
    <w:p>
      <w:pPr>
        <w:pStyle w:val="Heading2"/>
      </w:pPr>
      <w:r>
        <w:t>公司基本资料</w:t>
      </w:r>
    </w:p>
    <w:p>
      <w:r>
        <w:t>公司名称: 成都高新发展股份有限公司</w:t>
      </w:r>
    </w:p>
    <w:p>
      <w:r>
        <w:t>英文名称: ChengDu Hi-Tech Development Co.,Ltd.</w:t>
      </w:r>
    </w:p>
    <w:p>
      <w:r>
        <w:t>A股代码: 000628</w:t>
      </w:r>
    </w:p>
    <w:p>
      <w:r>
        <w:t>A股简称: 高新发展</w:t>
      </w:r>
    </w:p>
    <w:p>
      <w:r>
        <w:t>A股扩位简称: --</w:t>
      </w:r>
    </w:p>
    <w:p>
      <w:r>
        <w:t>曾用名: 倍特高新→G倍特→倍特高新→高新发展→*ST高新</w:t>
      </w:r>
    </w:p>
    <w:p>
      <w:r>
        <w:t>B股代码: --</w:t>
      </w:r>
    </w:p>
    <w:p>
      <w:r>
        <w:t>B股简称: --</w:t>
      </w:r>
    </w:p>
    <w:p>
      <w:r>
        <w:t>H股代码: --</w:t>
      </w:r>
    </w:p>
    <w:p>
      <w:r>
        <w:t>H股简称: --</w:t>
      </w:r>
    </w:p>
    <w:p>
      <w:r>
        <w:t>证券类别: 深交所主板A股</w:t>
      </w:r>
    </w:p>
    <w:p>
      <w:r>
        <w:t>所属东财行业: 建筑-建筑施工-房屋建筑</w:t>
      </w:r>
    </w:p>
    <w:p>
      <w:r>
        <w:t>上市交易所: 深圳证券交易所</w:t>
      </w:r>
    </w:p>
    <w:p>
      <w:r>
        <w:t>所属证监会行业: 建筑业-房屋建筑业</w:t>
      </w:r>
    </w:p>
    <w:p>
      <w:r>
        <w:t>总经理: 冯东</w:t>
      </w:r>
    </w:p>
    <w:p>
      <w:r>
        <w:t>法人代表: 周志</w:t>
      </w:r>
    </w:p>
    <w:p>
      <w:r>
        <w:t>董秘: 张月</w:t>
      </w:r>
    </w:p>
    <w:p>
      <w:r>
        <w:t>董事长: 周志</w:t>
      </w:r>
    </w:p>
    <w:p>
      <w:r>
        <w:t>证券事务代表: 王华清</w:t>
      </w:r>
    </w:p>
    <w:p>
      <w:r>
        <w:t>独立董事: 龚敏,张腾文,马桦</w:t>
      </w:r>
    </w:p>
    <w:p>
      <w:r>
        <w:t>联系电话: 028-85184099,028-85137070</w:t>
      </w:r>
    </w:p>
    <w:p>
      <w:r>
        <w:t>电子信箱: cdgxfz000628@163.com</w:t>
      </w:r>
    </w:p>
    <w:p>
      <w:r>
        <w:t>传真: 028-85184099</w:t>
      </w:r>
    </w:p>
    <w:p>
      <w:r>
        <w:t>公司网址: www.cdgxfz.com</w:t>
      </w:r>
    </w:p>
    <w:p>
      <w:r>
        <w:t>办公地址: 四川省成都高新区九兴大道8号</w:t>
      </w:r>
    </w:p>
    <w:p>
      <w:r>
        <w:t>注册地址: 四川省成都市高新技术产业开发区</w:t>
      </w:r>
    </w:p>
    <w:p>
      <w:r>
        <w:t>区域: 四川</w:t>
      </w:r>
    </w:p>
    <w:p>
      <w:r>
        <w:t>邮政编码: 610041</w:t>
      </w:r>
    </w:p>
    <w:p>
      <w:r>
        <w:t>注册资本(元): 3.523亿</w:t>
      </w:r>
    </w:p>
    <w:p>
      <w:r>
        <w:t>工商登记: 91510100201998129M</w:t>
      </w:r>
    </w:p>
    <w:p>
      <w:r>
        <w:t>雇员人数: 1261</w:t>
      </w:r>
    </w:p>
    <w:p>
      <w:r>
        <w:t>管理人员人数: 15</w:t>
      </w:r>
    </w:p>
    <w:p>
      <w:r>
        <w:t>律师事务所: 北京炜衡(成都)律师事务所</w:t>
      </w:r>
    </w:p>
    <w:p>
      <w:r>
        <w:t>会计师事务所: 天健会计师事务所(特殊普通合伙)</w:t>
      </w:r>
    </w:p>
    <w:p>
      <w:r>
        <w:t>公司简介: 成都高新发展股份有限公司(以下简称“高新发展”)成立于1992年,是国家高新技术产业开发区中第一批股份制试点企业,也是国家科委、国家体改委在全国进行科技与经济相结合的首家股份制试点企业。作为高新区下属唯一国有上市企业,高新发展始终秉承“发展高科技,实现产业化”初心使命,坚定向科技型实体经济转型的目标,充分发挥国有上市公司在高新区主导产业建圈强链中的引擎作用,做大做强主业提升市值,助力高新区主导产业高质量发展。聚焦做优智慧城市产业生态,高新发展于2019年吸收合并、自建团队成立倍智智能数据运营有限公司(以下简称“倍智智能”)。以打造智慧城市软件基础设施及数据处理中枢为导向,以赋能下游智慧城市场景应用为核心,致力于打造成为具备投、建、管、运、营能力的新型智慧城市建设运营商。目前,倍智智能已打造出具备自主知识产权的城市级智慧城市底层技术产品矩阵(包括数字孪生平台、物联网平台、大数据平台),获评四川省“专精特新”企业、取得“高新技术企业”、“双软认证”,获得23项软件著作权、1项专利。聚焦做强产业链核心环节,高新发展于2022年顺利完成森未科技、芯未半导体并购整合,正式切入功率半导体新赛道。森未科技已获评国家高新技术企业、四川省“专精特新”企业、成都高新区雏鹰企业和成都市集成电路设计企业,累计取得(包含正在注册中的专利数)相关技术专利30多项,成功开发不同电压等级和应用场景的芯片超过100款,并已应用于工业变频、特种电源、感应加热、新能源发电以及新能源车等多个市场领域。未来,将充分发挥功率半导体项目在资本市场上的募资优势,打造关键工艺自主可控的Fab-Lite模式;同步整合其他环节资源强链补链,打造自主可控的功率半导体特色工艺产线,有效联动现有智慧城市业务,助力成都电子信息产业建圈强链和先进制造业高质量发展,加快构建竞争优势突出的现代产业体系。高新发展将以打造世界一流高科技现代企业为目标,以产业化为导向强化功能、突出主业、壮大实力,加快构建“功率半导体+高端装备制造+新型基础设施建设+投资并购”四大事业群业务版图,实现“上规模、增效益、添活力”良性发展新格局,为高新区产业生态圈构建和高质量发展提供有力支撑。</w:t>
      </w:r>
    </w:p>
    <w:p>
      <w:r>
        <w:t>经营范围: 高新技术产品开发、生产和经营,高新技术交流和转让,高新技术产业开发区的开发建设,进出口贸易,国内贸易,信息咨询,项目评估,证券投资,广告,展览,培训,物业管理(限分支机构凭资质许可证从事经营),房屋租赁、其他无需审批或许可的合法项目等业务。</w:t>
      </w:r>
    </w:p>
    <w:p>
      <w:pPr>
        <w:pStyle w:val="Heading2"/>
      </w:pPr>
      <w:r>
        <w:t>发行相关信息</w:t>
      </w:r>
    </w:p>
    <w:p>
      <w:r>
        <w:t>保荐机构: 国泰君安证券股份有限公司</w:t>
      </w:r>
    </w:p>
    <w:p>
      <w:r>
        <w:t>主承销商: 国泰证券有限公司</w:t>
      </w:r>
    </w:p>
    <w:p>
      <w:r>
        <w:t>成立日期: 1992-11-01</w:t>
      </w:r>
    </w:p>
    <w:p>
      <w:r>
        <w:t>上市日期: 1996-11-18</w:t>
      </w:r>
    </w:p>
    <w:p>
      <w:r>
        <w:t>发行市盈率(倍): 15.00</w:t>
      </w:r>
    </w:p>
    <w:p>
      <w:r>
        <w:t>网上发行日期: 1996-10-30</w:t>
      </w:r>
    </w:p>
    <w:p>
      <w:r>
        <w:t>发行方式: 网下定价发行</w:t>
      </w:r>
    </w:p>
    <w:p>
      <w:r>
        <w:t>每股面值(元): 1</w:t>
      </w:r>
    </w:p>
    <w:p>
      <w:r>
        <w:t>发行量(股): 1800万</w:t>
      </w:r>
    </w:p>
    <w:p>
      <w:r>
        <w:t>每股发行价(元): 9.38</w:t>
      </w:r>
    </w:p>
    <w:p>
      <w:r>
        <w:t>发行费用(元): 648.0万</w:t>
      </w:r>
    </w:p>
    <w:p>
      <w:r>
        <w:t>发行总市值(元): 1.688亿</w:t>
      </w:r>
    </w:p>
    <w:p>
      <w:r>
        <w:t>募集资金净额(元): 1.624亿</w:t>
      </w:r>
    </w:p>
    <w:p>
      <w:r>
        <w:t>首日开盘价(元): 22.80</w:t>
      </w:r>
    </w:p>
    <w:p>
      <w:r>
        <w:t>首日收盘价(元): 20.00</w:t>
      </w:r>
    </w:p>
    <w:p>
      <w:r>
        <w:t>首日换手率: 45.15%</w:t>
      </w:r>
    </w:p>
    <w:p>
      <w:r>
        <w:t>首日最高价(元): 24.00</w:t>
      </w:r>
    </w:p>
    <w:p>
      <w:r>
        <w:t>网下配售中签率: --</w:t>
      </w:r>
    </w:p>
    <w:p>
      <w:r>
        <w:t>定价中签率: 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