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ST升达</w:t>
      </w:r>
    </w:p>
    <w:p>
      <w:pPr>
        <w:pStyle w:val="Heading2"/>
      </w:pPr>
      <w:r>
        <w:t>公司基本资料</w:t>
      </w:r>
    </w:p>
    <w:p>
      <w:r>
        <w:t>公司名称: 四川升达林业产业股份有限公司</w:t>
      </w:r>
    </w:p>
    <w:p>
      <w:r>
        <w:t>英文名称: SI CHUAN SHENGDA FORESTRY INDUSTRY CO.LTD</w:t>
      </w:r>
    </w:p>
    <w:p>
      <w:r>
        <w:t>A股代码: 002259</w:t>
      </w:r>
    </w:p>
    <w:p>
      <w:r>
        <w:t>A股简称: ST升达</w:t>
      </w:r>
    </w:p>
    <w:p>
      <w:r>
        <w:t>A股扩位简称: --</w:t>
      </w:r>
    </w:p>
    <w:p>
      <w:r>
        <w:t>曾用名: 升达林业→ST升达→*ST升达</w:t>
      </w:r>
    </w:p>
    <w:p>
      <w:r>
        <w:t>B股代码: --</w:t>
      </w:r>
    </w:p>
    <w:p>
      <w:r>
        <w:t>B股简称: --</w:t>
      </w:r>
    </w:p>
    <w:p>
      <w:r>
        <w:t>H股代码: --</w:t>
      </w:r>
    </w:p>
    <w:p>
      <w:r>
        <w:t>H股简称: --</w:t>
      </w:r>
    </w:p>
    <w:p>
      <w:r>
        <w:t>证券类别: 深交所风险警示板A股</w:t>
      </w:r>
    </w:p>
    <w:p>
      <w:r>
        <w:t>所属东财行业: 公用事业-燃气-燃气</w:t>
      </w:r>
    </w:p>
    <w:p>
      <w:r>
        <w:t>上市交易所: 深圳证券交易所</w:t>
      </w:r>
    </w:p>
    <w:p>
      <w:r>
        <w:t>所属证监会行业: 电力、热力、燃气及水生产和供应业-燃气生产和供应业</w:t>
      </w:r>
    </w:p>
    <w:p>
      <w:r>
        <w:t>总经理: 陆洲</w:t>
      </w:r>
    </w:p>
    <w:p>
      <w:r>
        <w:t>法人代表: 赖旭日</w:t>
      </w:r>
    </w:p>
    <w:p>
      <w:r>
        <w:t>董秘: 杜雪鹏</w:t>
      </w:r>
    </w:p>
    <w:p>
      <w:r>
        <w:t>董事长: 赖旭日</w:t>
      </w:r>
    </w:p>
    <w:p>
      <w:r>
        <w:t>证券事务代表: --</w:t>
      </w:r>
    </w:p>
    <w:p>
      <w:r>
        <w:t>独立董事: 何淑静,王迪迪,赵海程</w:t>
      </w:r>
    </w:p>
    <w:p>
      <w:r>
        <w:t>联系电话: 028-86619110</w:t>
      </w:r>
    </w:p>
    <w:p>
      <w:r>
        <w:t>电子信箱: mail@shengdawood.com</w:t>
      </w:r>
    </w:p>
    <w:p>
      <w:r>
        <w:t>传真: 028-86007456</w:t>
      </w:r>
    </w:p>
    <w:p>
      <w:r>
        <w:t>公司网址: www.shengdawood.com</w:t>
      </w:r>
    </w:p>
    <w:p>
      <w:r>
        <w:t>办公地址: 四川省成都市武侯区锦尚西一路127号新中泰国际大厦3306</w:t>
      </w:r>
    </w:p>
    <w:p>
      <w:r>
        <w:t>注册地址: 四川省成都市锦江区东华正街42号</w:t>
      </w:r>
    </w:p>
    <w:p>
      <w:r>
        <w:t>区域: 四川</w:t>
      </w:r>
    </w:p>
    <w:p>
      <w:r>
        <w:t>邮政编码: 610000</w:t>
      </w:r>
    </w:p>
    <w:p>
      <w:r>
        <w:t>注册资本(元): 7.523亿</w:t>
      </w:r>
    </w:p>
    <w:p>
      <w:r>
        <w:t>工商登记: 91510000621605256E</w:t>
      </w:r>
    </w:p>
    <w:p>
      <w:r>
        <w:t>雇员人数: 236</w:t>
      </w:r>
    </w:p>
    <w:p>
      <w:r>
        <w:t>管理人员人数: 13</w:t>
      </w:r>
    </w:p>
    <w:p>
      <w:r>
        <w:t>律师事务所: 北京市金杜律师事务所</w:t>
      </w:r>
    </w:p>
    <w:p>
      <w:r>
        <w:t>会计师事务所: 四川华信(集团)会计师事务所(特殊普通合伙)</w:t>
      </w:r>
    </w:p>
    <w:p>
      <w:r>
        <w:t>公司简介: 四川升达林业产业股份有限公司是深交所上市公司,公司以“关注环保、关爱人生、回归自然、持续发展”为基本理念,以“生态、领先、关爱”为品牌核心理念,以“建一流企业、创世界品牌”为奋斗目标,以清洁能源为公司主营业务,积极向清洁能源转型,快速推进LNG工厂、LNG加气站和城镇燃气等项目建设。</w:t>
        <w:br/>
        <w:t xml:space="preserve">    2013年起公司董事会适时调整了发展战略,积极实施发展清洁能源业务的战略转型,公司通过并购、自筹自建等方式在四川、内蒙、贵州、陕西等地成立或控股了内蒙博通中海天然气有限公司、彭山中海能源有限公司、贵州中弘达能源有限公司、榆林金源天然气有限公司、米脂绿源天然气有限公司、榆林金源物流有限公司等清洁能源企业。公司以清洁能源“上游(勘探与开采)--中游(加工与物流)--下游(应用与分销)”的整个产业链建设作为长期发展战略,并按长、中、短结合的方式初步形成了液化天然气生产与销售、城镇燃气(管道输配)、LNG物流、加气站与调峰站等四大业务板块。依照尊重客户,战略合作,互惠共赢的思想,不断推进清洁能源发展。</w:t>
        <w:br/>
        <w:t xml:space="preserve">    2016年12月30日第三次临时股东大会上以特别决议审议通过了《关于公司符合重大资产重组条件的议案》。升达林业以现金方式向控股股东四川升达林产工业集团有限公司出售相关林业资产,业务剥离完成。至此,升达林业开启了向深度转型发展的新路径。</w:t>
      </w:r>
    </w:p>
    <w:p>
      <w:r>
        <w:t>经营范围: 林木种植;木竹材经营加工;生产、加工、批发、销售胶合板、刨花板、定向刨花板、中密度纤维板、装饰单板贴面人造板、浸渍胶膜纸饰面人造板、细木工板、实木复合地板、浸渍纸层压木质地板、竹地板、实木地板;进出口业。(以上项目不含前置许可项目,后置许可项目凭许可证或审批文件经营)(依法须经批准的项目,经相关部门批准后方可开展经营活动)。</w:t>
      </w:r>
    </w:p>
    <w:p>
      <w:pPr>
        <w:pStyle w:val="Heading2"/>
      </w:pPr>
      <w:r>
        <w:t>发行相关信息</w:t>
      </w:r>
    </w:p>
    <w:p>
      <w:r>
        <w:t>保荐机构: 广发证券股份有限公司</w:t>
      </w:r>
    </w:p>
    <w:p>
      <w:r>
        <w:t>主承销商: 广发证券股份有限公司</w:t>
      </w:r>
    </w:p>
    <w:p>
      <w:r>
        <w:t>成立日期: 1995-03-09</w:t>
      </w:r>
    </w:p>
    <w:p>
      <w:r>
        <w:t>上市日期: 2008-07-16</w:t>
      </w:r>
    </w:p>
    <w:p>
      <w:r>
        <w:t>发行市盈率(倍): 27.64</w:t>
      </w:r>
    </w:p>
    <w:p>
      <w:r>
        <w:t>网上发行日期: 2008-07-07</w:t>
      </w:r>
    </w:p>
    <w:p>
      <w:r>
        <w:t>发行方式: 网下询价配售</w:t>
      </w:r>
    </w:p>
    <w:p>
      <w:r>
        <w:t>每股面值(元): 1</w:t>
      </w:r>
    </w:p>
    <w:p>
      <w:r>
        <w:t>发行量(股): 5500万</w:t>
      </w:r>
    </w:p>
    <w:p>
      <w:r>
        <w:t>每股发行价(元): 4.56</w:t>
      </w:r>
    </w:p>
    <w:p>
      <w:r>
        <w:t>发行费用(元): 1881万</w:t>
      </w:r>
    </w:p>
    <w:p>
      <w:r>
        <w:t>发行总市值(元): 2.508亿</w:t>
      </w:r>
    </w:p>
    <w:p>
      <w:r>
        <w:t>募集资金净额(元): 2.320亿</w:t>
      </w:r>
    </w:p>
    <w:p>
      <w:r>
        <w:t>首日开盘价(元): 8.99</w:t>
      </w:r>
    </w:p>
    <w:p>
      <w:r>
        <w:t>首日收盘价(元): 8.89</w:t>
      </w:r>
    </w:p>
    <w:p>
      <w:r>
        <w:t>首日换手率: 86.97%</w:t>
      </w:r>
    </w:p>
    <w:p>
      <w:r>
        <w:t>首日最高价(元): 9.20</w:t>
      </w:r>
    </w:p>
    <w:p>
      <w:r>
        <w:t>网下配售中签率: 0.77%</w:t>
      </w:r>
    </w:p>
    <w:p>
      <w:r>
        <w:t>定价中签率: 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