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34" w:rsidRDefault="00DD1B2F" w:rsidP="00D7119C">
      <w:pPr>
        <w:pStyle w:val="berschrift1"/>
        <w:rPr>
          <w:lang w:val="de-DE"/>
        </w:rPr>
      </w:pPr>
      <w:r>
        <w:rPr>
          <w:lang w:val="de-DE"/>
        </w:rPr>
        <w:t>Themen- und Aufgabenstellung zur Master-Thesis:</w:t>
      </w:r>
    </w:p>
    <w:p w:rsidR="00DD1B2F" w:rsidRDefault="00DD1B2F" w:rsidP="00D7119C">
      <w:pPr>
        <w:pStyle w:val="berschrift1"/>
        <w:rPr>
          <w:lang w:val="de-DE"/>
        </w:rPr>
      </w:pPr>
      <w:bookmarkStart w:id="0" w:name="_GoBack"/>
      <w:r>
        <w:rPr>
          <w:lang w:val="de-DE"/>
        </w:rPr>
        <w:t>Aufbau zur strukturierten Belichtung mit einem Mikrospiegelarray</w:t>
      </w:r>
    </w:p>
    <w:bookmarkEnd w:id="0"/>
    <w:p w:rsidR="00D7119C" w:rsidRDefault="00D7119C" w:rsidP="00D7119C">
      <w:pPr>
        <w:pStyle w:val="berschrift2"/>
        <w:rPr>
          <w:lang w:val="de-DE"/>
        </w:rPr>
      </w:pPr>
    </w:p>
    <w:p w:rsidR="00D7119C" w:rsidRDefault="00D7119C" w:rsidP="00D7119C">
      <w:pPr>
        <w:pStyle w:val="berschrift2"/>
        <w:rPr>
          <w:lang w:val="de-DE"/>
        </w:rPr>
      </w:pPr>
      <w:r>
        <w:rPr>
          <w:lang w:val="de-DE"/>
        </w:rPr>
        <w:t>Ausgangssituation</w:t>
      </w:r>
    </w:p>
    <w:p w:rsidR="00DD1B2F" w:rsidRPr="00DD1B2F" w:rsidRDefault="00DD1B2F" w:rsidP="00DD1B2F">
      <w:pPr>
        <w:rPr>
          <w:lang w:val="de-DE"/>
        </w:rPr>
      </w:pPr>
      <w:r w:rsidRPr="00DD1B2F">
        <w:rPr>
          <w:lang w:val="de-DE"/>
        </w:rPr>
        <w:t xml:space="preserve">Mithilfe direktschreibender </w:t>
      </w:r>
      <w:proofErr w:type="spellStart"/>
      <w:r w:rsidRPr="00DD1B2F">
        <w:rPr>
          <w:lang w:val="de-DE"/>
        </w:rPr>
        <w:t>Maskless</w:t>
      </w:r>
      <w:proofErr w:type="spellEnd"/>
      <w:r w:rsidRPr="00DD1B2F">
        <w:rPr>
          <w:lang w:val="de-DE"/>
        </w:rPr>
        <w:t>-</w:t>
      </w:r>
      <w:proofErr w:type="spellStart"/>
      <w:r w:rsidRPr="00DD1B2F">
        <w:rPr>
          <w:lang w:val="de-DE"/>
        </w:rPr>
        <w:t>Aligner</w:t>
      </w:r>
      <w:proofErr w:type="spellEnd"/>
      <w:r w:rsidRPr="00DD1B2F">
        <w:rPr>
          <w:lang w:val="de-DE"/>
        </w:rPr>
        <w:t>-Systeme lassen sich präzise Mikrostrukturen mit hoher Geschwindigkeit direkt auf dem Wafer erzeugen. Dank des maskenlosen Prozesses erschließen sich damit flexible Anwendungen in der Forschung und der industriellen Produktion.</w:t>
      </w:r>
    </w:p>
    <w:p w:rsidR="00D7119C" w:rsidRDefault="00DE045D" w:rsidP="00D7119C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644525</wp:posOffset>
            </wp:positionV>
            <wp:extent cx="2447925" cy="1706880"/>
            <wp:effectExtent l="0" t="0" r="0" b="7620"/>
            <wp:wrapSquare wrapText="bothSides"/>
            <wp:docPr id="2" name="Grafik 2" descr="https://heidelberg-instruments.com/assets/images/1/exposure-principle-78590f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eidelberg-instruments.com/assets/images/1/exposure-principle-78590f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1B2F" w:rsidRPr="00DD1B2F">
        <w:rPr>
          <w:lang w:val="de-DE"/>
        </w:rPr>
        <w:t xml:space="preserve">In der lithografischen Materialbearbeitung im Mikro- und Nanometerbereich, etwa in der Halbleiterfertigung, werden hierzu in einem mehrstufigen Prozess zunächst Fotomasken erzeugt, mittels derer die hochaufgelösten Strukturen in einem weiteren Schritt mit einem </w:t>
      </w:r>
      <w:proofErr w:type="spellStart"/>
      <w:r w:rsidR="00DD1B2F" w:rsidRPr="00DD1B2F">
        <w:rPr>
          <w:lang w:val="de-DE"/>
        </w:rPr>
        <w:t>Mask</w:t>
      </w:r>
      <w:proofErr w:type="spellEnd"/>
      <w:r w:rsidR="00DD1B2F" w:rsidRPr="00DD1B2F">
        <w:rPr>
          <w:lang w:val="de-DE"/>
        </w:rPr>
        <w:t xml:space="preserve"> </w:t>
      </w:r>
      <w:proofErr w:type="spellStart"/>
      <w:r w:rsidR="00DD1B2F" w:rsidRPr="00DD1B2F">
        <w:rPr>
          <w:lang w:val="de-DE"/>
        </w:rPr>
        <w:t>Aligner</w:t>
      </w:r>
      <w:proofErr w:type="spellEnd"/>
      <w:r w:rsidR="00DD1B2F" w:rsidRPr="00DD1B2F">
        <w:rPr>
          <w:lang w:val="de-DE"/>
        </w:rPr>
        <w:t xml:space="preserve"> oder Stepper auf den Wafer übertragen werden – ein Verfahren, das insbesondere bei Kleinserien oder Prototypen mit hohen Herstellungskosten und -zeiten verbunden ist.</w:t>
      </w:r>
      <w:r w:rsidR="00D7119C">
        <w:rPr>
          <w:lang w:val="de-DE"/>
        </w:rPr>
        <w:t xml:space="preserve"> </w:t>
      </w:r>
      <w:r w:rsidR="00D7119C" w:rsidRPr="00DD1B2F">
        <w:rPr>
          <w:lang w:val="de-DE"/>
        </w:rPr>
        <w:t xml:space="preserve">Eine Alternative bieten direktschreibende Lithografie-Systeme, mit denen die präzisen Mikrostrukturen direkt auf </w:t>
      </w:r>
      <w:r w:rsidR="00D7119C">
        <w:rPr>
          <w:lang w:val="de-DE"/>
        </w:rPr>
        <w:t xml:space="preserve">das Substrat </w:t>
      </w:r>
      <w:r w:rsidR="00D7119C" w:rsidRPr="00DD1B2F">
        <w:rPr>
          <w:lang w:val="de-DE"/>
        </w:rPr>
        <w:t xml:space="preserve">übertragen werden können. </w:t>
      </w:r>
    </w:p>
    <w:p w:rsidR="00D7119C" w:rsidRDefault="00D7119C" w:rsidP="00D7119C">
      <w:pPr>
        <w:rPr>
          <w:lang w:val="de-DE"/>
        </w:rPr>
      </w:pPr>
    </w:p>
    <w:p w:rsidR="00D7119C" w:rsidRDefault="00D7119C" w:rsidP="00D7119C">
      <w:pPr>
        <w:pStyle w:val="berschrift2"/>
        <w:rPr>
          <w:lang w:val="de-DE"/>
        </w:rPr>
      </w:pPr>
      <w:r>
        <w:rPr>
          <w:lang w:val="de-DE"/>
        </w:rPr>
        <w:t>Aufgabenstellung</w:t>
      </w:r>
    </w:p>
    <w:p w:rsidR="00D7119C" w:rsidRDefault="00D7119C" w:rsidP="00D7119C">
      <w:pPr>
        <w:rPr>
          <w:lang w:val="de-DE"/>
        </w:rPr>
      </w:pPr>
      <w:r>
        <w:rPr>
          <w:lang w:val="de-DE"/>
        </w:rPr>
        <w:t xml:space="preserve">Es soll ein UV-Direktbelichter konzipiert und aufgebaut werden. </w:t>
      </w:r>
      <w:r w:rsidR="00DE045D">
        <w:rPr>
          <w:lang w:val="de-DE"/>
        </w:rPr>
        <w:t xml:space="preserve">Dieses Gerät soll einen bestehenden Aufbau zur Laser-Direktbelichtung funktional und konstruktiv ergänzen. </w:t>
      </w:r>
      <w:r>
        <w:rPr>
          <w:lang w:val="de-DE"/>
        </w:rPr>
        <w:t>Als zentrales Element wird ein Mikrospiegelarray verwendet. Weitere Komponenten (Lichtquelle, Umlenkspiegel und Abbildungsoptik) sollen spezifiziert und beschafft werden. Gegebenenfalls werden Software-Werkzeuge zum Entwurf des optischen Systems eingesetzt. Die Arbeit schließt mit einem Aufbau des Systems und Demonstration der Funktionalität.</w:t>
      </w:r>
      <w:r w:rsidR="00DE045D">
        <w:rPr>
          <w:lang w:val="de-DE"/>
        </w:rPr>
        <w:t xml:space="preserve"> Optional ist eine Einbindung in den </w:t>
      </w:r>
      <w:proofErr w:type="gramStart"/>
      <w:r w:rsidR="00DE045D">
        <w:rPr>
          <w:lang w:val="de-DE"/>
        </w:rPr>
        <w:t>vorhanden</w:t>
      </w:r>
      <w:proofErr w:type="gramEnd"/>
      <w:r w:rsidR="00DE045D">
        <w:rPr>
          <w:lang w:val="de-DE"/>
        </w:rPr>
        <w:t xml:space="preserve"> Belichtungsaufbau möglich. Dies erfordert eine Integration des Direktbelichters mit der existierenden</w:t>
      </w:r>
    </w:p>
    <w:p w:rsidR="00D7119C" w:rsidRDefault="00D7119C" w:rsidP="00D7119C">
      <w:pPr>
        <w:rPr>
          <w:lang w:val="de-DE"/>
        </w:rPr>
      </w:pPr>
      <w:r>
        <w:rPr>
          <w:lang w:val="de-DE"/>
        </w:rPr>
        <w:t>Im Rahmen der Arbeit sollen folgende wissenschaftliche Fragestellungen bearbeitet werden:</w:t>
      </w:r>
    </w:p>
    <w:p w:rsidR="00D7119C" w:rsidRDefault="00DE045D" w:rsidP="00D711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Bestimmung der Effizienz des Gesamtsystems bzw. der notwendigen Belichtungsdauer bei unterschiedlicher Bildfeldgröße, Auflösung, und Lampenintensität</w:t>
      </w:r>
    </w:p>
    <w:p w:rsidR="00DE045D" w:rsidRDefault="00DE045D" w:rsidP="00D711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Bewertung der erreichbaren Auflösung</w:t>
      </w:r>
    </w:p>
    <w:p w:rsidR="00DE045D" w:rsidRDefault="00DE045D" w:rsidP="00D711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Bewertung der Prozessergebnisse bei </w:t>
      </w:r>
      <w:proofErr w:type="spellStart"/>
      <w:r>
        <w:rPr>
          <w:lang w:val="de-DE"/>
        </w:rPr>
        <w:t>Stitching</w:t>
      </w:r>
      <w:proofErr w:type="spellEnd"/>
    </w:p>
    <w:p w:rsidR="00DE045D" w:rsidRPr="00D7119C" w:rsidRDefault="00DE045D" w:rsidP="00D7119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Vergleich von Ansätzen zur Erreichung einer homogenen Belichtungsintensität im Bildfeld</w:t>
      </w:r>
    </w:p>
    <w:p w:rsidR="00D7119C" w:rsidRDefault="00D7119C" w:rsidP="00DD1B2F">
      <w:pPr>
        <w:rPr>
          <w:lang w:val="de-DE"/>
        </w:rPr>
      </w:pPr>
    </w:p>
    <w:p w:rsidR="00D7119C" w:rsidRPr="00DD1B2F" w:rsidRDefault="00D7119C" w:rsidP="00DD1B2F">
      <w:pPr>
        <w:rPr>
          <w:lang w:val="de-DE"/>
        </w:rPr>
      </w:pPr>
    </w:p>
    <w:p w:rsidR="00DD1B2F" w:rsidRPr="00DD1B2F" w:rsidRDefault="00DD1B2F" w:rsidP="00DD1B2F">
      <w:pPr>
        <w:rPr>
          <w:lang w:val="de-DE"/>
        </w:rPr>
      </w:pPr>
    </w:p>
    <w:p w:rsidR="00DD1B2F" w:rsidRPr="00DD1B2F" w:rsidRDefault="00DD1B2F" w:rsidP="00DD1B2F">
      <w:pPr>
        <w:rPr>
          <w:lang w:val="de-DE"/>
        </w:rPr>
      </w:pPr>
      <w:r w:rsidRPr="00DD1B2F">
        <w:rPr>
          <w:lang w:val="de-DE"/>
        </w:rPr>
        <w:t xml:space="preserve"> </w:t>
      </w:r>
    </w:p>
    <w:sectPr w:rsidR="00DD1B2F" w:rsidRPr="00DD1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17751"/>
    <w:multiLevelType w:val="hybridMultilevel"/>
    <w:tmpl w:val="6776937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2F"/>
    <w:rsid w:val="00625834"/>
    <w:rsid w:val="00D7119C"/>
    <w:rsid w:val="00DD1B2F"/>
    <w:rsid w:val="00D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C95182-D28B-423F-B52A-D45D6019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1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1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11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11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D7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30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Dennis Hohlfeld</dc:creator>
  <cp:keywords/>
  <dc:description/>
  <cp:lastModifiedBy>Prof. Dennis Hohlfeld</cp:lastModifiedBy>
  <cp:revision>1</cp:revision>
  <dcterms:created xsi:type="dcterms:W3CDTF">2019-11-15T08:45:00Z</dcterms:created>
  <dcterms:modified xsi:type="dcterms:W3CDTF">2019-11-15T09:17:00Z</dcterms:modified>
</cp:coreProperties>
</file>