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Um die Notebooks zu nutzen, muss die Ordnerstruktur wie in “Berechnungen” bleiben.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choropleth-pipeline.py</w:t>
        </w:r>
      </w:hyperlink>
      <w:r w:rsidDel="00000000" w:rsidR="00000000" w:rsidRPr="00000000">
        <w:rPr>
          <w:rtl w:val="0"/>
        </w:rPr>
        <w:t xml:space="preserve"> enthält eine Reihe von Hilfsfunktionen, um Werte auf Karten zu plotten. Die meisten Karten sollten in exports enthalten sein. Fehlende Karten können über die Notebooks nacherzeugt werden.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Alle Choroplethen sind nach Quartilen gefärbt. Eine Anpassung ist möglich, wenn feinere Unterschiede sichtbar gemacht werden sollen. Insbesondere sind auf einigen Karten die q90-Konturen zu sehen. Wir haben uns für diese Darstellung entschieden, um genauer zu sehen wo die Hotspots sind.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Mittels GeoPandas lassen sich noch Cluster von Hotspots analysieren resp herausstellen. Das haben wir nicht gebraucht.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horopleth-pipelin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