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3A5C"/>
          <w:sz w:val="52"/>
          <w:szCs w:val="52"/>
        </w:rPr>
        <w:t xml:space="preserve">Automotive Production Network 2020</w:t>
      </w:r>
    </w:p>
    <w:p>
      <w:pPr>
        <w:spacing w:after="160" w:before="0"/>
        <w:jc w:val="center"/>
      </w:pPr>
      <w:r>
        <w:rPr>
          <w:rFonts w:ascii="Arial" w:cs="Arial" w:eastAsia="Arial" w:hAnsi="Arial"/>
          <w:color w:val="2E75B6"/>
          <w:sz w:val="36"/>
          <w:szCs w:val="36"/>
        </w:rPr>
        <w:t xml:space="preserve">Graph Database Reference Notebook</w:t>
      </w:r>
    </w:p>
    <w:p>
      <w:pPr>
        <w:pBdr>
          <w:bottom w:val="single" w:color="2E75B6" w:sz="8" w:space="8"/>
        </w:pBdr>
        <w:spacing w:after="600" w:before="0"/>
        <w:jc w:val="center"/>
      </w:pPr>
      <w:r>
        <w:rPr>
          <w:rFonts w:ascii="Arial" w:cs="Arial" w:eastAsia="Arial" w:hAnsi="Arial"/>
          <w:i/>
          <w:iCs/>
          <w:color w:val="595959"/>
          <w:sz w:val="24"/>
          <w:szCs w:val="24"/>
        </w:rPr>
        <w:t xml:space="preserve">Nodes · Node Types · Relationships · Constraints</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B3A5C"/>
          <w:sz w:val="32"/>
          <w:szCs w:val="32"/>
        </w:rPr>
        <w:t xml:space="preserve">1  Project Overview</w:t>
      </w:r>
    </w:p>
    <w:p>
      <w:pPr>
        <w:spacing w:after="60" w:before="60"/>
      </w:pPr>
      <w:r>
        <w:rPr>
          <w:rFonts w:ascii="Arial" w:cs="Arial" w:eastAsia="Arial" w:hAnsi="Arial"/>
          <w:color w:val="000000"/>
          <w:sz w:val="20"/>
          <w:szCs w:val="20"/>
        </w:rPr>
        <w:t xml:space="preserve">This notebook documents the graph database representation of the 2020 Automotive Production Network dataset. The network models a true multi-echelon supply chain with one OEM, four first-tier suppliers, and second-tier component transit nodes — spanning production, inventory, and logistics stages across a 14-period planning horizon.</w:t>
      </w:r>
    </w:p>
    <w:p>
      <w:pPr>
        <w:spacing w:after="0" w:before="60"/>
      </w:pPr>
      <w:r>
        <w:t xml:space="preserve"/>
      </w:r>
    </w:p>
    <w:p>
      <w:pPr>
        <w:spacing w:after="60" w:before="60"/>
      </w:pPr>
      <w:r>
        <w:rPr>
          <w:rFonts w:ascii="Arial" w:cs="Arial" w:eastAsia="Arial" w:hAnsi="Arial"/>
          <w:b/>
          <w:bCs/>
          <w:color w:val="000000"/>
          <w:sz w:val="20"/>
          <w:szCs w:val="20"/>
        </w:rPr>
        <w:t xml:space="preserve">Key figures:</w:t>
      </w:r>
    </w:p>
    <w:p>
      <w:pPr>
        <w:pStyle w:val="ListParagraph"/>
        <w:numPr>
          <w:ilvl w:val="0"/>
          <w:numId w:val="2"/>
        </w:numPr>
        <w:spacing w:after="40" w:before="40"/>
      </w:pPr>
      <w:r>
        <w:rPr>
          <w:rFonts w:ascii="Arial" w:cs="Arial" w:eastAsia="Arial" w:hAnsi="Arial"/>
          <w:sz w:val="20"/>
          <w:szCs w:val="20"/>
        </w:rPr>
        <w:t xml:space="preserve">12 supply chain nodes across 5 label types</w:t>
      </w:r>
    </w:p>
    <w:p>
      <w:pPr>
        <w:pStyle w:val="ListParagraph"/>
        <w:numPr>
          <w:ilvl w:val="0"/>
          <w:numId w:val="2"/>
        </w:numPr>
        <w:spacing w:after="40" w:before="40"/>
      </w:pPr>
      <w:r>
        <w:rPr>
          <w:rFonts w:ascii="Arial" w:cs="Arial" w:eastAsia="Arial" w:hAnsi="Arial"/>
          <w:sz w:val="20"/>
          <w:szCs w:val="20"/>
        </w:rPr>
        <w:t xml:space="preserve">28,079 unique product nodes across 7 product groups</w:t>
      </w:r>
    </w:p>
    <w:p>
      <w:pPr>
        <w:pStyle w:val="ListParagraph"/>
        <w:numPr>
          <w:ilvl w:val="0"/>
          <w:numId w:val="2"/>
        </w:numPr>
        <w:spacing w:after="40" w:before="40"/>
      </w:pPr>
      <w:r>
        <w:rPr>
          <w:rFonts w:ascii="Arial" w:cs="Arial" w:eastAsia="Arial" w:hAnsi="Arial"/>
          <w:sz w:val="20"/>
          <w:szCs w:val="20"/>
        </w:rPr>
        <w:t xml:space="preserve">11 directed arcs with lead times ranging 0 – 23 periods</w:t>
      </w:r>
    </w:p>
    <w:p>
      <w:pPr>
        <w:pStyle w:val="ListParagraph"/>
        <w:numPr>
          <w:ilvl w:val="0"/>
          <w:numId w:val="2"/>
        </w:numPr>
        <w:spacing w:after="40" w:before="40"/>
      </w:pPr>
      <w:r>
        <w:rPr>
          <w:rFonts w:ascii="Arial" w:cs="Arial" w:eastAsia="Arial" w:hAnsi="Arial"/>
          <w:sz w:val="20"/>
          <w:szCs w:val="20"/>
        </w:rPr>
        <w:t xml:space="preserve">11 relationship types encoding flow, capacity, BOM, demand, and inventory</w:t>
      </w:r>
    </w:p>
    <w:p>
      <w:pPr>
        <w:pStyle w:val="ListParagraph"/>
        <w:numPr>
          <w:ilvl w:val="0"/>
          <w:numId w:val="2"/>
        </w:numPr>
        <w:spacing w:after="40" w:before="40"/>
      </w:pPr>
      <w:r>
        <w:rPr>
          <w:rFonts w:ascii="Arial" w:cs="Arial" w:eastAsia="Arial" w:hAnsi="Arial"/>
          <w:sz w:val="20"/>
          <w:szCs w:val="20"/>
        </w:rPr>
        <w:t xml:space="preserve">87,059 BOM records linking 28,049 finished cars to 49 shared components</w:t>
      </w:r>
    </w:p>
    <w:p>
      <w:pPr>
        <w:pStyle w:val="ListParagraph"/>
        <w:numPr>
          <w:ilvl w:val="0"/>
          <w:numId w:val="2"/>
        </w:numPr>
        <w:spacing w:after="40" w:before="40"/>
      </w:pPr>
      <w:r>
        <w:rPr>
          <w:rFonts w:ascii="Arial" w:cs="Arial" w:eastAsia="Arial" w:hAnsi="Arial"/>
          <w:sz w:val="20"/>
          <w:szCs w:val="20"/>
        </w:rPr>
        <w:t xml:space="preserve">28,000 demand records at the OEM demand node (periods 61 – 74)</w:t>
      </w:r>
    </w:p>
    <w:p>
      <w:pPr>
        <w:spacing w:after="0" w:before="60"/>
      </w:pPr>
      <w:r>
        <w:t xml:space="preserve"/>
      </w:r>
    </w:p>
    <w:p>
      <w:pPr>
        <w:spacing w:after="60" w:before="60"/>
      </w:pPr>
      <w:r>
        <w:rPr>
          <w:rFonts w:ascii="Arial" w:cs="Arial" w:eastAsia="Arial" w:hAnsi="Arial"/>
          <w:b/>
          <w:bCs/>
          <w:color w:val="000000"/>
          <w:sz w:val="20"/>
          <w:szCs w:val="20"/>
        </w:rPr>
        <w:t xml:space="preserve">Terminology used throughout:</w:t>
      </w:r>
    </w:p>
    <w:p>
      <w:pPr>
        <w:pStyle w:val="ListParagraph"/>
        <w:numPr>
          <w:ilvl w:val="0"/>
          <w:numId w:val="2"/>
        </w:numPr>
        <w:spacing w:after="40" w:before="40"/>
      </w:pPr>
      <w:r>
        <w:rPr>
          <w:rFonts w:ascii="Arial" w:cs="Arial" w:eastAsia="Arial" w:hAnsi="Arial"/>
          <w:sz w:val="20"/>
          <w:szCs w:val="20"/>
        </w:rPr>
        <w:t xml:space="preserve">OEM: Primary manufacturer responsible for final assembly and delivery.</w:t>
      </w:r>
    </w:p>
    <w:p>
      <w:pPr>
        <w:pStyle w:val="ListParagraph"/>
        <w:numPr>
          <w:ilvl w:val="0"/>
          <w:numId w:val="2"/>
        </w:numPr>
        <w:spacing w:after="40" w:before="40"/>
      </w:pPr>
      <w:r>
        <w:rPr>
          <w:rFonts w:ascii="Arial" w:cs="Arial" w:eastAsia="Arial" w:hAnsi="Arial"/>
          <w:sz w:val="20"/>
          <w:szCs w:val="20"/>
        </w:rPr>
        <w:t xml:space="preserve">First-tier supplier: Provides parts or assemblies directly to the OEM.</w:t>
      </w:r>
    </w:p>
    <w:p>
      <w:pPr>
        <w:pStyle w:val="ListParagraph"/>
        <w:numPr>
          <w:ilvl w:val="0"/>
          <w:numId w:val="2"/>
        </w:numPr>
        <w:spacing w:after="40" w:before="40"/>
      </w:pPr>
      <w:r>
        <w:rPr>
          <w:rFonts w:ascii="Arial" w:cs="Arial" w:eastAsia="Arial" w:hAnsi="Arial"/>
          <w:sz w:val="20"/>
          <w:szCs w:val="20"/>
        </w:rPr>
        <w:t xml:space="preserve">Second-tier supplier: Provides parts to first-tier suppliers (not directly to the OEM). Represented here as transit nodes.</w:t>
      </w:r>
    </w:p>
    <w:p>
      <w:pPr>
        <w:pStyle w:val="ListParagraph"/>
        <w:numPr>
          <w:ilvl w:val="0"/>
          <w:numId w:val="2"/>
        </w:numPr>
        <w:spacing w:after="40" w:before="40"/>
      </w:pPr>
      <w:r>
        <w:rPr>
          <w:rFonts w:ascii="Arial" w:cs="Arial" w:eastAsia="Arial" w:hAnsi="Arial"/>
          <w:sz w:val="20"/>
          <w:szCs w:val="20"/>
        </w:rPr>
        <w:t xml:space="preserve">Multi-echelon supply chain: Multiple levels of suppliers, producers, and demand nodes.</w:t>
      </w:r>
    </w:p>
    <w:p>
      <w:pPr>
        <w:pStyle w:val="ListParagraph"/>
        <w:numPr>
          <w:ilvl w:val="0"/>
          <w:numId w:val="2"/>
        </w:numPr>
        <w:spacing w:after="40" w:before="40"/>
      </w:pPr>
      <w:r>
        <w:rPr>
          <w:rFonts w:ascii="Arial" w:cs="Arial" w:eastAsia="Arial" w:hAnsi="Arial"/>
          <w:sz w:val="20"/>
          <w:szCs w:val="20"/>
        </w:rPr>
        <w:t xml:space="preserve">Arc: A directed connection between two nodes with lead time and capacity.</w:t>
      </w:r>
    </w:p>
    <w:p>
      <w:pPr>
        <w:pStyle w:val="ListParagraph"/>
        <w:numPr>
          <w:ilvl w:val="0"/>
          <w:numId w:val="2"/>
        </w:numPr>
        <w:spacing w:after="40" w:before="40"/>
      </w:pPr>
      <w:r>
        <w:rPr>
          <w:rFonts w:ascii="Arial" w:cs="Arial" w:eastAsia="Arial" w:hAnsi="Arial"/>
          <w:sz w:val="20"/>
          <w:szCs w:val="20"/>
        </w:rPr>
        <w:t xml:space="preserve">Bill of Materials (BOM): Which components are required to build a finished product.</w:t>
      </w:r>
    </w:p>
    <w:p>
      <w:pPr>
        <w:pStyle w:val="ListParagraph"/>
        <w:numPr>
          <w:ilvl w:val="0"/>
          <w:numId w:val="2"/>
        </w:numPr>
        <w:spacing w:after="40" w:before="40"/>
      </w:pPr>
      <w:r>
        <w:rPr>
          <w:rFonts w:ascii="Arial" w:cs="Arial" w:eastAsia="Arial" w:hAnsi="Arial"/>
          <w:sz w:val="20"/>
          <w:szCs w:val="20"/>
        </w:rPr>
        <w:t xml:space="preserve">Demand back-propagation: Reasoning upstream from OEM demand to determine what is needed at each node.</w:t>
      </w:r>
    </w:p>
    <w:p>
      <w:r>
        <w:br w:type="page"/>
      </w:r>
    </w:p>
    <w:p>
      <w:pPr>
        <w:pStyle w:val="Heading1"/>
        <w:pBdr>
          <w:bottom w:val="single" w:color="2E75B6" w:sz="8" w:space="4"/>
        </w:pBdr>
        <w:spacing w:after="160" w:before="360"/>
      </w:pPr>
      <w:r>
        <w:rPr>
          <w:rFonts w:ascii="Arial" w:cs="Arial" w:eastAsia="Arial" w:hAnsi="Arial"/>
          <w:b/>
          <w:bCs/>
          <w:color w:val="1B3A5C"/>
          <w:sz w:val="32"/>
          <w:szCs w:val="32"/>
        </w:rPr>
        <w:t xml:space="preserve">2  Nodes</w:t>
      </w:r>
    </w:p>
    <w:p>
      <w:pPr>
        <w:spacing w:after="60" w:before="60"/>
      </w:pPr>
      <w:r>
        <w:rPr>
          <w:rFonts w:ascii="Arial" w:cs="Arial" w:eastAsia="Arial" w:hAnsi="Arial"/>
          <w:color w:val="000000"/>
          <w:sz w:val="20"/>
          <w:szCs w:val="20"/>
        </w:rPr>
        <w:t xml:space="preserve">The network contains 12 supply chain nodes derived from the nodes workbook tab. Node labels are assigned using supply chain tier and functional role rather than the raw workbook identifiers. The Cypher label column shows the exact label used in the graph database CREATE statements. Two additional node types — Product and ProductGroup — are derived from the products tab.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700"/>
        <w:gridCol w:w="900"/>
        <w:gridCol w:w="38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 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Cypher Label</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color w:val="1B3A5C"/>
                <w:sz w:val="16"/>
                <w:szCs w:val="16"/>
              </w:rPr>
              <w:t xml:space="preserve">zp7</w:t>
            </w:r>
          </w:p>
        </w:tc>
        <w:tc>
          <w:tcPr>
            <w:tcW w:type="dxa" w:w="25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(:OEM_Assembly)</w:t>
            </w:r>
          </w:p>
          <w:p>
            <w:pPr>
              <w:spacing w:before="20"/>
            </w:pPr>
            <w:r>
              <w:rPr>
                <w:rFonts w:ascii="Arial" w:cs="Arial" w:eastAsia="Arial" w:hAnsi="Arial"/>
                <w:i/>
                <w:iCs/>
                <w:color w:val="595959"/>
                <w:sz w:val="15"/>
                <w:szCs w:val="15"/>
              </w:rPr>
              <w:t xml:space="preserve">OEM_Assembly</w:t>
            </w:r>
          </w:p>
        </w:tc>
        <w:tc>
          <w:tcPr>
            <w:tcW w:type="dxa" w:w="7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OEM</w:t>
            </w:r>
          </w:p>
        </w:tc>
        <w:tc>
          <w:tcPr>
            <w:tcW w:type="dxa" w:w="9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Assembly</w:t>
            </w:r>
          </w:p>
        </w:tc>
        <w:tc>
          <w:tcPr>
            <w:tcW w:type="dxa" w:w="386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Assembles engine + gear + battery + seat into finished cars. Single integrating manufacturer.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B3A5C"/>
                <w:sz w:val="16"/>
                <w:szCs w:val="16"/>
              </w:rPr>
              <w:t xml:space="preserve">zp8</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(:OEM_Demand)</w:t>
            </w:r>
          </w:p>
          <w:p>
            <w:pPr>
              <w:spacing w:before="20"/>
            </w:pPr>
            <w:r>
              <w:rPr>
                <w:rFonts w:ascii="Arial" w:cs="Arial" w:eastAsia="Arial" w:hAnsi="Arial"/>
                <w:i/>
                <w:iCs/>
                <w:color w:val="595959"/>
                <w:sz w:val="15"/>
                <w:szCs w:val="15"/>
              </w:rPr>
              <w:t xml:space="preserve">OEM_Demand</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OEM</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Demand</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Sole demand node. Receives finished cars from ZP7. OEM customer-facing fulfilment point.</w:t>
            </w:r>
          </w:p>
        </w:tc>
      </w:tr>
      <w:tr>
        <w:tc>
          <w:tcPr>
            <w:tcW w:type="dxa" w:w="14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color w:val="1B3A5C"/>
                <w:sz w:val="16"/>
                <w:szCs w:val="16"/>
              </w:rPr>
              <w:t xml:space="preserve">engine-supplier_prod</w:t>
            </w:r>
          </w:p>
        </w:tc>
        <w:tc>
          <w:tcPr>
            <w:tcW w:type="dxa" w:w="2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(:FirstTierSupplier_Production)</w:t>
            </w:r>
          </w:p>
          <w:p>
            <w:pPr>
              <w:spacing w:before="20"/>
            </w:pPr>
            <w:r>
              <w:rPr>
                <w:rFonts w:ascii="Arial" w:cs="Arial" w:eastAsia="Arial" w:hAnsi="Arial"/>
                <w:i/>
                <w:iCs/>
                <w:color w:val="595959"/>
                <w:sz w:val="15"/>
                <w:szCs w:val="15"/>
              </w:rPr>
              <w:t xml:space="preserve">FirstTierSupplier_Production</w:t>
            </w:r>
          </w:p>
        </w:tc>
        <w:tc>
          <w:tcPr>
            <w:tcW w:type="dxa" w:w="7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Production</w:t>
            </w:r>
          </w:p>
        </w:tc>
        <w:tc>
          <w:tcPr>
            <w:tcW w:type="dxa" w:w="38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Produces engine variants. Receives external inflow (nodes_inflow). Ships to engine_inv.</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B3A5C"/>
                <w:sz w:val="16"/>
                <w:szCs w:val="16"/>
              </w:rPr>
              <w:t xml:space="preserve">engine-supplier_inv</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(:FirstTierSupplier_Inventory)</w:t>
            </w:r>
          </w:p>
          <w:p>
            <w:pPr>
              <w:spacing w:before="20"/>
            </w:pPr>
            <w:r>
              <w:rPr>
                <w:rFonts w:ascii="Arial" w:cs="Arial" w:eastAsia="Arial" w:hAnsi="Arial"/>
                <w:i/>
                <w:iCs/>
                <w:color w:val="595959"/>
                <w:sz w:val="15"/>
                <w:szCs w:val="15"/>
              </w:rPr>
              <w:t xml:space="preserve">FirstTierSupplier_Inventory</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Inventory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Holds engine stock before dispatching to ZP7 (1-period lead time).</w:t>
            </w:r>
          </w:p>
        </w:tc>
      </w:tr>
      <w:tr>
        <w:tc>
          <w:tcPr>
            <w:tcW w:type="dxa" w:w="14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color w:val="1B3A5C"/>
                <w:sz w:val="16"/>
                <w:szCs w:val="16"/>
              </w:rPr>
              <w:t xml:space="preserve">gear-supplier_prod</w:t>
            </w:r>
          </w:p>
        </w:tc>
        <w:tc>
          <w:tcPr>
            <w:tcW w:type="dxa" w:w="2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(:FirstTierSupplier_Production)</w:t>
            </w:r>
          </w:p>
          <w:p>
            <w:pPr>
              <w:spacing w:before="20"/>
            </w:pPr>
            <w:r>
              <w:rPr>
                <w:rFonts w:ascii="Arial" w:cs="Arial" w:eastAsia="Arial" w:hAnsi="Arial"/>
                <w:i/>
                <w:iCs/>
                <w:color w:val="595959"/>
                <w:sz w:val="15"/>
                <w:szCs w:val="15"/>
              </w:rPr>
              <w:t xml:space="preserve">FirstTierSupplier_Production</w:t>
            </w:r>
          </w:p>
        </w:tc>
        <w:tc>
          <w:tcPr>
            <w:tcW w:type="dxa" w:w="7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Production</w:t>
            </w:r>
          </w:p>
        </w:tc>
        <w:tc>
          <w:tcPr>
            <w:tcW w:type="dxa" w:w="38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Produces gear variants. Receives external inflow. Ships to gear_inv.</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B3A5C"/>
                <w:sz w:val="16"/>
                <w:szCs w:val="16"/>
              </w:rPr>
              <w:t xml:space="preserve">gear-supplier_inv</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(:FirstTierSupplier_Inventory)</w:t>
            </w:r>
          </w:p>
          <w:p>
            <w:pPr>
              <w:spacing w:before="20"/>
            </w:pPr>
            <w:r>
              <w:rPr>
                <w:rFonts w:ascii="Arial" w:cs="Arial" w:eastAsia="Arial" w:hAnsi="Arial"/>
                <w:i/>
                <w:iCs/>
                <w:color w:val="595959"/>
                <w:sz w:val="15"/>
                <w:szCs w:val="15"/>
              </w:rPr>
              <w:t xml:space="preserve">FirstTierSupplier_Inventory</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Inventory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Holds gear stock before dispatching to ZP7 (2-period lead time).</w:t>
            </w:r>
          </w:p>
        </w:tc>
      </w:tr>
      <w:tr>
        <w:tc>
          <w:tcPr>
            <w:tcW w:type="dxa" w:w="14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color w:val="1B3A5C"/>
                <w:sz w:val="16"/>
                <w:szCs w:val="16"/>
              </w:rPr>
              <w:t xml:space="preserve">battery-supplier_prod</w:t>
            </w:r>
          </w:p>
        </w:tc>
        <w:tc>
          <w:tcPr>
            <w:tcW w:type="dxa" w:w="2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(:FirstTierSupplier_Production)</w:t>
            </w:r>
          </w:p>
          <w:p>
            <w:pPr>
              <w:spacing w:before="20"/>
            </w:pPr>
            <w:r>
              <w:rPr>
                <w:rFonts w:ascii="Arial" w:cs="Arial" w:eastAsia="Arial" w:hAnsi="Arial"/>
                <w:i/>
                <w:iCs/>
                <w:color w:val="595959"/>
                <w:sz w:val="15"/>
                <w:szCs w:val="15"/>
              </w:rPr>
              <w:t xml:space="preserve">FirstTierSupplier_Production</w:t>
            </w:r>
          </w:p>
        </w:tc>
        <w:tc>
          <w:tcPr>
            <w:tcW w:type="dxa" w:w="7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Production</w:t>
            </w:r>
          </w:p>
        </w:tc>
        <w:tc>
          <w:tcPr>
            <w:tcW w:type="dxa" w:w="38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Assembles battery components into batteries (20 components → 1 battery). Ships to battery_inv.</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B3A5C"/>
                <w:sz w:val="16"/>
                <w:szCs w:val="16"/>
              </w:rPr>
              <w:t xml:space="preserve">battery-supplier_inv</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(:FirstTierSupplier_Inventory)</w:t>
            </w:r>
          </w:p>
          <w:p>
            <w:pPr>
              <w:spacing w:before="20"/>
            </w:pPr>
            <w:r>
              <w:rPr>
                <w:rFonts w:ascii="Arial" w:cs="Arial" w:eastAsia="Arial" w:hAnsi="Arial"/>
                <w:i/>
                <w:iCs/>
                <w:color w:val="595959"/>
                <w:sz w:val="15"/>
                <w:szCs w:val="15"/>
              </w:rPr>
              <w:t xml:space="preserve">FirstTierSupplier_Inventory</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Inventory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Holds battery stock before dispatching to ZP7 (1-period lead time).</w:t>
            </w:r>
          </w:p>
        </w:tc>
      </w:tr>
      <w:tr>
        <w:tc>
          <w:tcPr>
            <w:tcW w:type="dxa" w:w="14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color w:val="1B3A5C"/>
                <w:sz w:val="16"/>
                <w:szCs w:val="16"/>
              </w:rPr>
              <w:t xml:space="preserve">seat-supplier_prod</w:t>
            </w:r>
          </w:p>
        </w:tc>
        <w:tc>
          <w:tcPr>
            <w:tcW w:type="dxa" w:w="25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(:FirstTierSupplier_Production)</w:t>
            </w:r>
          </w:p>
          <w:p>
            <w:pPr>
              <w:spacing w:before="20"/>
            </w:pPr>
            <w:r>
              <w:rPr>
                <w:rFonts w:ascii="Arial" w:cs="Arial" w:eastAsia="Arial" w:hAnsi="Arial"/>
                <w:i/>
                <w:iCs/>
                <w:color w:val="595959"/>
                <w:sz w:val="15"/>
                <w:szCs w:val="15"/>
              </w:rPr>
              <w:t xml:space="preserve">FirstTierSupplier_Production</w:t>
            </w:r>
          </w:p>
        </w:tc>
        <w:tc>
          <w:tcPr>
            <w:tcW w:type="dxa" w:w="7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Production</w:t>
            </w:r>
          </w:p>
        </w:tc>
        <w:tc>
          <w:tcPr>
            <w:tcW w:type="dxa" w:w="38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Assembles seat components into seats (1:1). Ships to seat_inv.</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B3A5C"/>
                <w:sz w:val="16"/>
                <w:szCs w:val="16"/>
              </w:rPr>
              <w:t xml:space="preserve">seat-supplier_inv</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(:FirstTierSupplier_Inventory)</w:t>
            </w:r>
          </w:p>
          <w:p>
            <w:pPr>
              <w:spacing w:before="20"/>
            </w:pPr>
            <w:r>
              <w:rPr>
                <w:rFonts w:ascii="Arial" w:cs="Arial" w:eastAsia="Arial" w:hAnsi="Arial"/>
                <w:i/>
                <w:iCs/>
                <w:color w:val="595959"/>
                <w:sz w:val="15"/>
                <w:szCs w:val="15"/>
              </w:rPr>
              <w:t xml:space="preserve">FirstTierSupplier_Inventory</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Inventory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Holds seat stock before dispatching to ZP7 (0-period lead time).</w:t>
            </w:r>
          </w:p>
        </w:tc>
      </w:tr>
      <w:tr>
        <w:tc>
          <w:tcPr>
            <w:tcW w:type="dxa" w:w="14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color w:val="1B3A5C"/>
                <w:sz w:val="16"/>
                <w:szCs w:val="16"/>
              </w:rPr>
              <w:t xml:space="preserve">battery-supplier_trans</w:t>
            </w:r>
          </w:p>
        </w:tc>
        <w:tc>
          <w:tcPr>
            <w:tcW w:type="dxa" w:w="2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(:SecondTierSupplier_Transit)</w:t>
            </w:r>
          </w:p>
          <w:p>
            <w:pPr>
              <w:spacing w:before="20"/>
            </w:pPr>
            <w:r>
              <w:rPr>
                <w:rFonts w:ascii="Arial" w:cs="Arial" w:eastAsia="Arial" w:hAnsi="Arial"/>
                <w:i/>
                <w:iCs/>
                <w:color w:val="595959"/>
                <w:sz w:val="15"/>
                <w:szCs w:val="15"/>
              </w:rPr>
              <w:t xml:space="preserve">SecondTierSupplier_Transit</w:t>
            </w:r>
          </w:p>
        </w:tc>
        <w:tc>
          <w:tcPr>
            <w:tcW w:type="dxa" w:w="7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r>
              <w:rPr>
                <w:rFonts w:ascii="Arial" w:cs="Arial" w:eastAsia="Arial" w:hAnsi="Arial"/>
                <w:color w:val="000000"/>
                <w:sz w:val="18"/>
                <w:szCs w:val="18"/>
              </w:rPr>
              <w:t xml:space="preserve">Tier2</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r>
              <w:rPr>
                <w:rFonts w:ascii="Arial" w:cs="Arial" w:eastAsia="Arial" w:hAnsi="Arial"/>
                <w:color w:val="000000"/>
                <w:sz w:val="18"/>
                <w:szCs w:val="18"/>
              </w:rPr>
              <w:t xml:space="preserve">Transit</w:t>
            </w:r>
          </w:p>
        </w:tc>
        <w:tc>
          <w:tcPr>
            <w:tcW w:type="dxa" w:w="38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r>
              <w:rPr>
                <w:rFonts w:ascii="Arial" w:cs="Arial" w:eastAsia="Arial" w:hAnsi="Arial"/>
                <w:color w:val="000000"/>
                <w:sz w:val="18"/>
                <w:szCs w:val="18"/>
              </w:rPr>
              <w:t xml:space="preserve">Inbound transit buffer for raw battery components. 20-period lead time to battery_prod.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B3A5C"/>
                <w:sz w:val="16"/>
                <w:szCs w:val="16"/>
              </w:rPr>
              <w:t xml:space="preserve">seat-supplier_trans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7"/>
                <w:szCs w:val="17"/>
              </w:rPr>
              <w:t xml:space="preserve">(:SecondTierSupplier_Transit)</w:t>
            </w:r>
          </w:p>
          <w:p>
            <w:pPr>
              <w:spacing w:before="20"/>
            </w:pPr>
            <w:r>
              <w:rPr>
                <w:rFonts w:ascii="Arial" w:cs="Arial" w:eastAsia="Arial" w:hAnsi="Arial"/>
                <w:i/>
                <w:iCs/>
                <w:color w:val="595959"/>
                <w:sz w:val="15"/>
                <w:szCs w:val="15"/>
              </w:rPr>
              <w:t xml:space="preserve">SecondTierSupplier_Transit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Tier2</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Transit</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Inbound transit buffer for raw seat components. 23-period lead time to seat_prod.</w:t>
            </w:r>
          </w:p>
        </w:tc>
      </w:tr>
    </w:tbl>
    <w:p>
      <w:pPr>
        <w:spacing w:after="0" w:before="60"/>
      </w:pPr>
      <w:r>
        <w:t xml:space="preserve"/>
      </w:r>
    </w:p>
    <w:p>
      <w:pPr>
        <w:spacing w:after="60" w:before="60"/>
      </w:pPr>
      <w:r>
        <w:rPr>
          <w:rFonts w:ascii="Arial" w:cs="Arial" w:eastAsia="Arial" w:hAnsi="Arial"/>
          <w:i/>
          <w:iCs/>
          <w:color w:val="595959"/>
          <w:sz w:val="20"/>
          <w:szCs w:val="20"/>
        </w:rPr>
        <w:t xml:space="preserve">Colour key: OEM nodes (orange) · Tier-1 nodes (blue) · Tier-2 nodes (green)</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2.1  Node Label Quick Reference</w:t>
      </w:r>
    </w:p>
    <w:p>
      <w:pPr>
        <w:spacing w:after="60" w:before="60"/>
      </w:pPr>
      <w:r>
        <w:rPr>
          <w:rFonts w:ascii="Arial" w:cs="Arial" w:eastAsia="Arial" w:hAnsi="Arial"/>
          <w:color w:val="000000"/>
          <w:sz w:val="20"/>
          <w:szCs w:val="20"/>
        </w:rPr>
        <w:t xml:space="preserve">The five Cypher labels used across all supply chain nodes: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900"/>
        <w:gridCol w:w="24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Cypher Label</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Nodes Using This Label</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CREATE</w:t>
            </w:r>
          </w:p>
        </w:tc>
      </w:tr>
      <w:tr>
        <w:tc>
          <w:tcPr>
            <w:tcW w:type="dxa" w:w="2500"/>
            <w:tcBorders>
              <w:top w:val="single" w:color="CCCCCC" w:sz="1"/>
              <w:left w:val="single" w:color="CCCCCC" w:sz="1"/>
              <w:bottom w:val="single" w:color="CCCCCC" w:sz="1"/>
              <w:right w:val="single" w:color="CCCCCC" w:sz="1"/>
            </w:tcBorders>
            <w:shd w:fill="F4B183" w:val="clear"/>
            <w:tcMar>
              <w:top w:type="dxa" w:w="80"/>
              <w:left w:type="dxa" w:w="120"/>
              <w:bottom w:type="dxa" w:w="80"/>
              <w:right w:type="dxa" w:w="120"/>
            </w:tcMar>
          </w:tcPr>
          <w:p>
            <w:r>
              <w:rPr>
                <w:rFonts w:ascii="Courier New" w:cs="Courier New" w:eastAsia="Courier New" w:hAnsi="Courier New"/>
                <w:b/>
                <w:bCs/>
                <w:color w:val="C00000"/>
                <w:sz w:val="17"/>
                <w:szCs w:val="17"/>
              </w:rPr>
              <w:t xml:space="preserve">(:OEM_Assembly)</w:t>
            </w:r>
          </w:p>
        </w:tc>
        <w:tc>
          <w:tcPr>
            <w:tcW w:type="dxa" w:w="3500"/>
            <w:tcBorders>
              <w:top w:val="single" w:color="CCCCCC" w:sz="1"/>
              <w:left w:val="single" w:color="CCCCCC" w:sz="1"/>
              <w:bottom w:val="single" w:color="CCCCCC" w:sz="1"/>
              <w:right w:val="single" w:color="CCCCCC" w:sz="1"/>
            </w:tcBorders>
            <w:shd w:fill="F4B183" w:val="clear"/>
            <w:tcMar>
              <w:top w:type="dxa" w:w="70"/>
              <w:left w:type="dxa" w:w="120"/>
              <w:bottom w:type="dxa" w:w="70"/>
              <w:right w:type="dxa" w:w="120"/>
            </w:tcMar>
            <w:vAlign w:val="center"/>
          </w:tcPr>
          <w:p>
            <w:r>
              <w:rPr>
                <w:rFonts w:ascii="Arial" w:cs="Arial" w:eastAsia="Arial" w:hAnsi="Arial"/>
                <w:color w:val="000000"/>
                <w:sz w:val="17"/>
                <w:szCs w:val="17"/>
              </w:rPr>
              <w:t xml:space="preserve">zp7</w:t>
            </w:r>
          </w:p>
        </w:tc>
        <w:tc>
          <w:tcPr>
            <w:tcW w:type="dxa" w:w="900"/>
            <w:tcBorders>
              <w:top w:val="single" w:color="CCCCCC" w:sz="1"/>
              <w:left w:val="single" w:color="CCCCCC" w:sz="1"/>
              <w:bottom w:val="single" w:color="CCCCCC" w:sz="1"/>
              <w:right w:val="single" w:color="CCCCCC" w:sz="1"/>
            </w:tcBorders>
            <w:shd w:fill="F4B183" w:val="clear"/>
            <w:tcMar>
              <w:top w:type="dxa" w:w="70"/>
              <w:left w:type="dxa" w:w="120"/>
              <w:bottom w:type="dxa" w:w="70"/>
              <w:right w:type="dxa" w:w="120"/>
            </w:tcMar>
            <w:vAlign w:val="center"/>
          </w:tcPr>
          <w:p>
            <w:r>
              <w:rPr>
                <w:rFonts w:ascii="Arial" w:cs="Arial" w:eastAsia="Arial" w:hAnsi="Arial"/>
                <w:color w:val="000000"/>
                <w:sz w:val="17"/>
                <w:szCs w:val="17"/>
              </w:rPr>
              <w:t xml:space="preserve">OEM</w:t>
            </w:r>
          </w:p>
        </w:tc>
        <w:tc>
          <w:tcPr>
            <w:tcW w:type="dxa" w:w="2460"/>
            <w:tcBorders>
              <w:top w:val="single" w:color="CCCCCC" w:sz="1"/>
              <w:left w:val="single" w:color="CCCCCC" w:sz="1"/>
              <w:bottom w:val="single" w:color="CCCCCC" w:sz="1"/>
              <w:right w:val="single" w:color="CCCCCC" w:sz="1"/>
            </w:tcBorders>
            <w:shd w:fill="F4B183" w:val="clear"/>
            <w:tcMar>
              <w:top w:type="dxa" w:w="80"/>
              <w:left w:type="dxa" w:w="120"/>
              <w:bottom w:type="dxa" w:w="80"/>
              <w:right w:type="dxa" w:w="120"/>
            </w:tcMar>
          </w:tcPr>
          <w:p>
            <w:r>
              <w:rPr>
                <w:rFonts w:ascii="Courier New" w:cs="Courier New" w:eastAsia="Courier New" w:hAnsi="Courier New"/>
                <w:color w:val="1B3A5C"/>
                <w:sz w:val="14"/>
                <w:szCs w:val="14"/>
              </w:rPr>
              <w:t xml:space="preserve">CREATE (n:OEM_Assembly {id: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0000"/>
                <w:sz w:val="17"/>
                <w:szCs w:val="17"/>
              </w:rPr>
              <w:t xml:space="preserve">(:OEM_Demand)</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zp8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OEM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4"/>
                <w:szCs w:val="14"/>
              </w:rPr>
              <w:t xml:space="preserve">CREATE (n:OEM_Demand {id: "..."})</w:t>
            </w:r>
          </w:p>
        </w:tc>
      </w:tr>
      <w:tr>
        <w:tc>
          <w:tcPr>
            <w:tcW w:type="dxa" w:w="2500"/>
            <w:tcBorders>
              <w:top w:val="single" w:color="CCCCCC" w:sz="1"/>
              <w:left w:val="single" w:color="CCCCCC" w:sz="1"/>
              <w:bottom w:val="single" w:color="CCCCCC" w:sz="1"/>
              <w:right w:val="single" w:color="CCCCCC" w:sz="1"/>
            </w:tcBorders>
            <w:shd w:fill="9DC3E6" w:val="clear"/>
            <w:tcMar>
              <w:top w:type="dxa" w:w="80"/>
              <w:left w:type="dxa" w:w="120"/>
              <w:bottom w:type="dxa" w:w="80"/>
              <w:right w:type="dxa" w:w="120"/>
            </w:tcMar>
          </w:tcPr>
          <w:p>
            <w:r>
              <w:rPr>
                <w:rFonts w:ascii="Courier New" w:cs="Courier New" w:eastAsia="Courier New" w:hAnsi="Courier New"/>
                <w:b/>
                <w:bCs/>
                <w:color w:val="C00000"/>
                <w:sz w:val="17"/>
                <w:szCs w:val="17"/>
              </w:rPr>
              <w:t xml:space="preserve">(:FirstTierSupplier_Production)</w:t>
            </w:r>
          </w:p>
        </w:tc>
        <w:tc>
          <w:tcPr>
            <w:tcW w:type="dxa" w:w="3500"/>
            <w:tcBorders>
              <w:top w:val="single" w:color="CCCCCC" w:sz="1"/>
              <w:left w:val="single" w:color="CCCCCC" w:sz="1"/>
              <w:bottom w:val="single" w:color="CCCCCC" w:sz="1"/>
              <w:right w:val="single" w:color="CCCCCC" w:sz="1"/>
            </w:tcBorders>
            <w:shd w:fill="9DC3E6" w:val="clear"/>
            <w:tcMar>
              <w:top w:type="dxa" w:w="70"/>
              <w:left w:type="dxa" w:w="120"/>
              <w:bottom w:type="dxa" w:w="70"/>
              <w:right w:type="dxa" w:w="120"/>
            </w:tcMar>
            <w:vAlign w:val="center"/>
          </w:tcPr>
          <w:p>
            <w:r>
              <w:rPr>
                <w:rFonts w:ascii="Arial" w:cs="Arial" w:eastAsia="Arial" w:hAnsi="Arial"/>
                <w:color w:val="000000"/>
                <w:sz w:val="17"/>
                <w:szCs w:val="17"/>
              </w:rPr>
              <w:t xml:space="preserve">engine_prod, gear_prod, battery_prod, seat_prod</w:t>
            </w:r>
          </w:p>
        </w:tc>
        <w:tc>
          <w:tcPr>
            <w:tcW w:type="dxa" w:w="900"/>
            <w:tcBorders>
              <w:top w:val="single" w:color="CCCCCC" w:sz="1"/>
              <w:left w:val="single" w:color="CCCCCC" w:sz="1"/>
              <w:bottom w:val="single" w:color="CCCCCC" w:sz="1"/>
              <w:right w:val="single" w:color="CCCCCC" w:sz="1"/>
            </w:tcBorders>
            <w:shd w:fill="9DC3E6" w:val="clear"/>
            <w:tcMar>
              <w:top w:type="dxa" w:w="70"/>
              <w:left w:type="dxa" w:w="120"/>
              <w:bottom w:type="dxa" w:w="70"/>
              <w:right w:type="dxa" w:w="120"/>
            </w:tcMar>
            <w:vAlign w:val="center"/>
          </w:tcPr>
          <w:p>
            <w:r>
              <w:rPr>
                <w:rFonts w:ascii="Arial" w:cs="Arial" w:eastAsia="Arial" w:hAnsi="Arial"/>
                <w:color w:val="000000"/>
                <w:sz w:val="17"/>
                <w:szCs w:val="17"/>
              </w:rPr>
              <w:t xml:space="preserve">Tier 1</w:t>
            </w:r>
          </w:p>
        </w:tc>
        <w:tc>
          <w:tcPr>
            <w:tcW w:type="dxa" w:w="2460"/>
            <w:tcBorders>
              <w:top w:val="single" w:color="CCCCCC" w:sz="1"/>
              <w:left w:val="single" w:color="CCCCCC" w:sz="1"/>
              <w:bottom w:val="single" w:color="CCCCCC" w:sz="1"/>
              <w:right w:val="single" w:color="CCCCCC" w:sz="1"/>
            </w:tcBorders>
            <w:shd w:fill="9DC3E6" w:val="clear"/>
            <w:tcMar>
              <w:top w:type="dxa" w:w="80"/>
              <w:left w:type="dxa" w:w="120"/>
              <w:bottom w:type="dxa" w:w="80"/>
              <w:right w:type="dxa" w:w="120"/>
            </w:tcMar>
          </w:tcPr>
          <w:p>
            <w:r>
              <w:rPr>
                <w:rFonts w:ascii="Courier New" w:cs="Courier New" w:eastAsia="Courier New" w:hAnsi="Courier New"/>
                <w:color w:val="1B3A5C"/>
                <w:sz w:val="14"/>
                <w:szCs w:val="14"/>
              </w:rPr>
              <w:t xml:space="preserve">CREATE (n:FirstTierSupplier_Production {id: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0000"/>
                <w:sz w:val="17"/>
                <w:szCs w:val="17"/>
              </w:rPr>
              <w:t xml:space="preserve">(:FirstTierSupplier_Inventory)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engine_inv, gear_inv, battery_inv, seat_inv</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Tier 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4"/>
                <w:szCs w:val="14"/>
              </w:rPr>
              <w:t xml:space="preserve">CREATE (n:FirstTierSupplier_Inventory {id: "..."})</w:t>
            </w:r>
          </w:p>
        </w:tc>
      </w:tr>
      <w:tr>
        <w:tc>
          <w:tcPr>
            <w:tcW w:type="dxa" w:w="2500"/>
            <w:tcBorders>
              <w:top w:val="single" w:color="CCCCCC" w:sz="1"/>
              <w:left w:val="single" w:color="CCCCCC" w:sz="1"/>
              <w:bottom w:val="single" w:color="CCCCCC" w:sz="1"/>
              <w:right w:val="single" w:color="CCCCCC" w:sz="1"/>
            </w:tcBorders>
            <w:shd w:fill="A9D18E" w:val="clear"/>
            <w:tcMar>
              <w:top w:type="dxa" w:w="80"/>
              <w:left w:type="dxa" w:w="120"/>
              <w:bottom w:type="dxa" w:w="80"/>
              <w:right w:type="dxa" w:w="120"/>
            </w:tcMar>
          </w:tcPr>
          <w:p>
            <w:r>
              <w:rPr>
                <w:rFonts w:ascii="Courier New" w:cs="Courier New" w:eastAsia="Courier New" w:hAnsi="Courier New"/>
                <w:b/>
                <w:bCs/>
                <w:color w:val="C00000"/>
                <w:sz w:val="17"/>
                <w:szCs w:val="17"/>
              </w:rPr>
              <w:t xml:space="preserve">(:SecondTierSupplier_Transit)</w:t>
            </w:r>
          </w:p>
        </w:tc>
        <w:tc>
          <w:tcPr>
            <w:tcW w:type="dxa" w:w="3500"/>
            <w:tcBorders>
              <w:top w:val="single" w:color="CCCCCC" w:sz="1"/>
              <w:left w:val="single" w:color="CCCCCC" w:sz="1"/>
              <w:bottom w:val="single" w:color="CCCCCC" w:sz="1"/>
              <w:right w:val="single" w:color="CCCCCC" w:sz="1"/>
            </w:tcBorders>
            <w:shd w:fill="A9D18E" w:val="clear"/>
            <w:tcMar>
              <w:top w:type="dxa" w:w="70"/>
              <w:left w:type="dxa" w:w="120"/>
              <w:bottom w:type="dxa" w:w="70"/>
              <w:right w:type="dxa" w:w="120"/>
            </w:tcMar>
            <w:vAlign w:val="center"/>
          </w:tcPr>
          <w:p>
            <w:r>
              <w:rPr>
                <w:rFonts w:ascii="Arial" w:cs="Arial" w:eastAsia="Arial" w:hAnsi="Arial"/>
                <w:color w:val="000000"/>
                <w:sz w:val="17"/>
                <w:szCs w:val="17"/>
              </w:rPr>
              <w:t xml:space="preserve">battery_trans, seat_trans</w:t>
            </w:r>
          </w:p>
        </w:tc>
        <w:tc>
          <w:tcPr>
            <w:tcW w:type="dxa" w:w="900"/>
            <w:tcBorders>
              <w:top w:val="single" w:color="CCCCCC" w:sz="1"/>
              <w:left w:val="single" w:color="CCCCCC" w:sz="1"/>
              <w:bottom w:val="single" w:color="CCCCCC" w:sz="1"/>
              <w:right w:val="single" w:color="CCCCCC" w:sz="1"/>
            </w:tcBorders>
            <w:shd w:fill="A9D18E" w:val="clear"/>
            <w:tcMar>
              <w:top w:type="dxa" w:w="70"/>
              <w:left w:type="dxa" w:w="120"/>
              <w:bottom w:type="dxa" w:w="70"/>
              <w:right w:type="dxa" w:w="120"/>
            </w:tcMar>
            <w:vAlign w:val="center"/>
          </w:tcPr>
          <w:p>
            <w:r>
              <w:rPr>
                <w:rFonts w:ascii="Arial" w:cs="Arial" w:eastAsia="Arial" w:hAnsi="Arial"/>
                <w:color w:val="000000"/>
                <w:sz w:val="17"/>
                <w:szCs w:val="17"/>
              </w:rPr>
              <w:t xml:space="preserve">Tier 2</w:t>
            </w:r>
          </w:p>
        </w:tc>
        <w:tc>
          <w:tcPr>
            <w:tcW w:type="dxa" w:w="2460"/>
            <w:tcBorders>
              <w:top w:val="single" w:color="CCCCCC" w:sz="1"/>
              <w:left w:val="single" w:color="CCCCCC" w:sz="1"/>
              <w:bottom w:val="single" w:color="CCCCCC" w:sz="1"/>
              <w:right w:val="single" w:color="CCCCCC" w:sz="1"/>
            </w:tcBorders>
            <w:shd w:fill="A9D18E" w:val="clear"/>
            <w:tcMar>
              <w:top w:type="dxa" w:w="80"/>
              <w:left w:type="dxa" w:w="120"/>
              <w:bottom w:type="dxa" w:w="80"/>
              <w:right w:type="dxa" w:w="120"/>
            </w:tcMar>
          </w:tcPr>
          <w:p>
            <w:r>
              <w:rPr>
                <w:rFonts w:ascii="Courier New" w:cs="Courier New" w:eastAsia="Courier New" w:hAnsi="Courier New"/>
                <w:color w:val="1B3A5C"/>
                <w:sz w:val="14"/>
                <w:szCs w:val="14"/>
              </w:rPr>
              <w:t xml:space="preserve">CREATE (n:SecondTierSupplier_Transit {id: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00000"/>
                <w:sz w:val="17"/>
                <w:szCs w:val="17"/>
              </w:rPr>
              <w:t xml:space="preserve">(:Product)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28,079 product SKUs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Data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4"/>
                <w:szCs w:val="14"/>
              </w:rPr>
              <w:t xml:space="preserve">CREATE (n:Product {id: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C00000"/>
                <w:sz w:val="17"/>
                <w:szCs w:val="17"/>
              </w:rPr>
              <w:t xml:space="preserve">(:ProductGroup)</w:t>
            </w:r>
          </w:p>
        </w:tc>
        <w:tc>
          <w:tcPr>
            <w:tcW w:type="dxa" w:w="3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7 product group families</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Data</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B3A5C"/>
                <w:sz w:val="14"/>
                <w:szCs w:val="14"/>
              </w:rPr>
              <w:t xml:space="preserve">CREATE (n:ProductGroup {id: "..."})</w:t>
            </w:r>
          </w:p>
        </w:tc>
      </w:tr>
    </w:tbl>
    <w:p>
      <w:r>
        <w:br w:type="page"/>
      </w:r>
    </w:p>
    <w:p>
      <w:pPr>
        <w:pStyle w:val="Heading1"/>
        <w:pBdr>
          <w:bottom w:val="single" w:color="2E75B6" w:sz="8" w:space="4"/>
        </w:pBdr>
        <w:spacing w:after="160" w:before="360"/>
      </w:pPr>
      <w:r>
        <w:rPr>
          <w:rFonts w:ascii="Arial" w:cs="Arial" w:eastAsia="Arial" w:hAnsi="Arial"/>
          <w:b/>
          <w:bCs/>
          <w:color w:val="1B3A5C"/>
          <w:sz w:val="32"/>
          <w:szCs w:val="32"/>
        </w:rPr>
        <w:t xml:space="preserve">3  Node Types</w:t>
      </w:r>
    </w:p>
    <w:p>
      <w:pPr>
        <w:spacing w:after="60" w:before="60"/>
      </w:pPr>
      <w:r>
        <w:rPr>
          <w:rFonts w:ascii="Arial" w:cs="Arial" w:eastAsia="Arial" w:hAnsi="Arial"/>
          <w:color w:val="000000"/>
          <w:sz w:val="20"/>
          <w:szCs w:val="20"/>
        </w:rPr>
        <w:t xml:space="preserve">Seven node labels are defined across the graph. Five encode supply chain roles; two encode product data. Each label is shown in Cypher notation below. Tier and function are stored as node properties so tier classification remains analytically derived and queryable rather than a hard schema constraint.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900"/>
        <w:gridCol w:w="600"/>
        <w:gridCol w:w="44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Cypher Label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Count</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Courier New" w:cs="Courier New" w:eastAsia="Courier New" w:hAnsi="Courier New"/>
                <w:b/>
                <w:bCs/>
                <w:color w:val="C00000"/>
                <w:sz w:val="18"/>
                <w:szCs w:val="18"/>
              </w:rPr>
              <w:t xml:space="preserve">(:OEM_Assembly)</w:t>
            </w:r>
          </w:p>
          <w:p>
            <w:pPr>
              <w:spacing w:before="20"/>
            </w:pPr>
            <w:r>
              <w:rPr>
                <w:rFonts w:ascii="Arial" w:cs="Arial" w:eastAsia="Arial" w:hAnsi="Arial"/>
                <w:i/>
                <w:iCs/>
                <w:color w:val="595959"/>
                <w:sz w:val="15"/>
                <w:szCs w:val="15"/>
              </w:rPr>
              <w:t xml:space="preserve">OEM_Assembly</w:t>
            </w:r>
          </w:p>
        </w:tc>
        <w:tc>
          <w:tcPr>
            <w:tcW w:type="dxa" w:w="8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OEM</w:t>
            </w:r>
          </w:p>
        </w:tc>
        <w:tc>
          <w:tcPr>
            <w:tcW w:type="dxa" w:w="9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Assembly</w:t>
            </w:r>
          </w:p>
        </w:tc>
        <w:tc>
          <w:tcPr>
            <w:tcW w:type="dxa" w:w="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b/>
                <w:bCs/>
                <w:color w:val="000000"/>
                <w:sz w:val="18"/>
                <w:szCs w:val="18"/>
              </w:rPr>
              <w:t xml:space="preserve">1</w:t>
            </w:r>
          </w:p>
        </w:tc>
        <w:tc>
          <w:tcPr>
            <w:tcW w:type="dxa" w:w="446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Primary manufacturer. Integrates all component streams into the finished vehicle. Corresponds to the OEM role.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8"/>
                <w:szCs w:val="18"/>
              </w:rPr>
              <w:t xml:space="preserve">(:OEM_Demand)</w:t>
            </w:r>
          </w:p>
          <w:p>
            <w:pPr>
              <w:spacing w:before="20"/>
            </w:pPr>
            <w:r>
              <w:rPr>
                <w:rFonts w:ascii="Arial" w:cs="Arial" w:eastAsia="Arial" w:hAnsi="Arial"/>
                <w:i/>
                <w:iCs/>
                <w:color w:val="595959"/>
                <w:sz w:val="15"/>
                <w:szCs w:val="15"/>
              </w:rPr>
              <w:t xml:space="preserve">OEM_Demand</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OEM</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Demand</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Downstream fulfilment node. Sole recipient of demand records. Starting point for demand back-propagation.</w:t>
            </w:r>
          </w:p>
        </w:tc>
      </w:tr>
      <w:tr>
        <w:tc>
          <w:tcPr>
            <w:tcW w:type="dxa" w:w="26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tcPr>
          <w:p>
            <w:r>
              <w:rPr>
                <w:rFonts w:ascii="Courier New" w:cs="Courier New" w:eastAsia="Courier New" w:hAnsi="Courier New"/>
                <w:b/>
                <w:bCs/>
                <w:color w:val="C00000"/>
                <w:sz w:val="18"/>
                <w:szCs w:val="18"/>
              </w:rPr>
              <w:t xml:space="preserve">(:FirstTierSupplier_Production)</w:t>
            </w:r>
          </w:p>
          <w:p>
            <w:pPr>
              <w:spacing w:before="20"/>
            </w:pPr>
            <w:r>
              <w:rPr>
                <w:rFonts w:ascii="Arial" w:cs="Arial" w:eastAsia="Arial" w:hAnsi="Arial"/>
                <w:i/>
                <w:iCs/>
                <w:color w:val="595959"/>
                <w:sz w:val="15"/>
                <w:szCs w:val="15"/>
              </w:rPr>
              <w:t xml:space="preserve">FirstTierSupplier_Production</w:t>
            </w:r>
          </w:p>
        </w:tc>
        <w:tc>
          <w:tcPr>
            <w:tcW w:type="dxa" w:w="8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Tier 1</w:t>
            </w:r>
          </w:p>
        </w:tc>
        <w:tc>
          <w:tcPr>
            <w:tcW w:type="dxa" w:w="9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Production</w:t>
            </w:r>
          </w:p>
        </w:tc>
        <w:tc>
          <w:tcPr>
            <w:tcW w:type="dxa" w:w="60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b/>
                <w:bCs/>
                <w:color w:val="000000"/>
                <w:sz w:val="18"/>
                <w:szCs w:val="18"/>
              </w:rPr>
              <w:t xml:space="preserve">4</w:t>
            </w:r>
          </w:p>
        </w:tc>
        <w:tc>
          <w:tcPr>
            <w:tcW w:type="dxa" w:w="4460"/>
            <w:tcBorders>
              <w:top w:val="single" w:color="CCCCCC" w:sz="1"/>
              <w:left w:val="single" w:color="CCCCCC" w:sz="1"/>
              <w:bottom w:val="single" w:color="CCCCCC" w:sz="1"/>
              <w:right w:val="single" w:color="CCCCCC" w:sz="1"/>
            </w:tcBorders>
            <w:shd w:fill="DDEBF7" w:val="clear"/>
            <w:tcMar>
              <w:top w:type="dxa" w:w="70"/>
              <w:left w:type="dxa" w:w="120"/>
              <w:bottom w:type="dxa" w:w="70"/>
              <w:right w:type="dxa" w:w="120"/>
            </w:tcMar>
            <w:vAlign w:val="center"/>
          </w:tcPr>
          <w:p>
            <w:r>
              <w:rPr>
                <w:rFonts w:ascii="Arial" w:cs="Arial" w:eastAsia="Arial" w:hAnsi="Arial"/>
                <w:color w:val="000000"/>
                <w:sz w:val="18"/>
                <w:szCs w:val="18"/>
              </w:rPr>
              <w:t xml:space="preserve">Transforms input components into output parts. Ships directly to a Tier-1 inventory node.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8"/>
                <w:szCs w:val="18"/>
              </w:rPr>
              <w:t xml:space="preserve">(:FirstTierSupplier_Inventory)</w:t>
            </w:r>
          </w:p>
          <w:p>
            <w:pPr>
              <w:spacing w:before="20"/>
            </w:pPr>
            <w:r>
              <w:rPr>
                <w:rFonts w:ascii="Arial" w:cs="Arial" w:eastAsia="Arial" w:hAnsi="Arial"/>
                <w:i/>
                <w:iCs/>
                <w:color w:val="595959"/>
                <w:sz w:val="15"/>
                <w:szCs w:val="15"/>
              </w:rPr>
              <w:t xml:space="preserve">FirstTierSupplier_Inventory</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Tier 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Inventory</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4</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Holds finished parts before dispatching directly to the OEM assembly plant via an arc.</w:t>
            </w:r>
          </w:p>
        </w:tc>
      </w:tr>
      <w:tr>
        <w:tc>
          <w:tcPr>
            <w:tcW w:type="dxa" w:w="2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Courier New" w:cs="Courier New" w:eastAsia="Courier New" w:hAnsi="Courier New"/>
                <w:b/>
                <w:bCs/>
                <w:color w:val="C00000"/>
                <w:sz w:val="18"/>
                <w:szCs w:val="18"/>
              </w:rPr>
              <w:t xml:space="preserve">(:SecondTierSupplier_Transit)</w:t>
            </w:r>
          </w:p>
          <w:p>
            <w:pPr>
              <w:spacing w:before="20"/>
            </w:pPr>
            <w:r>
              <w:rPr>
                <w:rFonts w:ascii="Arial" w:cs="Arial" w:eastAsia="Arial" w:hAnsi="Arial"/>
                <w:i/>
                <w:iCs/>
                <w:color w:val="595959"/>
                <w:sz w:val="15"/>
                <w:szCs w:val="15"/>
              </w:rPr>
              <w:t xml:space="preserve">SecondTierSupplier_Transit</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r>
              <w:rPr>
                <w:rFonts w:ascii="Arial" w:cs="Arial" w:eastAsia="Arial" w:hAnsi="Arial"/>
                <w:color w:val="000000"/>
                <w:sz w:val="18"/>
                <w:szCs w:val="18"/>
              </w:rPr>
              <w:t xml:space="preserve">Tier 2</w:t>
            </w:r>
          </w:p>
        </w:tc>
        <w:tc>
          <w:tcPr>
            <w:tcW w:type="dxa" w:w="9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r>
              <w:rPr>
                <w:rFonts w:ascii="Arial" w:cs="Arial" w:eastAsia="Arial" w:hAnsi="Arial"/>
                <w:color w:val="000000"/>
                <w:sz w:val="18"/>
                <w:szCs w:val="18"/>
              </w:rPr>
              <w:t xml:space="preserve">Transit</w:t>
            </w:r>
          </w:p>
        </w:tc>
        <w:tc>
          <w:tcPr>
            <w:tcW w:type="dxa" w:w="6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r>
              <w:rPr>
                <w:rFonts w:ascii="Arial" w:cs="Arial" w:eastAsia="Arial" w:hAnsi="Arial"/>
                <w:b/>
                <w:bCs/>
                <w:color w:val="000000"/>
                <w:sz w:val="18"/>
                <w:szCs w:val="18"/>
              </w:rPr>
              <w:t xml:space="preserve">2</w:t>
            </w:r>
          </w:p>
        </w:tc>
        <w:tc>
          <w:tcPr>
            <w:tcW w:type="dxa" w:w="44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r>
              <w:rPr>
                <w:rFonts w:ascii="Arial" w:cs="Arial" w:eastAsia="Arial" w:hAnsi="Arial"/>
                <w:color w:val="000000"/>
                <w:sz w:val="18"/>
                <w:szCs w:val="18"/>
              </w:rPr>
              <w:t xml:space="preserve">In-transit buffer representing inbound logistics from second-tier component suppliers. Longest lead times in the network.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C00000"/>
                <w:sz w:val="18"/>
                <w:szCs w:val="18"/>
              </w:rPr>
              <w:t xml:space="preserve">(:Product)</w:t>
            </w:r>
          </w:p>
          <w:p>
            <w:pPr>
              <w:spacing w:before="20"/>
            </w:pPr>
            <w:r>
              <w:rPr>
                <w:rFonts w:ascii="Arial" w:cs="Arial" w:eastAsia="Arial" w:hAnsi="Arial"/>
                <w:i/>
                <w:iCs/>
                <w:color w:val="595959"/>
                <w:sz w:val="15"/>
                <w:szCs w:val="15"/>
              </w:rPr>
              <w:t xml:space="preserve">Product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Data</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28,079</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Individual product SKU (car variant or component). Carries group, transport_size properties.</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ourier New" w:cs="Courier New" w:eastAsia="Courier New" w:hAnsi="Courier New"/>
                <w:b/>
                <w:bCs/>
                <w:color w:val="C00000"/>
                <w:sz w:val="18"/>
                <w:szCs w:val="18"/>
              </w:rPr>
              <w:t xml:space="preserve">(:ProductGroup)</w:t>
            </w:r>
          </w:p>
          <w:p>
            <w:pPr>
              <w:spacing w:before="20"/>
            </w:pPr>
            <w:r>
              <w:rPr>
                <w:rFonts w:ascii="Arial" w:cs="Arial" w:eastAsia="Arial" w:hAnsi="Arial"/>
                <w:i/>
                <w:iCs/>
                <w:color w:val="595959"/>
                <w:sz w:val="15"/>
                <w:szCs w:val="15"/>
              </w:rPr>
              <w:t xml:space="preserve">ProductGroup</w:t>
            </w:r>
          </w:p>
        </w:tc>
        <w:tc>
          <w:tcPr>
            <w:tcW w:type="dxa" w:w="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8"/>
                <w:szCs w:val="18"/>
              </w:rPr>
              <w:t xml:space="preserve">Data</w:t>
            </w:r>
          </w:p>
        </w:tc>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7</w:t>
            </w:r>
          </w:p>
        </w:tc>
        <w:tc>
          <w:tcPr>
            <w:tcW w:type="dxa" w:w="44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8"/>
                <w:szCs w:val="18"/>
              </w:rPr>
              <w:t xml:space="preserve">Aggregate family: car, engine, gear, battery, seat, seat_componment, battery_componment.</w:t>
            </w:r>
          </w:p>
        </w:tc>
      </w:tr>
    </w:tbl>
    <w:p>
      <w:pPr>
        <w:spacing w:after="0" w:before="60"/>
      </w:pPr>
      <w:r>
        <w:t xml:space="preserve"/>
      </w:r>
    </w:p>
    <w:p>
      <w:pPr>
        <w:spacing w:after="60" w:before="60"/>
      </w:pPr>
      <w:r>
        <w:rPr>
          <w:rFonts w:ascii="Arial" w:cs="Arial" w:eastAsia="Arial" w:hAnsi="Arial"/>
          <w:i/>
          <w:iCs/>
          <w:color w:val="595959"/>
          <w:sz w:val="20"/>
          <w:szCs w:val="20"/>
        </w:rPr>
        <w:t xml:space="preserve">Note: OEM is treated as a derived role inferred from network topology (sole assembler, sole demand node) rather than an explicitly declared field in the workbook — consistent with the dataset description.</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3.1  Cypher CREATE Patterns</w:t>
      </w:r>
    </w:p>
    <w:p>
      <w:pPr>
        <w:spacing w:after="60" w:before="60"/>
      </w:pPr>
      <w:r>
        <w:rPr>
          <w:rFonts w:ascii="Arial" w:cs="Arial" w:eastAsia="Arial" w:hAnsi="Arial"/>
          <w:color w:val="000000"/>
          <w:sz w:val="20"/>
          <w:szCs w:val="20"/>
        </w:rPr>
        <w:t xml:space="preserve">Representative CREATE statements for each label, showing the standard properties loaded from the workbook: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Label</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CREATE Statement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ourier New" w:cs="Courier New" w:eastAsia="Courier New" w:hAnsi="Courier New"/>
                <w:b/>
                <w:bCs/>
                <w:color w:val="C00000"/>
                <w:sz w:val="16"/>
                <w:szCs w:val="16"/>
              </w:rPr>
              <w:t xml:space="preserve">(:OEM_Assembly)</w:t>
            </w:r>
          </w:p>
        </w:tc>
        <w:tc>
          <w:tcPr>
            <w:tcW w:type="dxa" w:w="71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Courier New" w:cs="Courier New" w:eastAsia="Courier New" w:hAnsi="Courier New"/>
                <w:color w:val="A8D8EA"/>
                <w:sz w:val="16"/>
                <w:szCs w:val="16"/>
              </w:rPr>
              <w:t xml:space="preserve">CREATE (:OEM_Assembly {</w:t>
            </w:r>
          </w:p>
          <w:p>
            <w:r>
              <w:rPr>
                <w:rFonts w:ascii="Courier New" w:cs="Courier New" w:eastAsia="Courier New" w:hAnsi="Courier New"/>
                <w:color w:val="A8D8EA"/>
                <w:sz w:val="16"/>
                <w:szCs w:val="16"/>
              </w:rPr>
              <w:t xml:space="preserve">  id: "zp7",</w:t>
            </w:r>
          </w:p>
          <w:p>
            <w:r>
              <w:rPr>
                <w:rFonts w:ascii="Courier New" w:cs="Courier New" w:eastAsia="Courier New" w:hAnsi="Courier New"/>
                <w:color w:val="A8D8EA"/>
                <w:sz w:val="16"/>
                <w:szCs w:val="16"/>
              </w:rPr>
              <w:t xml:space="preserve">  name: "OEM Assembly Plant (ZP7)",</w:t>
            </w:r>
          </w:p>
          <w:p>
            <w:r>
              <w:rPr>
                <w:rFonts w:ascii="Courier New" w:cs="Courier New" w:eastAsia="Courier New" w:hAnsi="Courier New"/>
                <w:color w:val="A8D8EA"/>
                <w:sz w:val="16"/>
                <w:szCs w:val="16"/>
              </w:rPr>
              <w:t xml:space="preserve">  tier: "OEM",</w:t>
            </w:r>
          </w:p>
          <w:p>
            <w:r>
              <w:rPr>
                <w:rFonts w:ascii="Courier New" w:cs="Courier New" w:eastAsia="Courier New" w:hAnsi="Courier New"/>
                <w:color w:val="A8D8EA"/>
                <w:sz w:val="16"/>
                <w:szCs w:val="16"/>
              </w:rPr>
              <w:t xml:space="preserve">  function: "Assembly"</w:t>
            </w:r>
          </w:p>
          <w:p>
            <w:r>
              <w:rPr>
                <w:rFonts w:ascii="Courier New" w:cs="Courier New" w:eastAsia="Courier New" w:hAnsi="Courier New"/>
                <w:color w:val="A8D8EA"/>
                <w:sz w:val="16"/>
                <w:szCs w:val="16"/>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bCs/>
                <w:color w:val="C00000"/>
                <w:sz w:val="16"/>
                <w:szCs w:val="16"/>
              </w:rPr>
              <w:t xml:space="preserve">(:OEM_Demand)</w:t>
            </w:r>
          </w:p>
        </w:tc>
        <w:tc>
          <w:tcPr>
            <w:tcW w:type="dxa" w:w="71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Courier New" w:cs="Courier New" w:eastAsia="Courier New" w:hAnsi="Courier New"/>
                <w:color w:val="A8D8EA"/>
                <w:sz w:val="16"/>
                <w:szCs w:val="16"/>
              </w:rPr>
              <w:t xml:space="preserve">CREATE (:OEM_Demand {</w:t>
            </w:r>
          </w:p>
          <w:p>
            <w:r>
              <w:rPr>
                <w:rFonts w:ascii="Courier New" w:cs="Courier New" w:eastAsia="Courier New" w:hAnsi="Courier New"/>
                <w:color w:val="A8D8EA"/>
                <w:sz w:val="16"/>
                <w:szCs w:val="16"/>
              </w:rPr>
              <w:t xml:space="preserve">  id: "zp8",</w:t>
            </w:r>
          </w:p>
          <w:p>
            <w:r>
              <w:rPr>
                <w:rFonts w:ascii="Courier New" w:cs="Courier New" w:eastAsia="Courier New" w:hAnsi="Courier New"/>
                <w:color w:val="A8D8EA"/>
                <w:sz w:val="16"/>
                <w:szCs w:val="16"/>
              </w:rPr>
              <w:t xml:space="preserve">  name: "OEM Demand / Fulfilment Node (ZP8)",</w:t>
            </w:r>
          </w:p>
          <w:p>
            <w:r>
              <w:rPr>
                <w:rFonts w:ascii="Courier New" w:cs="Courier New" w:eastAsia="Courier New" w:hAnsi="Courier New"/>
                <w:color w:val="A8D8EA"/>
                <w:sz w:val="16"/>
                <w:szCs w:val="16"/>
              </w:rPr>
              <w:t xml:space="preserve">  tier: "OEM",</w:t>
            </w:r>
          </w:p>
          <w:p>
            <w:r>
              <w:rPr>
                <w:rFonts w:ascii="Courier New" w:cs="Courier New" w:eastAsia="Courier New" w:hAnsi="Courier New"/>
                <w:color w:val="A8D8EA"/>
                <w:sz w:val="16"/>
                <w:szCs w:val="16"/>
              </w:rPr>
              <w:t xml:space="preserve">  function: "Demand"</w:t>
            </w:r>
          </w:p>
          <w:p>
            <w:r>
              <w:rPr>
                <w:rFonts w:ascii="Courier New" w:cs="Courier New" w:eastAsia="Courier New" w:hAnsi="Courier New"/>
                <w:color w:val="A8D8EA"/>
                <w:sz w:val="16"/>
                <w:szCs w:val="16"/>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ourier New" w:cs="Courier New" w:eastAsia="Courier New" w:hAnsi="Courier New"/>
                <w:b/>
                <w:bCs/>
                <w:color w:val="C00000"/>
                <w:sz w:val="16"/>
                <w:szCs w:val="16"/>
              </w:rPr>
              <w:t xml:space="preserve">(:FirstTierSupplier_Production)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Courier New" w:cs="Courier New" w:eastAsia="Courier New" w:hAnsi="Courier New"/>
                <w:color w:val="A8D8EA"/>
                <w:sz w:val="16"/>
                <w:szCs w:val="16"/>
              </w:rPr>
              <w:t xml:space="preserve">CREATE (:FirstTierSupplier_Production {</w:t>
            </w:r>
          </w:p>
          <w:p>
            <w:r>
              <w:rPr>
                <w:rFonts w:ascii="Courier New" w:cs="Courier New" w:eastAsia="Courier New" w:hAnsi="Courier New"/>
                <w:color w:val="A8D8EA"/>
                <w:sz w:val="16"/>
                <w:szCs w:val="16"/>
              </w:rPr>
              <w:t xml:space="preserve">  id: "engine-supplier_prod",</w:t>
            </w:r>
          </w:p>
          <w:p>
            <w:r>
              <w:rPr>
                <w:rFonts w:ascii="Courier New" w:cs="Courier New" w:eastAsia="Courier New" w:hAnsi="Courier New"/>
                <w:color w:val="A8D8EA"/>
                <w:sz w:val="16"/>
                <w:szCs w:val="16"/>
              </w:rPr>
              <w:t xml:space="preserve">  name: "Engine Supplier – Production",</w:t>
            </w:r>
          </w:p>
          <w:p>
            <w:r>
              <w:rPr>
                <w:rFonts w:ascii="Courier New" w:cs="Courier New" w:eastAsia="Courier New" w:hAnsi="Courier New"/>
                <w:color w:val="A8D8EA"/>
                <w:sz w:val="16"/>
                <w:szCs w:val="16"/>
              </w:rPr>
              <w:t xml:space="preserve">  tier: "Tier1",</w:t>
            </w:r>
          </w:p>
          <w:p>
            <w:r>
              <w:rPr>
                <w:rFonts w:ascii="Courier New" w:cs="Courier New" w:eastAsia="Courier New" w:hAnsi="Courier New"/>
                <w:color w:val="A8D8EA"/>
                <w:sz w:val="16"/>
                <w:szCs w:val="16"/>
              </w:rPr>
              <w:t xml:space="preserve">  function: "Production"</w:t>
            </w:r>
          </w:p>
          <w:p>
            <w:r>
              <w:rPr>
                <w:rFonts w:ascii="Courier New" w:cs="Courier New" w:eastAsia="Courier New" w:hAnsi="Courier New"/>
                <w:color w:val="A8D8EA"/>
                <w:sz w:val="16"/>
                <w:szCs w:val="16"/>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bCs/>
                <w:color w:val="C00000"/>
                <w:sz w:val="16"/>
                <w:szCs w:val="16"/>
              </w:rPr>
              <w:t xml:space="preserve">(:FirstTierSupplier_Inventory)</w:t>
            </w:r>
          </w:p>
        </w:tc>
        <w:tc>
          <w:tcPr>
            <w:tcW w:type="dxa" w:w="71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Courier New" w:cs="Courier New" w:eastAsia="Courier New" w:hAnsi="Courier New"/>
                <w:color w:val="A8D8EA"/>
                <w:sz w:val="16"/>
                <w:szCs w:val="16"/>
              </w:rPr>
              <w:t xml:space="preserve">CREATE (:FirstTierSupplier_Inventory {</w:t>
            </w:r>
          </w:p>
          <w:p>
            <w:r>
              <w:rPr>
                <w:rFonts w:ascii="Courier New" w:cs="Courier New" w:eastAsia="Courier New" w:hAnsi="Courier New"/>
                <w:color w:val="A8D8EA"/>
                <w:sz w:val="16"/>
                <w:szCs w:val="16"/>
              </w:rPr>
              <w:t xml:space="preserve">  id: "engine-supplier_inv",</w:t>
            </w:r>
          </w:p>
          <w:p>
            <w:r>
              <w:rPr>
                <w:rFonts w:ascii="Courier New" w:cs="Courier New" w:eastAsia="Courier New" w:hAnsi="Courier New"/>
                <w:color w:val="A8D8EA"/>
                <w:sz w:val="16"/>
                <w:szCs w:val="16"/>
              </w:rPr>
              <w:t xml:space="preserve">  name: "Engine Supplier – Inventory",</w:t>
            </w:r>
          </w:p>
          <w:p>
            <w:r>
              <w:rPr>
                <w:rFonts w:ascii="Courier New" w:cs="Courier New" w:eastAsia="Courier New" w:hAnsi="Courier New"/>
                <w:color w:val="A8D8EA"/>
                <w:sz w:val="16"/>
                <w:szCs w:val="16"/>
              </w:rPr>
              <w:t xml:space="preserve">  tier: "Tier1",</w:t>
            </w:r>
          </w:p>
          <w:p>
            <w:r>
              <w:rPr>
                <w:rFonts w:ascii="Courier New" w:cs="Courier New" w:eastAsia="Courier New" w:hAnsi="Courier New"/>
                <w:color w:val="A8D8EA"/>
                <w:sz w:val="16"/>
                <w:szCs w:val="16"/>
              </w:rPr>
              <w:t xml:space="preserve">  function: "Inventory"</w:t>
            </w:r>
          </w:p>
          <w:p>
            <w:r>
              <w:rPr>
                <w:rFonts w:ascii="Courier New" w:cs="Courier New" w:eastAsia="Courier New" w:hAnsi="Courier New"/>
                <w:color w:val="A8D8EA"/>
                <w:sz w:val="16"/>
                <w:szCs w:val="16"/>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ourier New" w:cs="Courier New" w:eastAsia="Courier New" w:hAnsi="Courier New"/>
                <w:b/>
                <w:bCs/>
                <w:color w:val="C00000"/>
                <w:sz w:val="16"/>
                <w:szCs w:val="16"/>
              </w:rPr>
              <w:t xml:space="preserve">(:SecondTierSupplier_Transit)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Courier New" w:cs="Courier New" w:eastAsia="Courier New" w:hAnsi="Courier New"/>
                <w:color w:val="A8D8EA"/>
                <w:sz w:val="16"/>
                <w:szCs w:val="16"/>
              </w:rPr>
              <w:t xml:space="preserve">CREATE (:SecondTierSupplier_Transit {</w:t>
            </w:r>
          </w:p>
          <w:p>
            <w:r>
              <w:rPr>
                <w:rFonts w:ascii="Courier New" w:cs="Courier New" w:eastAsia="Courier New" w:hAnsi="Courier New"/>
                <w:color w:val="A8D8EA"/>
                <w:sz w:val="16"/>
                <w:szCs w:val="16"/>
              </w:rPr>
              <w:t xml:space="preserve">  id: "seat-supplier_trans",</w:t>
            </w:r>
          </w:p>
          <w:p>
            <w:r>
              <w:rPr>
                <w:rFonts w:ascii="Courier New" w:cs="Courier New" w:eastAsia="Courier New" w:hAnsi="Courier New"/>
                <w:color w:val="A8D8EA"/>
                <w:sz w:val="16"/>
                <w:szCs w:val="16"/>
              </w:rPr>
              <w:t xml:space="preserve">  name: "Seat Component Supplier – Inbound Transit",</w:t>
            </w:r>
          </w:p>
          <w:p>
            <w:r>
              <w:rPr>
                <w:rFonts w:ascii="Courier New" w:cs="Courier New" w:eastAsia="Courier New" w:hAnsi="Courier New"/>
                <w:color w:val="A8D8EA"/>
                <w:sz w:val="16"/>
                <w:szCs w:val="16"/>
              </w:rPr>
              <w:t xml:space="preserve">  tier: "Tier2",</w:t>
            </w:r>
          </w:p>
          <w:p>
            <w:r>
              <w:rPr>
                <w:rFonts w:ascii="Courier New" w:cs="Courier New" w:eastAsia="Courier New" w:hAnsi="Courier New"/>
                <w:color w:val="A8D8EA"/>
                <w:sz w:val="16"/>
                <w:szCs w:val="16"/>
              </w:rPr>
              <w:t xml:space="preserve">  function: "Transit"</w:t>
            </w:r>
          </w:p>
          <w:p>
            <w:r>
              <w:rPr>
                <w:rFonts w:ascii="Courier New" w:cs="Courier New" w:eastAsia="Courier New" w:hAnsi="Courier New"/>
                <w:color w:val="A8D8EA"/>
                <w:sz w:val="16"/>
                <w:szCs w:val="16"/>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bCs/>
                <w:color w:val="C00000"/>
                <w:sz w:val="16"/>
                <w:szCs w:val="16"/>
              </w:rPr>
              <w:t xml:space="preserve">(:Product)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Courier New" w:cs="Courier New" w:eastAsia="Courier New" w:hAnsi="Courier New"/>
                <w:color w:val="A8D8EA"/>
                <w:sz w:val="16"/>
                <w:szCs w:val="16"/>
              </w:rPr>
              <w:t xml:space="preserve">CREATE (:Product {</w:t>
            </w:r>
          </w:p>
          <w:p>
            <w:r>
              <w:rPr>
                <w:rFonts w:ascii="Courier New" w:cs="Courier New" w:eastAsia="Courier New" w:hAnsi="Courier New"/>
                <w:color w:val="A8D8EA"/>
                <w:sz w:val="16"/>
                <w:szCs w:val="16"/>
              </w:rPr>
              <w:t xml:space="preserve">  id: "64001",</w:t>
            </w:r>
          </w:p>
          <w:p>
            <w:r>
              <w:rPr>
                <w:rFonts w:ascii="Courier New" w:cs="Courier New" w:eastAsia="Courier New" w:hAnsi="Courier New"/>
                <w:color w:val="A8D8EA"/>
                <w:sz w:val="16"/>
                <w:szCs w:val="16"/>
              </w:rPr>
              <w:t xml:space="preserve">  group: "car",</w:t>
            </w:r>
          </w:p>
          <w:p>
            <w:r>
              <w:rPr>
                <w:rFonts w:ascii="Courier New" w:cs="Courier New" w:eastAsia="Courier New" w:hAnsi="Courier New"/>
                <w:color w:val="A8D8EA"/>
                <w:sz w:val="16"/>
                <w:szCs w:val="16"/>
              </w:rPr>
              <w:t xml:space="preserve">  transport_size: 0</w:t>
            </w:r>
          </w:p>
          <w:p>
            <w:r>
              <w:rPr>
                <w:rFonts w:ascii="Courier New" w:cs="Courier New" w:eastAsia="Courier New" w:hAnsi="Courier New"/>
                <w:color w:val="A8D8EA"/>
                <w:sz w:val="16"/>
                <w:szCs w:val="16"/>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ourier New" w:cs="Courier New" w:eastAsia="Courier New" w:hAnsi="Courier New"/>
                <w:b/>
                <w:bCs/>
                <w:color w:val="C00000"/>
                <w:sz w:val="16"/>
                <w:szCs w:val="16"/>
              </w:rPr>
              <w:t xml:space="preserve">(:ProductGroup)</w:t>
            </w:r>
          </w:p>
        </w:tc>
        <w:tc>
          <w:tcPr>
            <w:tcW w:type="dxa" w:w="716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Courier New" w:cs="Courier New" w:eastAsia="Courier New" w:hAnsi="Courier New"/>
                <w:color w:val="A8D8EA"/>
                <w:sz w:val="16"/>
                <w:szCs w:val="16"/>
              </w:rPr>
              <w:t xml:space="preserve">CREATE (:ProductGroup {</w:t>
            </w:r>
          </w:p>
          <w:p>
            <w:r>
              <w:rPr>
                <w:rFonts w:ascii="Courier New" w:cs="Courier New" w:eastAsia="Courier New" w:hAnsi="Courier New"/>
                <w:color w:val="A8D8EA"/>
                <w:sz w:val="16"/>
                <w:szCs w:val="16"/>
              </w:rPr>
              <w:t xml:space="preserve">  id: "engine",</w:t>
            </w:r>
          </w:p>
          <w:p>
            <w:r>
              <w:rPr>
                <w:rFonts w:ascii="Courier New" w:cs="Courier New" w:eastAsia="Courier New" w:hAnsi="Courier New"/>
                <w:color w:val="A8D8EA"/>
                <w:sz w:val="16"/>
                <w:szCs w:val="16"/>
              </w:rPr>
              <w:t xml:space="preserve">  name: "engine",</w:t>
            </w:r>
          </w:p>
          <w:p>
            <w:r>
              <w:rPr>
                <w:rFonts w:ascii="Courier New" w:cs="Courier New" w:eastAsia="Courier New" w:hAnsi="Courier New"/>
                <w:color w:val="A8D8EA"/>
                <w:sz w:val="16"/>
                <w:szCs w:val="16"/>
              </w:rPr>
              <w:t xml:space="preserve">  product_count: 29</w:t>
            </w:r>
          </w:p>
          <w:p>
            <w:r>
              <w:rPr>
                <w:rFonts w:ascii="Courier New" w:cs="Courier New" w:eastAsia="Courier New" w:hAnsi="Courier New"/>
                <w:color w:val="A8D8EA"/>
                <w:sz w:val="16"/>
                <w:szCs w:val="16"/>
              </w:rPr>
              <w:t xml:space="preserve">});</w:t>
            </w:r>
          </w:p>
        </w:tc>
      </w:tr>
    </w:tbl>
    <w:p>
      <w:r>
        <w:br w:type="page"/>
      </w:r>
    </w:p>
    <w:p>
      <w:pPr>
        <w:pStyle w:val="Heading1"/>
        <w:pBdr>
          <w:bottom w:val="single" w:color="2E75B6" w:sz="8" w:space="4"/>
        </w:pBdr>
        <w:spacing w:after="160" w:before="360"/>
      </w:pPr>
      <w:r>
        <w:rPr>
          <w:rFonts w:ascii="Arial" w:cs="Arial" w:eastAsia="Arial" w:hAnsi="Arial"/>
          <w:b/>
          <w:bCs/>
          <w:color w:val="1B3A5C"/>
          <w:sz w:val="32"/>
          <w:szCs w:val="32"/>
        </w:rPr>
        <w:t xml:space="preserve">4  Relationships</w:t>
      </w:r>
    </w:p>
    <w:p>
      <w:pPr>
        <w:spacing w:after="60" w:before="60"/>
      </w:pPr>
      <w:r>
        <w:rPr>
          <w:rFonts w:ascii="Arial" w:cs="Arial" w:eastAsia="Arial" w:hAnsi="Arial"/>
          <w:color w:val="000000"/>
          <w:sz w:val="20"/>
          <w:szCs w:val="20"/>
        </w:rPr>
        <w:t xml:space="preserve">Eleven relationship types are derived from the workbook tabs. Each relationship type maps directly to one source tab. Properties on relationships encode the quantitative constraints and planning data associated with each edge.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500"/>
        <w:gridCol w:w="1300"/>
        <w:gridCol w:w="32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Node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Node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Sheet</w:t>
            </w:r>
          </w:p>
        </w:tc>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&amp; Properties</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:FLOWS_TO</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6"/>
                <w:szCs w:val="16"/>
              </w:rPr>
              <w:t xml:space="preserve">arcs</w:t>
            </w:r>
          </w:p>
        </w:tc>
        <w:tc>
          <w:tcPr>
            <w:tcW w:type="dxa" w:w="3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7"/>
                <w:szCs w:val="17"/>
              </w:rPr>
              <w:t xml:space="preserve">Directed logistics/production arc. Represents material moving between network nodes with a fixed processing lead time.</w:t>
            </w:r>
          </w:p>
          <w:p>
            <w:pPr>
              <w:spacing w:before="40"/>
            </w:pPr>
            <w:r>
              <w:rPr>
                <w:rFonts w:ascii="Arial" w:cs="Arial" w:eastAsia="Arial" w:hAnsi="Arial"/>
                <w:i/>
                <w:iCs/>
                <w:color w:val="595959"/>
                <w:sz w:val="16"/>
                <w:szCs w:val="16"/>
              </w:rPr>
              <w:t xml:space="preserve">Props: lead_time (periods), product_group</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:TRANSFORMS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Same node (self-loop)</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6"/>
                <w:szCs w:val="16"/>
              </w:rPr>
              <w:t xml:space="preserve">operations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Conversion operation at a node. Defines how input product groups become output product groups, and at what ratio.</w:t>
            </w:r>
          </w:p>
          <w:p>
            <w:pPr>
              <w:spacing w:before="40"/>
            </w:pPr>
            <w:r>
              <w:rPr>
                <w:rFonts w:ascii="Arial" w:cs="Arial" w:eastAsia="Arial" w:hAnsi="Arial"/>
                <w:i/>
                <w:iCs/>
                <w:color w:val="595959"/>
                <w:sz w:val="16"/>
                <w:szCs w:val="16"/>
              </w:rPr>
              <w:t xml:space="preserve">Props: input_group, output_group, in_qty, out_qty, alpha, beta</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:REQUIRES</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Product (mother/finished)</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Product (child/component)</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6"/>
                <w:szCs w:val="16"/>
              </w:rPr>
              <w:t xml:space="preserve">BOM</w:t>
            </w:r>
          </w:p>
        </w:tc>
        <w:tc>
          <w:tcPr>
            <w:tcW w:type="dxa" w:w="3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7"/>
                <w:szCs w:val="17"/>
              </w:rPr>
              <w:t xml:space="preserve">Bill of Materials dependency. Links a finished car product to each component product it requires.</w:t>
            </w:r>
          </w:p>
          <w:p>
            <w:pPr>
              <w:spacing w:before="40"/>
            </w:pPr>
            <w:r>
              <w:rPr>
                <w:rFonts w:ascii="Arial" w:cs="Arial" w:eastAsia="Arial" w:hAnsi="Arial"/>
                <w:i/>
                <w:iCs/>
                <w:color w:val="595959"/>
                <w:sz w:val="16"/>
                <w:szCs w:val="16"/>
              </w:rPr>
              <w:t xml:space="preserve">Props: quantity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:RECEIVES_INFLOW</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ProductionNode or TransitNode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Product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6"/>
                <w:szCs w:val="16"/>
              </w:rPr>
              <w:t xml:space="preserve">nodes_inflow</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Marks nodes that receive external raw material inflow from outside the modelled network (Tier-2+ sources).</w:t>
            </w:r>
          </w:p>
          <w:p>
            <w:pPr>
              <w:spacing w:before="40"/>
            </w:pPr>
            <w:r>
              <w:rPr>
                <w:rFonts w:ascii="Arial" w:cs="Arial" w:eastAsia="Arial" w:hAnsi="Arial"/>
                <w:i/>
                <w:iCs/>
                <w:color w:val="595959"/>
                <w:sz w:val="16"/>
                <w:szCs w:val="16"/>
              </w:rPr>
              <w:t xml:space="preserve">Props: —</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:HAS_CAPACITY</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6"/>
                <w:szCs w:val="16"/>
              </w:rPr>
              <w:t xml:space="preserve">capacity_at_arc</w:t>
            </w:r>
          </w:p>
        </w:tc>
        <w:tc>
          <w:tcPr>
            <w:tcW w:type="dxa" w:w="3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7"/>
                <w:szCs w:val="17"/>
              </w:rPr>
              <w:t xml:space="preserve">Per-period arc throughput ceiling. Constrains how many units may traverse the arc in a given planning period.</w:t>
            </w:r>
          </w:p>
          <w:p>
            <w:pPr>
              <w:spacing w:before="40"/>
            </w:pPr>
            <w:r>
              <w:rPr>
                <w:rFonts w:ascii="Arial" w:cs="Arial" w:eastAsia="Arial" w:hAnsi="Arial"/>
                <w:i/>
                <w:iCs/>
                <w:color w:val="595959"/>
                <w:sz w:val="16"/>
                <w:szCs w:val="16"/>
              </w:rPr>
              <w:t xml:space="preserve">Props: period, capacity (units)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:MAX_FLOW_PRODUCT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ProductionNode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InventoryNode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6"/>
                <w:szCs w:val="16"/>
              </w:rPr>
              <w:t xml:space="preserve">max_flow_product_per_arc</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Upper bound on planned flow for a specific product on a specific arc in a specific period.</w:t>
            </w:r>
          </w:p>
          <w:p>
            <w:pPr>
              <w:spacing w:before="40"/>
            </w:pPr>
            <w:r>
              <w:rPr>
                <w:rFonts w:ascii="Arial" w:cs="Arial" w:eastAsia="Arial" w:hAnsi="Arial"/>
                <w:i/>
                <w:iCs/>
                <w:color w:val="595959"/>
                <w:sz w:val="16"/>
                <w:szCs w:val="16"/>
              </w:rPr>
              <w:t xml:space="preserve">Props: product, period, planned_flow</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:MAX_FLOW_GROUP</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ProductionNode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InventoryNode</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6"/>
                <w:szCs w:val="16"/>
              </w:rPr>
              <w:t xml:space="preserve">max_flow_group_per_arc</w:t>
            </w:r>
          </w:p>
        </w:tc>
        <w:tc>
          <w:tcPr>
            <w:tcW w:type="dxa" w:w="3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7"/>
                <w:szCs w:val="17"/>
              </w:rPr>
              <w:t xml:space="preserve">Upper bound on aggregate planned flow for a product group on an arc per period (engine &amp; gear: 2,000 units/period).</w:t>
            </w:r>
          </w:p>
          <w:p>
            <w:pPr>
              <w:spacing w:before="40"/>
            </w:pPr>
            <w:r>
              <w:rPr>
                <w:rFonts w:ascii="Arial" w:cs="Arial" w:eastAsia="Arial" w:hAnsi="Arial"/>
                <w:i/>
                <w:iCs/>
                <w:color w:val="595959"/>
                <w:sz w:val="16"/>
                <w:szCs w:val="16"/>
              </w:rPr>
              <w:t xml:space="preserve">Props: group, period, planned_flow</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:HAS_DEMAND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OEM_Demand (zp8)</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Product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6"/>
                <w:szCs w:val="16"/>
              </w:rPr>
              <w:t xml:space="preserve">demands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Customer demand placed at the OEM demand node. Origin of demand back-propagation through the network.</w:t>
            </w:r>
          </w:p>
          <w:p>
            <w:pPr>
              <w:spacing w:before="40"/>
            </w:pPr>
            <w:r>
              <w:rPr>
                <w:rFonts w:ascii="Arial" w:cs="Arial" w:eastAsia="Arial" w:hAnsi="Arial"/>
                <w:i/>
                <w:iCs/>
                <w:color w:val="595959"/>
                <w:sz w:val="16"/>
                <w:szCs w:val="16"/>
              </w:rPr>
              <w:t xml:space="preserve">Props: demand (units), period</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:HAS_INVENTORY</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Product</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6"/>
                <w:szCs w:val="16"/>
              </w:rPr>
              <w:t xml:space="preserve">initial_inventories</w:t>
            </w:r>
          </w:p>
        </w:tc>
        <w:tc>
          <w:tcPr>
            <w:tcW w:type="dxa" w:w="3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7"/>
                <w:szCs w:val="17"/>
              </w:rPr>
              <w:t xml:space="preserve">Opening stock levels per node per product at the start of the planning horizon (period 60).</w:t>
            </w:r>
          </w:p>
          <w:p>
            <w:pPr>
              <w:spacing w:before="40"/>
            </w:pPr>
            <w:r>
              <w:rPr>
                <w:rFonts w:ascii="Arial" w:cs="Arial" w:eastAsia="Arial" w:hAnsi="Arial"/>
                <w:i/>
                <w:iCs/>
                <w:color w:val="595959"/>
                <w:sz w:val="16"/>
                <w:szCs w:val="16"/>
              </w:rPr>
              <w:t xml:space="preserve">Props: initial, safety_stock, max_inventory, period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:INITIAL_FLOW</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7"/>
                <w:szCs w:val="17"/>
              </w:rPr>
              <w:t xml:space="preserve">Any supply chain node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6"/>
                <w:szCs w:val="16"/>
              </w:rPr>
              <w:t xml:space="preserve">initial_flows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000000"/>
                <w:sz w:val="17"/>
                <w:szCs w:val="17"/>
              </w:rPr>
              <w:t xml:space="preserve">In-transit volumes already committed at the start of the horizon. Initialises arc flows for period 60.</w:t>
            </w:r>
          </w:p>
          <w:p>
            <w:pPr>
              <w:spacing w:before="40"/>
            </w:pPr>
            <w:r>
              <w:rPr>
                <w:rFonts w:ascii="Arial" w:cs="Arial" w:eastAsia="Arial" w:hAnsi="Arial"/>
                <w:i/>
                <w:iCs/>
                <w:color w:val="595959"/>
                <w:sz w:val="16"/>
                <w:szCs w:val="16"/>
              </w:rPr>
              <w:t xml:space="preserve">Props: product, period, flow (units)</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b/>
                <w:bCs/>
                <w:color w:val="C00000"/>
                <w:sz w:val="16"/>
                <w:szCs w:val="16"/>
              </w:rPr>
              <w:t xml:space="preserve">:BELONGS_TO_GROUP</w:t>
            </w:r>
          </w:p>
        </w:tc>
        <w:tc>
          <w:tcPr>
            <w:tcW w:type="dxa" w:w="17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Product</w:t>
            </w:r>
          </w:p>
        </w:tc>
        <w:tc>
          <w:tcPr>
            <w:tcW w:type="dxa" w:w="1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000000"/>
                <w:sz w:val="17"/>
                <w:szCs w:val="17"/>
              </w:rPr>
              <w:t xml:space="preserve">ProductGroup</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6"/>
                <w:szCs w:val="16"/>
              </w:rPr>
              <w:t xml:space="preserve">products (derived)</w:t>
            </w:r>
          </w:p>
        </w:tc>
        <w:tc>
          <w:tcPr>
            <w:tcW w:type="dxa" w:w="32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000000"/>
                <w:sz w:val="17"/>
                <w:szCs w:val="17"/>
              </w:rPr>
              <w:t xml:space="preserve">Classifies each product SKU into its product group family.</w:t>
            </w:r>
          </w:p>
          <w:p>
            <w:pPr>
              <w:spacing w:before="40"/>
            </w:pPr>
            <w:r>
              <w:rPr>
                <w:rFonts w:ascii="Arial" w:cs="Arial" w:eastAsia="Arial" w:hAnsi="Arial"/>
                <w:i/>
                <w:iCs/>
                <w:color w:val="595959"/>
                <w:sz w:val="16"/>
                <w:szCs w:val="16"/>
              </w:rPr>
              <w:t xml:space="preserve">Props: —</w:t>
            </w:r>
          </w:p>
        </w:tc>
      </w:tr>
    </w:tbl>
    <w:p>
      <w:pPr>
        <w:spacing w:after="0" w:before="60"/>
      </w:pPr>
      <w:r>
        <w:t xml:space="preserve"/>
      </w:r>
    </w:p>
    <w:p>
      <w:pPr>
        <w:spacing w:after="60" w:before="60"/>
      </w:pPr>
      <w:r>
        <w:rPr>
          <w:rFonts w:ascii="Arial" w:cs="Arial" w:eastAsia="Arial" w:hAnsi="Arial"/>
          <w:i/>
          <w:iCs/>
          <w:color w:val="595959"/>
          <w:sz w:val="20"/>
          <w:szCs w:val="20"/>
        </w:rPr>
        <w:t xml:space="preserve">Self-loop note: TRANSFORMS relationships connect a node to itself, encoding the production or pass-through conversion operation that occurs within the node.</w:t>
      </w:r>
    </w:p>
    <w:p>
      <w:r>
        <w:br w:type="page"/>
      </w:r>
    </w:p>
    <w:p>
      <w:pPr>
        <w:pStyle w:val="Heading1"/>
        <w:pBdr>
          <w:bottom w:val="single" w:color="2E75B6" w:sz="8" w:space="4"/>
        </w:pBdr>
        <w:spacing w:after="160" w:before="360"/>
      </w:pPr>
      <w:r>
        <w:rPr>
          <w:rFonts w:ascii="Arial" w:cs="Arial" w:eastAsia="Arial" w:hAnsi="Arial"/>
          <w:b/>
          <w:bCs/>
          <w:color w:val="1B3A5C"/>
          <w:sz w:val="32"/>
          <w:szCs w:val="32"/>
        </w:rPr>
        <w:t xml:space="preserve">5  Constraints</w:t>
      </w:r>
    </w:p>
    <w:p>
      <w:pPr>
        <w:spacing w:after="60" w:before="60"/>
      </w:pPr>
      <w:r>
        <w:rPr>
          <w:rFonts w:ascii="Arial" w:cs="Arial" w:eastAsia="Arial" w:hAnsi="Arial"/>
          <w:color w:val="000000"/>
          <w:sz w:val="20"/>
          <w:szCs w:val="20"/>
        </w:rPr>
        <w:t xml:space="preserve">All constraints are grounded in specific workbook tabs. They fall into eight categories covering time, throughput, production ratios, inventory levels, and customer demand. The most binding constraints in the network are the long Tier-2 transit lead times, the per-period arc capacity ceilings, the 20:1 battery production ratio, and the four-way simultaneous input requirement at the OEM assembly plant.</w:t>
      </w:r>
    </w:p>
    <w:p>
      <w:pPr>
        <w:spacing w:after="0" w:before="60"/>
      </w:pPr>
      <w:r>
        <w:t xml:space="preserve"/>
      </w:r>
    </w:p>
    <w:p>
      <w:pPr>
        <w:pStyle w:val="Heading3"/>
        <w:spacing w:after="80" w:before="200"/>
      </w:pPr>
      <w:r>
        <w:rPr>
          <w:rFonts w:ascii="Arial" w:cs="Arial" w:eastAsia="Arial" w:hAnsi="Arial"/>
          <w:b/>
          <w:bCs/>
          <w:color w:val="1B3A5C"/>
          <w:sz w:val="22"/>
          <w:szCs w:val="22"/>
        </w:rPr>
        <w:t xml:space="preserve">Arc Lead Time  (source: arcs)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seat-supplier_trans → seat-supplier_prod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23 periods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Longest lag; inbound seat components from Tier-2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battery-supplier_trans → battery-supplier_prod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20 periods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Second longest; inbound battery components from Tier-2</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gear-supplier_inv → zp7</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2 periods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gear-supplier_prod → gear-supplier_inv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 periods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engine-supplier_inv → zp7</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1 period</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engine-supplier_prod → engine-supplier_inv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 period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battery-supplier_inv → zp7</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1 period</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battery-supplier_prod → battery-supplier_inv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 period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zp7 → zp8</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0 periods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Instant hand-off</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seat-supplier_inv → zp7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0 periods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Instant hand-off</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seat-supplier_prod → seat-supplier_inv</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0 periods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Instant hand-off</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Arc Throughput / Capacity  (source: capacity_at_arc)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All 11 arcs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0 – 14,700 units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Per-period caps across periods 61–74 (14 periods). A capacity of 0 fully blocks an arc in that period.</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Planned Flow — Product Level  (source: max_flow_product_per_arc)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engine-supplier_prod → engine-supplier_inv</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1 – 709 units / product / period</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Periods 61–70 only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gear-supplier_prod → gear-supplier_inv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 – 709 units / product / period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Periods 61–70 only</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Planned Flow — Group Level  (source: max_flow_group_per_arc)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engine-supplier_prod → engine-supplier_inv (engine group)</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2,000 units / period</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Fixed across all periods 61–74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gear-supplier_prod → gear-supplier_inv (gear group)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2,000 units / period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Fixed across all periods 61–74</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Inventory  (source: initial_inventories)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Initial inventory (period 60)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3 – 2,480 units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Nodes: zp7, engine_inv, gear_inv, seat_prod, battery_prod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Safety stock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0 (all nodes)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No minimum buffer stock constraint in this dataset</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Maximum inventory</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99,999 (all nodes)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Effectively uncapped</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Transformation / Production Ratio  (source: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battery-supplier_prod: battery_component → battery</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20 : 1</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Only non-1:1 ratio in the network. Binding bottleneck.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zp7: engine + gear + battery + seat → car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4 inputs required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All four component streams must be present simultaneously</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zp8: beta = 0</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No stock retention</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All arrivals at ZP8 must fulfil demand; nothing is held over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All other nodes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 : 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Pass-through transformation</w:t>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Demand  (source: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Demand node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zp8 only</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All customer demand originates here (OEM_Demand)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Products demanded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28,000 distinct car SKUs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Demand quantity per product per period</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1 unit (fixed)</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Individual-vehicle-level granularity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Planning horizon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Periods 61–74 (14 periods)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bl>
    <w:p>
      <w:pPr>
        <w:spacing w:after="0" w:before="60"/>
      </w:pPr>
      <w:r>
        <w:t xml:space="preserve"/>
      </w:r>
    </w:p>
    <w:p>
      <w:pPr>
        <w:pStyle w:val="Heading3"/>
        <w:spacing w:after="80" w:before="200"/>
      </w:pPr>
      <w:r>
        <w:rPr>
          <w:rFonts w:ascii="Arial" w:cs="Arial" w:eastAsia="Arial" w:hAnsi="Arial"/>
          <w:b/>
          <w:bCs/>
          <w:color w:val="1B3A5C"/>
          <w:sz w:val="22"/>
          <w:szCs w:val="22"/>
        </w:rPr>
        <w:t xml:space="preserve">Bill of Materials (BOM)  (source: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Arc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Components per finished car</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1 – 4 child components</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Component quantity per car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 – 10 units per component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595959"/>
                <w:sz w:val="17"/>
                <w:szCs w:val="17"/>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Courier New" w:cs="Courier New" w:eastAsia="Courier New" w:hAnsi="Courier New"/>
                <w:color w:val="1B3A5C"/>
                <w:sz w:val="16"/>
                <w:szCs w:val="16"/>
              </w:rPr>
              <w:t xml:space="preserve">Unique child components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b/>
                <w:bCs/>
                <w:color w:val="000000"/>
                <w:sz w:val="18"/>
                <w:szCs w:val="18"/>
              </w:rPr>
              <w:t xml:space="preserve">49</w:t>
            </w:r>
          </w:p>
        </w:tc>
        <w:tc>
          <w:tcPr>
            <w:tcW w:type="dxa" w:w="4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r>
              <w:rPr>
                <w:rFonts w:ascii="Arial" w:cs="Arial" w:eastAsia="Arial" w:hAnsi="Arial"/>
                <w:color w:val="595959"/>
                <w:sz w:val="17"/>
                <w:szCs w:val="17"/>
              </w:rPr>
              <w:t xml:space="preserve">Heavily shared across 28,049 mother products</w:t>
            </w:r>
          </w:p>
        </w:tc>
      </w:tr>
    </w:tbl>
    <w:p>
      <w:pPr>
        <w:spacing w:after="0" w:before="60"/>
      </w:pPr>
      <w:r>
        <w:t xml:space="preserve"/>
      </w:r>
    </w:p>
    <w:p>
      <w:pPr>
        <w:spacing w:after="0" w:before="60"/>
      </w:pPr>
      <w:r>
        <w:t xml:space="preserve"/>
      </w:r>
    </w:p>
    <w:p>
      <w:pPr>
        <w:pStyle w:val="Heading2"/>
        <w:spacing w:after="120" w:before="280"/>
      </w:pPr>
      <w:r>
        <w:rPr>
          <w:rFonts w:ascii="Arial" w:cs="Arial" w:eastAsia="Arial" w:hAnsi="Arial"/>
          <w:b/>
          <w:bCs/>
          <w:color w:val="2E75B6"/>
          <w:sz w:val="26"/>
          <w:szCs w:val="26"/>
        </w:rPr>
        <w:t xml:space="preserve">5.9  Constraint Summary</w:t>
      </w:r>
    </w:p>
    <w:p>
      <w:pPr>
        <w:spacing w:after="60" w:before="60"/>
      </w:pPr>
      <w:r>
        <w:rPr>
          <w:rFonts w:ascii="Arial" w:cs="Arial" w:eastAsia="Arial" w:hAnsi="Arial"/>
          <w:color w:val="000000"/>
          <w:sz w:val="20"/>
          <w:szCs w:val="20"/>
        </w:rPr>
        <w:t xml:space="preserve">The table below summarises the most operationally significant constraints for quick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Binding Value</w:t>
            </w:r>
          </w:p>
        </w:tc>
        <w:tc>
          <w:tcPr>
            <w:tcW w:type="dxa" w:w="4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Implication</w:t>
            </w:r>
          </w:p>
        </w:tc>
      </w:tr>
      <w:tr>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Seat component transit lead time</w:t>
            </w:r>
          </w:p>
        </w:tc>
        <w:tc>
          <w:tcPr>
            <w:tcW w:type="dxa" w:w="22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b/>
                <w:bCs/>
                <w:color w:val="000000"/>
                <w:sz w:val="18"/>
                <w:szCs w:val="18"/>
              </w:rPr>
              <w:t xml:space="preserve">23 periods</w:t>
            </w:r>
          </w:p>
        </w:tc>
        <w:tc>
          <w:tcPr>
            <w:tcW w:type="dxa" w:w="456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Seat components must be ordered 23 periods before assembly — longest upstream commitment in the network.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Battery component transit lead time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20 periods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Battery raw materials require 20-period advance planning.</w:t>
            </w:r>
          </w:p>
        </w:tc>
      </w:tr>
      <w:tr>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Battery production ratio</w:t>
            </w:r>
          </w:p>
        </w:tc>
        <w:tc>
          <w:tcPr>
            <w:tcW w:type="dxa" w:w="22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b/>
                <w:bCs/>
                <w:color w:val="000000"/>
                <w:sz w:val="18"/>
                <w:szCs w:val="18"/>
              </w:rPr>
              <w:t xml:space="preserve">20 components → 1 battery</w:t>
            </w:r>
          </w:p>
        </w:tc>
        <w:tc>
          <w:tcPr>
            <w:tcW w:type="dxa" w:w="456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Only non-1:1 transformation. Amplifies upstream demand and increases sensitivity to component shortages.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OEM assembly requirement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4 input streams required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Engine, gear, battery, and seat must all be available simultaneously at ZP7. Any single shortage halts assembly.</w:t>
            </w:r>
          </w:p>
        </w:tc>
      </w:tr>
      <w:tr>
        <w:tc>
          <w:tcPr>
            <w:tcW w:type="dxa" w:w="26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Arc capacity (minimum observed)</w:t>
            </w:r>
          </w:p>
        </w:tc>
        <w:tc>
          <w:tcPr>
            <w:tcW w:type="dxa" w:w="22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b/>
                <w:bCs/>
                <w:color w:val="000000"/>
                <w:sz w:val="18"/>
                <w:szCs w:val="18"/>
              </w:rPr>
              <w:t xml:space="preserve">0 units in some periods</w:t>
            </w:r>
          </w:p>
        </w:tc>
        <w:tc>
          <w:tcPr>
            <w:tcW w:type="dxa" w:w="456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r>
              <w:rPr>
                <w:rFonts w:ascii="Arial" w:cs="Arial" w:eastAsia="Arial" w:hAnsi="Arial"/>
                <w:color w:val="000000"/>
                <w:sz w:val="18"/>
                <w:szCs w:val="18"/>
              </w:rPr>
              <w:t xml:space="preserve">Certain arcs are fully blocked in some periods. Demand back-propagation must account for period-specific availability.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Group-level flow cap (engine &amp; gear)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2,000 units / period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000000"/>
                <w:sz w:val="18"/>
                <w:szCs w:val="18"/>
              </w:rPr>
              <w:t xml:space="preserve">Hard aggregate ceiling on engine and gear production arcs across all periods.</w:t>
            </w:r>
          </w:p>
        </w:tc>
      </w:tr>
    </w:tbl>
    <w:p>
      <w:pPr>
        <w:spacing w:after="0" w:before="180"/>
      </w:pPr>
      <w:r>
        <w:t xml:space="preserve"/>
      </w:r>
    </w:p>
    <w:p>
      <w:pPr>
        <w:spacing w:before="400"/>
        <w:jc w:val="center"/>
      </w:pPr>
      <w:r>
        <w:rPr>
          <w:rFonts w:ascii="Arial" w:cs="Arial" w:eastAsia="Arial" w:hAnsi="Arial"/>
          <w:i/>
          <w:iCs/>
          <w:color w:val="595959"/>
          <w:sz w:val="20"/>
          <w:szCs w:val="20"/>
        </w:rPr>
        <w:t xml:space="preserve">End of Notebook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Multi-Echelon Automotive Supply Chain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Automotive Production Network 2020  |  Graph Database Reference Notebook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2026-04-11T02:26:41.502Z</dcterms:created>
  <dcterms:modified xsi:type="dcterms:W3CDTF">2026-04-11T02:26:41.502Z</dcterms:modified>
</cp:coreProperties>
</file>

<file path=docProps/custom.xml><?xml version="1.0" encoding="utf-8"?>
<Properties xmlns="http://schemas.openxmlformats.org/officeDocument/2006/custom-properties" xmlns:vt="http://schemas.openxmlformats.org/officeDocument/2006/docPropsVTypes"/>
</file>