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5527E" w14:textId="77777777" w:rsidR="00D30CA4" w:rsidRDefault="000A6988">
      <w:pPr>
        <w:spacing w:before="560" w:after="80"/>
        <w:jc w:val="center"/>
      </w:pPr>
      <w:r>
        <w:rPr>
          <w:b/>
          <w:bCs/>
          <w:sz w:val="44"/>
          <w:szCs w:val="44"/>
        </w:rPr>
        <w:t>GEHEIMHOUDINGSOVEREENKOMST</w:t>
      </w:r>
    </w:p>
    <w:p w14:paraId="087A7462" w14:textId="77777777" w:rsidR="00D30CA4" w:rsidRDefault="000A6988">
      <w:pPr>
        <w:spacing w:after="400"/>
        <w:jc w:val="center"/>
      </w:pPr>
      <w:r>
        <w:rPr>
          <w:i/>
          <w:iCs/>
          <w:sz w:val="24"/>
          <w:szCs w:val="24"/>
        </w:rPr>
        <w:t>(Non-</w:t>
      </w:r>
      <w:proofErr w:type="spellStart"/>
      <w:r>
        <w:rPr>
          <w:i/>
          <w:iCs/>
          <w:sz w:val="24"/>
          <w:szCs w:val="24"/>
        </w:rPr>
        <w:t>Disclosure</w:t>
      </w:r>
      <w:proofErr w:type="spellEnd"/>
      <w:r>
        <w:rPr>
          <w:i/>
          <w:iCs/>
          <w:sz w:val="24"/>
          <w:szCs w:val="24"/>
        </w:rPr>
        <w:t xml:space="preserve"> Agreement)</w:t>
      </w:r>
    </w:p>
    <w:p w14:paraId="5CCF8773" w14:textId="77777777" w:rsidR="00D30CA4" w:rsidRDefault="000A6988">
      <w:pPr>
        <w:spacing w:before="80" w:after="80"/>
      </w:pPr>
      <w:r>
        <w:t xml:space="preserve">Deze Geheimhoudingsovereenkomst (de </w:t>
      </w:r>
      <w:r>
        <w:rPr>
          <w:bCs/>
        </w:rPr>
        <w:t>"Overeenkomst"</w:t>
      </w:r>
      <w:r>
        <w:t xml:space="preserve">) wordt gesloten op </w:t>
      </w:r>
      <w:r>
        <w:rPr>
          <w:bCs/>
        </w:rPr>
        <w:t>[DATUM]</w:t>
      </w:r>
      <w:r>
        <w:t xml:space="preserve"> door en tussen:</w:t>
      </w:r>
    </w:p>
    <w:p w14:paraId="208C3B4B" w14:textId="77777777" w:rsidR="00D30CA4" w:rsidRDefault="00D30CA4">
      <w:pPr>
        <w:spacing w:before="100" w:after="100"/>
      </w:pPr>
    </w:p>
    <w:p w14:paraId="3ECB7108" w14:textId="77777777" w:rsidR="00D30CA4" w:rsidRDefault="000A6988">
      <w:pPr>
        <w:spacing w:before="80" w:after="80"/>
      </w:pPr>
      <w:r>
        <w:rPr>
          <w:bCs/>
        </w:rPr>
        <w:t>MDE Automation B.V.</w:t>
      </w:r>
      <w:r>
        <w:t xml:space="preserve">, een besloten vennootschap opgericht naar Nederlands recht, statutaire zetel te </w:t>
      </w:r>
      <w:proofErr w:type="spellStart"/>
      <w:r>
        <w:t>Slabbecoornweg</w:t>
      </w:r>
      <w:proofErr w:type="spellEnd"/>
      <w:r>
        <w:t xml:space="preserve"> 48, 4691 RZ Tholen, ingeschreven in het Handelsregister onder KvK-nummer 66992818, hierna: </w:t>
      </w:r>
      <w:r>
        <w:rPr>
          <w:bCs/>
        </w:rPr>
        <w:t>"MDE Automation"</w:t>
      </w:r>
      <w:r>
        <w:t>;</w:t>
      </w:r>
    </w:p>
    <w:p w14:paraId="1DBC1002" w14:textId="77777777" w:rsidR="00D30CA4" w:rsidRDefault="000A6988">
      <w:pPr>
        <w:spacing w:before="120" w:after="120"/>
        <w:jc w:val="center"/>
      </w:pPr>
      <w:r>
        <w:t>— en —</w:t>
      </w:r>
    </w:p>
    <w:p w14:paraId="52BED6DF" w14:textId="77777777" w:rsidR="00D30CA4" w:rsidRDefault="000A6988">
      <w:pPr>
        <w:spacing w:before="80" w:after="80"/>
      </w:pPr>
      <w:r>
        <w:rPr>
          <w:bCs/>
        </w:rPr>
        <w:t>[NAAM WEDERPARTIJ]</w:t>
      </w:r>
      <w:r>
        <w:t xml:space="preserve">, een </w:t>
      </w:r>
      <w:r>
        <w:rPr>
          <w:bCs/>
        </w:rPr>
        <w:t>[RECHTSVORM]</w:t>
      </w:r>
      <w:r>
        <w:t xml:space="preserve"> opgericht naar </w:t>
      </w:r>
      <w:r>
        <w:rPr>
          <w:bCs/>
        </w:rPr>
        <w:t>[TOEPASSELIJK RECHT, bijv. Nederlands]</w:t>
      </w:r>
      <w:r>
        <w:t xml:space="preserve"> recht, statutaire zetel te </w:t>
      </w:r>
      <w:r>
        <w:rPr>
          <w:bCs/>
        </w:rPr>
        <w:t>[ADRES WEDERPARTIJ]</w:t>
      </w:r>
      <w:r>
        <w:t xml:space="preserve">, ingeschreven in het Handelsregister onder KvK-nummer </w:t>
      </w:r>
      <w:r>
        <w:rPr>
          <w:bCs/>
        </w:rPr>
        <w:t>[KVK-NUMMER WEDERPARTIJ]</w:t>
      </w:r>
      <w:r>
        <w:t xml:space="preserve">, hierna: </w:t>
      </w:r>
      <w:r>
        <w:rPr>
          <w:bCs/>
        </w:rPr>
        <w:t>"Wederpartij"</w:t>
      </w:r>
      <w:r>
        <w:t>;</w:t>
      </w:r>
    </w:p>
    <w:p w14:paraId="7E46010D" w14:textId="77777777" w:rsidR="00D30CA4" w:rsidRDefault="00D30CA4">
      <w:pPr>
        <w:spacing w:before="100" w:after="100"/>
      </w:pPr>
    </w:p>
    <w:p w14:paraId="5EA339F8" w14:textId="77777777" w:rsidR="00D30CA4" w:rsidRDefault="000A6988">
      <w:pPr>
        <w:spacing w:before="80" w:after="80"/>
      </w:pPr>
      <w:r>
        <w:t xml:space="preserve">MDE Automation en Wederpartij worden hierna ook aangeduid als </w:t>
      </w:r>
      <w:r>
        <w:rPr>
          <w:bCs/>
        </w:rPr>
        <w:t>"Partij"</w:t>
      </w:r>
      <w:r>
        <w:t xml:space="preserve"> of gezamenlijk als </w:t>
      </w:r>
      <w:r>
        <w:rPr>
          <w:bCs/>
        </w:rPr>
        <w:t>"Partijen"</w:t>
      </w:r>
      <w:r>
        <w:t>. In het kader van deze Overeenkomst kan elke Partij Vertrouwelijke Informatie verstrekken (als "Openbarende Partij") en ontvangen (als "Ontvangende Partij"). De in deze Overeenkomst opgenomen verplichtingen van de Ontvangende Partij gelden voor elke Partij ten aanzien van de Vertrouwelijke Informatie die zij van de andere Partij ontvangt; de daarbij behorende rechten komen toe aan elke Partij ten aanzien van de Vertrouwelijke Informatie die zij zelf verstrekt.</w:t>
      </w:r>
    </w:p>
    <w:p w14:paraId="36F3CED0" w14:textId="77777777" w:rsidR="00D30CA4" w:rsidRDefault="00D30CA4">
      <w:pPr>
        <w:spacing w:before="100" w:after="100"/>
      </w:pPr>
    </w:p>
    <w:p w14:paraId="4251D4BC" w14:textId="77777777" w:rsidR="00D30CA4" w:rsidRDefault="000A6988">
      <w:pPr>
        <w:pBdr>
          <w:bottom w:val="single" w:sz="6" w:space="4" w:color="1F3864"/>
        </w:pBdr>
        <w:spacing w:before="360" w:after="140"/>
      </w:pPr>
      <w:r>
        <w:rPr>
          <w:b/>
          <w:bCs/>
          <w:sz w:val="24"/>
          <w:szCs w:val="24"/>
        </w:rPr>
        <w:t>ACHTERGROND</w:t>
      </w:r>
    </w:p>
    <w:p w14:paraId="585AFB99" w14:textId="4643C577" w:rsidR="00D30CA4" w:rsidRDefault="000A6988" w:rsidP="00130135">
      <w:pPr>
        <w:spacing w:before="80" w:after="80"/>
        <w:ind w:left="705" w:hanging="705"/>
      </w:pPr>
      <w:r w:rsidRPr="00130135">
        <w:rPr>
          <w:b/>
          <w:bCs/>
        </w:rPr>
        <w:t>1.</w:t>
      </w:r>
      <w:r>
        <w:t xml:space="preserve">  </w:t>
      </w:r>
      <w:r w:rsidR="00130135">
        <w:tab/>
      </w:r>
      <w:r>
        <w:t xml:space="preserve">De Partijen wensen informatie uit te wisselen in verband met </w:t>
      </w:r>
      <w:r>
        <w:rPr>
          <w:bCs/>
        </w:rPr>
        <w:t>[PROJECTOMSCHRIJVING]</w:t>
      </w:r>
      <w:r>
        <w:t xml:space="preserve">, bij MDE Automation bekend als projectnummer </w:t>
      </w:r>
      <w:r>
        <w:rPr>
          <w:bCs/>
        </w:rPr>
        <w:t>[PROJECTNUMMER]</w:t>
      </w:r>
      <w:r>
        <w:t xml:space="preserve"> (het </w:t>
      </w:r>
      <w:r>
        <w:rPr>
          <w:bCs/>
        </w:rPr>
        <w:t>"Doel"</w:t>
      </w:r>
      <w:r>
        <w:t>).</w:t>
      </w:r>
    </w:p>
    <w:p w14:paraId="35730B7A" w14:textId="30FB3701" w:rsidR="00D30CA4" w:rsidRDefault="000A6988" w:rsidP="00130135">
      <w:pPr>
        <w:spacing w:before="80" w:after="80"/>
        <w:ind w:left="705" w:hanging="705"/>
      </w:pPr>
      <w:r w:rsidRPr="00130135">
        <w:rPr>
          <w:b/>
          <w:bCs/>
        </w:rPr>
        <w:t>2.</w:t>
      </w:r>
      <w:r>
        <w:t xml:space="preserve"> </w:t>
      </w:r>
      <w:r w:rsidR="00130135">
        <w:tab/>
      </w:r>
      <w:r>
        <w:t xml:space="preserve">De Partijen kunnen voor het Doel </w:t>
      </w:r>
      <w:proofErr w:type="spellStart"/>
      <w:r>
        <w:t>commerciele</w:t>
      </w:r>
      <w:proofErr w:type="spellEnd"/>
      <w:r>
        <w:t xml:space="preserve">, technische, </w:t>
      </w:r>
      <w:proofErr w:type="spellStart"/>
      <w:r>
        <w:t>financiele</w:t>
      </w:r>
      <w:proofErr w:type="spellEnd"/>
      <w:r>
        <w:t xml:space="preserve"> of andere bedrijfseigen en vertrouwelijke informatie aan elkaar verstrekken.</w:t>
      </w:r>
    </w:p>
    <w:p w14:paraId="198C1A91" w14:textId="3079F3DC" w:rsidR="00D30CA4" w:rsidRDefault="000A6988" w:rsidP="00130135">
      <w:pPr>
        <w:spacing w:before="80" w:after="80"/>
        <w:ind w:left="705" w:hanging="705"/>
      </w:pPr>
      <w:r w:rsidRPr="00130135">
        <w:rPr>
          <w:b/>
          <w:bCs/>
        </w:rPr>
        <w:t>3.</w:t>
      </w:r>
      <w:r>
        <w:t xml:space="preserve">  </w:t>
      </w:r>
      <w:r w:rsidR="00130135">
        <w:tab/>
      </w:r>
      <w:r>
        <w:t>Elke Partij wenst haar intellectuele eigendom, knowhow en bedrijfsgeheimen te allen tijde te beschermen, ook waar het generieke kennis en methoden betreft die voorafgaand aan of onafhankelijk van het project zijn ontwikkeld.</w:t>
      </w:r>
    </w:p>
    <w:p w14:paraId="2EE3FEF3" w14:textId="77777777" w:rsidR="00D30CA4" w:rsidRDefault="00D30CA4">
      <w:pPr>
        <w:spacing w:before="100" w:after="100"/>
      </w:pPr>
    </w:p>
    <w:p w14:paraId="7BB874AF" w14:textId="77777777" w:rsidR="00D30CA4" w:rsidRDefault="000A6988">
      <w:pPr>
        <w:pBdr>
          <w:top w:val="single" w:sz="6" w:space="0" w:color="1F3864"/>
        </w:pBdr>
        <w:spacing w:before="240" w:after="240"/>
        <w:jc w:val="center"/>
      </w:pPr>
      <w:r>
        <w:rPr>
          <w:b/>
          <w:bCs/>
        </w:rPr>
        <w:t>DE PARTIJEN KOMEN HET VOLGENDE OVEREEN:</w:t>
      </w:r>
    </w:p>
    <w:p w14:paraId="6E61578E" w14:textId="77777777" w:rsidR="00D30CA4" w:rsidRDefault="000A6988">
      <w:pPr>
        <w:pBdr>
          <w:bottom w:val="single" w:sz="6" w:space="4" w:color="1F3864"/>
        </w:pBdr>
        <w:spacing w:before="360" w:after="140"/>
      </w:pPr>
      <w:r>
        <w:rPr>
          <w:b/>
          <w:bCs/>
          <w:sz w:val="24"/>
          <w:szCs w:val="24"/>
        </w:rPr>
        <w:t>Artikel 1 – Definities en Uitsluitingen</w:t>
      </w:r>
    </w:p>
    <w:p w14:paraId="2768D7B3" w14:textId="77777777" w:rsidR="00D30CA4" w:rsidRDefault="000A6988">
      <w:pPr>
        <w:tabs>
          <w:tab w:val="left" w:pos="640"/>
        </w:tabs>
        <w:spacing w:before="160" w:after="80"/>
        <w:ind w:left="640" w:hanging="640"/>
      </w:pPr>
      <w:r>
        <w:rPr>
          <w:b/>
          <w:bCs/>
        </w:rPr>
        <w:t>1.1</w:t>
      </w:r>
      <w:r>
        <w:rPr>
          <w:b/>
          <w:bCs/>
        </w:rPr>
        <w:tab/>
      </w:r>
      <w:r>
        <w:t xml:space="preserve">Onder </w:t>
      </w:r>
      <w:r>
        <w:rPr>
          <w:b/>
          <w:bCs/>
        </w:rPr>
        <w:t>"Vertrouwelijke Informatie"</w:t>
      </w:r>
      <w:r>
        <w:t xml:space="preserve"> wordt verstaan: alle niet-openbare informatie of gegevens, mondeling of schriftelijk of anderszins verstrekt door of namens de Openbarende Partij aan de Ontvangende Partij, ongeacht of deze voor of na de datum van deze Overeenkomst is verstrekt. Hieronder vallen uitdrukkelijk maar niet uitsluitend: ervaringen, uitvindingen, constructies, fabricageprocedures, software (inclusief broncode en objectcode), algoritmen, PLC-software en -</w:t>
      </w:r>
      <w:proofErr w:type="spellStart"/>
      <w:r>
        <w:t>programmas</w:t>
      </w:r>
      <w:proofErr w:type="spellEnd"/>
      <w:r>
        <w:t xml:space="preserve">, </w:t>
      </w:r>
      <w:proofErr w:type="spellStart"/>
      <w:r>
        <w:t>robotprogrammas</w:t>
      </w:r>
      <w:proofErr w:type="spellEnd"/>
      <w:r>
        <w:t xml:space="preserve">, </w:t>
      </w:r>
      <w:proofErr w:type="spellStart"/>
      <w:r>
        <w:t>visionconfiguraties</w:t>
      </w:r>
      <w:proofErr w:type="spellEnd"/>
      <w:r>
        <w:t xml:space="preserve">, simulatiemodellen, ontwerpen, tekeningen, schema’s en specificaties in CAD-formaten (waaronder </w:t>
      </w:r>
      <w:proofErr w:type="spellStart"/>
      <w:r>
        <w:t>SolidWorks</w:t>
      </w:r>
      <w:proofErr w:type="spellEnd"/>
      <w:r>
        <w:t xml:space="preserve">, </w:t>
      </w:r>
      <w:proofErr w:type="spellStart"/>
      <w:r>
        <w:t>Inventor</w:t>
      </w:r>
      <w:proofErr w:type="spellEnd"/>
      <w:r>
        <w:t xml:space="preserve"> en STEP-bestanden), EPLAN-projecten, calculatiemethoden, standaardmodules, softwarebibliotheken en andere documenten of bestanden die dergelijke niet-openbare informatie bevatten of weerspiegelen.</w:t>
      </w:r>
    </w:p>
    <w:p w14:paraId="7C27C444" w14:textId="77777777" w:rsidR="00D30CA4" w:rsidRDefault="000A6988">
      <w:pPr>
        <w:tabs>
          <w:tab w:val="left" w:pos="640"/>
        </w:tabs>
        <w:spacing w:before="160" w:after="80"/>
        <w:ind w:left="640" w:hanging="640"/>
      </w:pPr>
      <w:r>
        <w:rPr>
          <w:b/>
          <w:bCs/>
        </w:rPr>
        <w:lastRenderedPageBreak/>
        <w:t>1.2</w:t>
      </w:r>
      <w:r>
        <w:rPr>
          <w:b/>
          <w:bCs/>
        </w:rPr>
        <w:tab/>
      </w:r>
      <w:r>
        <w:t xml:space="preserve">Onder </w:t>
      </w:r>
      <w:r>
        <w:rPr>
          <w:b/>
          <w:bCs/>
        </w:rPr>
        <w:t>"Vertegenwoordigers"</w:t>
      </w:r>
      <w:r>
        <w:t xml:space="preserve"> wordt verstaan: bestuurders, functionarissen, werknemers, adviseurs, onderaannemers en agenten van een Partij, alsmede </w:t>
      </w:r>
      <w:r>
        <w:rPr>
          <w:bCs/>
        </w:rPr>
        <w:t>door een Partij ingeleende arbeidskrachten en gedetacheerde medewerkers (ongeacht de rechtsbetrekking met het detacheringsbureau)</w:t>
      </w:r>
      <w:r>
        <w:t>, die de Vertrouwelijke Informatie nodig hebben voor het Doel en schriftelijk gebonden zijn aan vertrouwelijkheidsverplichtingen ten minste gelijkwaardig aan die in deze Overeenkomst.</w:t>
      </w:r>
    </w:p>
    <w:p w14:paraId="1CA16788" w14:textId="77777777" w:rsidR="00D30CA4" w:rsidRDefault="000A6988">
      <w:pPr>
        <w:tabs>
          <w:tab w:val="left" w:pos="640"/>
        </w:tabs>
        <w:spacing w:before="160" w:after="80"/>
        <w:ind w:left="640" w:hanging="640"/>
      </w:pPr>
      <w:r>
        <w:rPr>
          <w:b/>
          <w:bCs/>
        </w:rPr>
        <w:t>1.3</w:t>
      </w:r>
      <w:r>
        <w:rPr>
          <w:b/>
          <w:bCs/>
        </w:rPr>
        <w:tab/>
      </w:r>
      <w:r>
        <w:t xml:space="preserve">Onder </w:t>
      </w:r>
      <w:r>
        <w:rPr>
          <w:b/>
          <w:bCs/>
        </w:rPr>
        <w:t>"Achtergrond-IE"</w:t>
      </w:r>
      <w:r>
        <w:t xml:space="preserve"> wordt verstaan: alle intellectuele eigendomsrechten, knowhow, methoden, softwarebibliotheken, standaardmodules, PLC-templates, </w:t>
      </w:r>
      <w:proofErr w:type="spellStart"/>
      <w:r>
        <w:t>visionsoftware</w:t>
      </w:r>
      <w:proofErr w:type="spellEnd"/>
      <w:r>
        <w:t xml:space="preserve">, calculatiemethoden, constructieconcepten en overige technische kennis die een Partij heeft ontwikkeld of verkregen </w:t>
      </w:r>
      <w:r>
        <w:rPr>
          <w:bCs/>
        </w:rPr>
        <w:t>voor aanvang van of onafhankelijk van het Doel</w:t>
      </w:r>
      <w:r>
        <w:t>, alsmede alle verdere ontwikkelingen en verbeteringen daarvan.</w:t>
      </w:r>
    </w:p>
    <w:p w14:paraId="770D8593" w14:textId="77777777" w:rsidR="00D30CA4" w:rsidRDefault="000A6988">
      <w:pPr>
        <w:tabs>
          <w:tab w:val="left" w:pos="640"/>
        </w:tabs>
        <w:spacing w:before="160" w:after="80"/>
        <w:ind w:left="640" w:hanging="640"/>
      </w:pPr>
      <w:r>
        <w:rPr>
          <w:b/>
          <w:bCs/>
        </w:rPr>
        <w:t>1.4</w:t>
      </w:r>
      <w:r>
        <w:rPr>
          <w:b/>
          <w:bCs/>
        </w:rPr>
        <w:tab/>
      </w:r>
      <w:r>
        <w:t xml:space="preserve">Onder </w:t>
      </w:r>
      <w:r>
        <w:rPr>
          <w:b/>
          <w:bCs/>
        </w:rPr>
        <w:t>"Voorgrond-IE"</w:t>
      </w:r>
      <w:r>
        <w:t xml:space="preserve"> wordt verstaan: alle intellectuele eigendomsrechten die specifiek en uitsluitend </w:t>
      </w:r>
      <w:r>
        <w:rPr>
          <w:bCs/>
        </w:rPr>
        <w:t>ten behoeve van het Doel</w:t>
      </w:r>
      <w:r>
        <w:t xml:space="preserve"> tot stand komen na de ingangsdatum van deze Overeenkomst.</w:t>
      </w:r>
    </w:p>
    <w:p w14:paraId="5CCA48F1" w14:textId="77777777" w:rsidR="00D30CA4" w:rsidRDefault="000A6988">
      <w:pPr>
        <w:tabs>
          <w:tab w:val="left" w:pos="640"/>
        </w:tabs>
        <w:spacing w:before="160" w:after="80"/>
        <w:ind w:left="640" w:hanging="640"/>
      </w:pPr>
      <w:r>
        <w:rPr>
          <w:b/>
          <w:bCs/>
        </w:rPr>
        <w:t>1.5</w:t>
      </w:r>
      <w:r>
        <w:rPr>
          <w:b/>
          <w:bCs/>
        </w:rPr>
        <w:tab/>
      </w:r>
      <w:r>
        <w:t>Vertrouwelijke Informatie omvat niet:</w:t>
      </w:r>
    </w:p>
    <w:p w14:paraId="575D3F29" w14:textId="77777777" w:rsidR="00D30CA4" w:rsidRDefault="000A6988">
      <w:pPr>
        <w:tabs>
          <w:tab w:val="left" w:pos="1280"/>
        </w:tabs>
        <w:spacing w:before="60" w:after="60"/>
        <w:ind w:left="1280" w:hanging="480"/>
      </w:pPr>
      <w:r>
        <w:t>a)</w:t>
      </w:r>
      <w:r>
        <w:tab/>
        <w:t>informatie die reeds algemeen beschikbaar is voor het publiek ten tijde van de openbaring, of die later openbaar wordt zonder toedoen van de Ontvangende Partij of haar Vertegenwoordigers;</w:t>
      </w:r>
    </w:p>
    <w:p w14:paraId="2F4CDA2B" w14:textId="77777777" w:rsidR="00D30CA4" w:rsidRDefault="000A6988">
      <w:pPr>
        <w:tabs>
          <w:tab w:val="left" w:pos="1280"/>
        </w:tabs>
        <w:spacing w:before="60" w:after="60"/>
        <w:ind w:left="1280" w:hanging="480"/>
      </w:pPr>
      <w:r>
        <w:t>b)</w:t>
      </w:r>
      <w:r>
        <w:tab/>
        <w:t>informatie die de Ontvangende Partij aantoonbaar al rechtmatig kende voor de openbaring door de Openbarende Partij, mits de Ontvangende Partij niet gebonden was aan een geheimhoudingsplicht ten aanzien van die informatie;</w:t>
      </w:r>
    </w:p>
    <w:p w14:paraId="325A6808" w14:textId="77777777" w:rsidR="00D30CA4" w:rsidRDefault="000A6988">
      <w:pPr>
        <w:tabs>
          <w:tab w:val="left" w:pos="1280"/>
        </w:tabs>
        <w:spacing w:before="60" w:after="60"/>
        <w:ind w:left="1280" w:hanging="480"/>
      </w:pPr>
      <w:r>
        <w:t>c)</w:t>
      </w:r>
      <w:r>
        <w:tab/>
        <w:t xml:space="preserve">informatie die de Ontvangende Partij rechtmatig ontvangt van een derde die niet gebonden is aan een geheimhoudingsplicht jegens de Openbarende Partij. De </w:t>
      </w:r>
      <w:r>
        <w:rPr>
          <w:bCs/>
        </w:rPr>
        <w:t>bewijslast</w:t>
      </w:r>
      <w:r>
        <w:t xml:space="preserve"> voor het inroepen van een uitsluiting rust uitsluitend bij de Ontvangende Partij.</w:t>
      </w:r>
    </w:p>
    <w:p w14:paraId="5155CE87" w14:textId="77777777" w:rsidR="00D30CA4" w:rsidRDefault="000A6988">
      <w:pPr>
        <w:pBdr>
          <w:bottom w:val="single" w:sz="6" w:space="4" w:color="1F3864"/>
        </w:pBdr>
        <w:spacing w:before="360" w:after="140"/>
      </w:pPr>
      <w:r>
        <w:rPr>
          <w:b/>
          <w:bCs/>
          <w:sz w:val="24"/>
          <w:szCs w:val="24"/>
        </w:rPr>
        <w:t>Artikel 2 – Verplichtingen inzake Vertrouwelijke Informatie</w:t>
      </w:r>
    </w:p>
    <w:p w14:paraId="63E0DFCA" w14:textId="77777777" w:rsidR="00D30CA4" w:rsidRDefault="000A6988">
      <w:pPr>
        <w:tabs>
          <w:tab w:val="left" w:pos="640"/>
        </w:tabs>
        <w:spacing w:before="160" w:after="80"/>
        <w:ind w:left="640" w:hanging="640"/>
      </w:pPr>
      <w:r>
        <w:rPr>
          <w:b/>
          <w:bCs/>
        </w:rPr>
        <w:t>2.1</w:t>
      </w:r>
      <w:r>
        <w:rPr>
          <w:b/>
          <w:bCs/>
        </w:rPr>
        <w:tab/>
      </w:r>
      <w:r>
        <w:t>De Ontvangende Partij verbindt zich ertoe de Vertrouwelijke Informatie uitsluitend te gebruiken voor het Doel en niet voor enig ander doel, en de Vertrouwelijke Informatie strikt vertrouwelijk te houden.</w:t>
      </w:r>
    </w:p>
    <w:p w14:paraId="44F644EA" w14:textId="77777777" w:rsidR="00D30CA4" w:rsidRDefault="000A6988">
      <w:pPr>
        <w:tabs>
          <w:tab w:val="left" w:pos="640"/>
        </w:tabs>
        <w:spacing w:before="160" w:after="80"/>
        <w:ind w:left="640" w:hanging="640"/>
      </w:pPr>
      <w:r>
        <w:rPr>
          <w:b/>
          <w:bCs/>
        </w:rPr>
        <w:t>2.2</w:t>
      </w:r>
      <w:r>
        <w:rPr>
          <w:b/>
          <w:bCs/>
        </w:rPr>
        <w:tab/>
      </w:r>
      <w:r>
        <w:t>Openbaring van Vertrouwelijke Informatie is uitsluitend toegestaan indien:</w:t>
      </w:r>
    </w:p>
    <w:p w14:paraId="36BE9A80" w14:textId="77777777" w:rsidR="00D30CA4" w:rsidRDefault="000A6988">
      <w:pPr>
        <w:tabs>
          <w:tab w:val="left" w:pos="1280"/>
        </w:tabs>
        <w:spacing w:before="60" w:after="60"/>
        <w:ind w:left="1280" w:hanging="480"/>
      </w:pPr>
      <w:r>
        <w:t>a)</w:t>
      </w:r>
      <w:r>
        <w:tab/>
        <w:t>de Openbarende Partij hiervoor schriftelijk toestemming heeft verleend;</w:t>
      </w:r>
    </w:p>
    <w:p w14:paraId="493A0401" w14:textId="77777777" w:rsidR="00D30CA4" w:rsidRDefault="000A6988">
      <w:pPr>
        <w:tabs>
          <w:tab w:val="left" w:pos="1280"/>
        </w:tabs>
        <w:spacing w:before="60" w:after="60"/>
        <w:ind w:left="1280" w:hanging="480"/>
      </w:pPr>
      <w:r>
        <w:t>b)</w:t>
      </w:r>
      <w:r>
        <w:tab/>
        <w:t>openbaring vereist is krachtens wet- of regelgeving of rechterlijk bevel (met inachtneming van artikel 2.6); of</w:t>
      </w:r>
    </w:p>
    <w:p w14:paraId="51B87C98" w14:textId="77777777" w:rsidR="00D30CA4" w:rsidRDefault="000A6988">
      <w:pPr>
        <w:tabs>
          <w:tab w:val="left" w:pos="1280"/>
        </w:tabs>
        <w:spacing w:before="60" w:after="60"/>
        <w:ind w:left="1280" w:hanging="480"/>
      </w:pPr>
      <w:r>
        <w:t>c)</w:t>
      </w:r>
      <w:r>
        <w:tab/>
        <w:t>openbaring geschiedt aan Vertegenwoordigers die de informatie nodig hebben voor het Doel en die schriftelijk gebonden zijn aan vertrouwelijkheidsverplichtingen ten minste gelijkwaardig aan die in deze Overeenkomst.</w:t>
      </w:r>
    </w:p>
    <w:p w14:paraId="2D90B214" w14:textId="77777777" w:rsidR="00D30CA4" w:rsidRDefault="000A6988">
      <w:pPr>
        <w:tabs>
          <w:tab w:val="left" w:pos="640"/>
        </w:tabs>
        <w:spacing w:before="160" w:after="80"/>
        <w:ind w:left="640" w:hanging="640"/>
      </w:pPr>
      <w:r>
        <w:rPr>
          <w:b/>
          <w:bCs/>
        </w:rPr>
        <w:t>2.3</w:t>
      </w:r>
      <w:r>
        <w:rPr>
          <w:b/>
          <w:bCs/>
        </w:rPr>
        <w:tab/>
      </w:r>
      <w:r>
        <w:t xml:space="preserve">De Ontvangende Partij is volledig aansprakelijk voor iedere schending van deze Overeenkomst door haar Vertegenwoordigers en is verplicht op eigen kosten alle redelijke maatregelen te treffen om dergelijke schendingen te voorkomen en te </w:t>
      </w:r>
      <w:proofErr w:type="spellStart"/>
      <w:r>
        <w:t>beeindigen</w:t>
      </w:r>
      <w:proofErr w:type="spellEnd"/>
      <w:r>
        <w:t>.</w:t>
      </w:r>
    </w:p>
    <w:p w14:paraId="230C8175" w14:textId="77777777" w:rsidR="00D30CA4" w:rsidRDefault="000A6988">
      <w:pPr>
        <w:tabs>
          <w:tab w:val="left" w:pos="640"/>
        </w:tabs>
        <w:spacing w:before="160" w:after="80"/>
        <w:ind w:left="640" w:hanging="640"/>
      </w:pPr>
      <w:r>
        <w:rPr>
          <w:b/>
          <w:bCs/>
        </w:rPr>
        <w:t>2.4</w:t>
      </w:r>
      <w:r>
        <w:rPr>
          <w:b/>
          <w:bCs/>
        </w:rPr>
        <w:tab/>
        <w:t xml:space="preserve">Detacheerders en ingeleende krachten. </w:t>
      </w:r>
      <w:r>
        <w:t>Indien de Ontvangende Partij gebruik maakt van ingeleende arbeidskrachten of gedetacheerde medewerkers die toegang hebben tot Vertrouwelijke Informatie, zorgt de Ontvangende Partij ervoor dat deze personen individueel een schriftelijke geheimhoudingsverklaring ondertekenen die ten minste gelijkwaardig is aan de verplichtingen in deze Overeenkomst, voor zij toegang krijgen tot de Vertrouwelijke Informatie. De Ontvangende Partij verschaft de Openbarende Partij op eerste verzoek een afschrift van ondertekende verklaringen.</w:t>
      </w:r>
    </w:p>
    <w:p w14:paraId="31CF3754" w14:textId="77777777" w:rsidR="00D30CA4" w:rsidRDefault="000A6988">
      <w:pPr>
        <w:tabs>
          <w:tab w:val="left" w:pos="640"/>
        </w:tabs>
        <w:spacing w:before="160" w:after="80"/>
        <w:ind w:left="640" w:hanging="640"/>
      </w:pPr>
      <w:r>
        <w:rPr>
          <w:b/>
          <w:bCs/>
        </w:rPr>
        <w:lastRenderedPageBreak/>
        <w:t>2.5</w:t>
      </w:r>
      <w:r>
        <w:rPr>
          <w:b/>
          <w:bCs/>
        </w:rPr>
        <w:tab/>
        <w:t xml:space="preserve">Leveranciers en onderaannemers. </w:t>
      </w:r>
      <w:r>
        <w:t xml:space="preserve">Openbaring van Vertrouwelijke Informatie aan leveranciers of onderaannemers van de Ontvangende Partij is uitsluitend toegestaan voor zover </w:t>
      </w:r>
      <w:r>
        <w:rPr>
          <w:bCs/>
        </w:rPr>
        <w:t>strikt noodzakelijk</w:t>
      </w:r>
      <w:r>
        <w:t xml:space="preserve"> voor de uitvoering van het Doel en uitsluitend nadat die leverancier of onderaannemer schriftelijk gebonden is aan vertrouwelijkheidsverplichtingen ten minste gelijkwaardig aan die in deze Overeenkomst. De Ontvangende Partij blijft onverminderd volledig aansprakelijk voor naleving door deze partijen.</w:t>
      </w:r>
    </w:p>
    <w:p w14:paraId="758A527A" w14:textId="77777777" w:rsidR="00D30CA4" w:rsidRDefault="000A6988">
      <w:pPr>
        <w:tabs>
          <w:tab w:val="left" w:pos="640"/>
        </w:tabs>
        <w:spacing w:before="160" w:after="80"/>
        <w:ind w:left="640" w:hanging="640"/>
      </w:pPr>
      <w:r>
        <w:rPr>
          <w:b/>
          <w:bCs/>
        </w:rPr>
        <w:t>2.6</w:t>
      </w:r>
      <w:r>
        <w:rPr>
          <w:b/>
          <w:bCs/>
        </w:rPr>
        <w:tab/>
      </w:r>
      <w:r>
        <w:t xml:space="preserve">Indien de Ontvangende Partij krachtens wet- of regelgeving verplicht is Vertrouwelijke Informatie te verstrekken, stelt zij de Openbarende Partij daarvan </w:t>
      </w:r>
      <w:r>
        <w:rPr>
          <w:bCs/>
        </w:rPr>
        <w:t>onverwijld schriftelijk</w:t>
      </w:r>
      <w:r>
        <w:t xml:space="preserve"> in kennis zodat de Openbarende Partij een beschermend bevel of andere passende maatregel kan vorderen. De openbaring zal zo beperkt mogelijk zijn.</w:t>
      </w:r>
    </w:p>
    <w:p w14:paraId="568AFEAA" w14:textId="77777777" w:rsidR="00D30CA4" w:rsidRDefault="000A6988">
      <w:pPr>
        <w:tabs>
          <w:tab w:val="left" w:pos="640"/>
        </w:tabs>
        <w:spacing w:before="160" w:after="80"/>
        <w:ind w:left="640" w:hanging="640"/>
      </w:pPr>
      <w:r>
        <w:rPr>
          <w:b/>
          <w:bCs/>
        </w:rPr>
        <w:t>2.7</w:t>
      </w:r>
      <w:r>
        <w:rPr>
          <w:b/>
          <w:bCs/>
        </w:rPr>
        <w:tab/>
        <w:t xml:space="preserve">Verbod op omzeiling, reverse engineering en nabouwen. </w:t>
      </w:r>
      <w:r>
        <w:t xml:space="preserve">De Ontvangende Partij mag de Vertrouwelijke Informatie niet gebruiken om: (i) producten of processen te ontwikkelen die concurreren met die van de Openbarende Partij; (ii) intellectuele eigendomsrechten aan te vragen die zijn gebaseerd op de Vertrouwelijke Informatie; (iii) reverse engineering, </w:t>
      </w:r>
      <w:proofErr w:type="spellStart"/>
      <w:r>
        <w:t>decompilatie</w:t>
      </w:r>
      <w:proofErr w:type="spellEnd"/>
      <w:r>
        <w:t xml:space="preserve">, demontage of anderszins het achterhalen van broncode of onderliggende technologie toe te passen; of (iv) gelijkwaardige machines, systemen, software of productieprocessen te </w:t>
      </w:r>
      <w:r>
        <w:rPr>
          <w:bCs/>
        </w:rPr>
        <w:t>laten ontwikkelen, produceren of inkopen door derden</w:t>
      </w:r>
      <w:r>
        <w:t xml:space="preserve"> zonder voorafgaande schriftelijke toestemming van de Openbarende Partij.</w:t>
      </w:r>
    </w:p>
    <w:p w14:paraId="2D58B2C6" w14:textId="77777777" w:rsidR="00D30CA4" w:rsidRDefault="000A6988">
      <w:pPr>
        <w:tabs>
          <w:tab w:val="left" w:pos="640"/>
        </w:tabs>
        <w:spacing w:before="160" w:after="80"/>
        <w:ind w:left="640" w:hanging="640"/>
      </w:pPr>
      <w:r>
        <w:rPr>
          <w:b/>
          <w:bCs/>
        </w:rPr>
        <w:t>2.8</w:t>
      </w:r>
      <w:r>
        <w:rPr>
          <w:b/>
          <w:bCs/>
        </w:rPr>
        <w:tab/>
      </w:r>
      <w:r>
        <w:t xml:space="preserve">De Ontvangende Partij mag Vertrouwelijke Informatie niet </w:t>
      </w:r>
      <w:proofErr w:type="spellStart"/>
      <w:r>
        <w:t>kopieren</w:t>
      </w:r>
      <w:proofErr w:type="spellEnd"/>
      <w:r>
        <w:t xml:space="preserve"> of reproduceren zonder voorafgaande schriftelijke toestemming van de Openbarende Partij.</w:t>
      </w:r>
    </w:p>
    <w:p w14:paraId="3ECF28CD" w14:textId="77777777" w:rsidR="00D30CA4" w:rsidRDefault="000A6988">
      <w:pPr>
        <w:pBdr>
          <w:bottom w:val="single" w:sz="6" w:space="4" w:color="1F3864"/>
        </w:pBdr>
        <w:spacing w:before="360" w:after="140"/>
      </w:pPr>
      <w:r>
        <w:rPr>
          <w:b/>
          <w:bCs/>
          <w:sz w:val="24"/>
          <w:szCs w:val="24"/>
        </w:rPr>
        <w:t>Artikel 3 – Intellectueel Eigendom</w:t>
      </w:r>
    </w:p>
    <w:p w14:paraId="2C5D1644" w14:textId="77777777" w:rsidR="00D30CA4" w:rsidRDefault="000A6988">
      <w:pPr>
        <w:tabs>
          <w:tab w:val="left" w:pos="640"/>
        </w:tabs>
        <w:spacing w:before="160" w:after="80"/>
        <w:ind w:left="640" w:hanging="640"/>
      </w:pPr>
      <w:proofErr w:type="spellStart"/>
      <w:proofErr w:type="spellEnd"/>
      <w:r>
        <w:rPr>
          <w:b/>
        </w:rPr>
        <w:t>3.1</w:t>
      </w:r>
      <w:r>
        <w:rPr/>
        <w:tab/>
      </w:r>
      <w:r>
        <w:rPr>
          <w:b/>
        </w:rPr>
        <w:t xml:space="preserve">Achtergrond-IE. </w:t>
      </w:r>
      <w:r>
        <w:rPr/>
        <w:t>Alle Achtergrond-IE van een Partij blijft te allen tijde uitsluitend eigendom van die Partij. Het sluiten van deze Overeenkomst of de uitvoering van het Doel brengt geen overdracht of licentieverlening van Achtergrond-IE met zich mee. In het bijzonder blijven alle generieke kennis, methoden, softwarebibliotheken, standaardmodules, PLC-templates, visionsoftware, calculatiemethoden en constructieconcepten van een Partij uitsluitend eigendom van die Partij, ongeacht of deze gedurende het Doel zijn gebruikt, verder ontwikkeld of zichtbaar zijn in een opgeleverd systeem.</w:t>
      </w:r>
    </w:p>
    <w:p w14:paraId="0A2C07B9" w14:textId="77777777" w:rsidR="00D30CA4" w:rsidRDefault="000A6988">
      <w:pPr>
        <w:tabs>
          <w:tab w:val="left" w:pos="640"/>
        </w:tabs>
        <w:spacing w:before="160" w:after="80"/>
        <w:ind w:left="640" w:hanging="640"/>
      </w:pPr>
      <w:r>
        <w:rPr>
          <w:b/>
          <w:bCs/>
        </w:rPr>
        <w:t>3.2</w:t>
      </w:r>
      <w:r>
        <w:rPr>
          <w:b/>
          <w:bCs/>
        </w:rPr>
        <w:tab/>
        <w:t xml:space="preserve">Geen licentie door openbaring. </w:t>
      </w:r>
      <w:r>
        <w:t xml:space="preserve">Door het sluiten van deze Overeenkomst of het verstrekken van Vertrouwelijke Informatie worden </w:t>
      </w:r>
      <w:r>
        <w:rPr>
          <w:bCs/>
        </w:rPr>
        <w:t>geen licenties, rechten of belangen in intellectuele eigendomsrechten</w:t>
      </w:r>
      <w:r>
        <w:t xml:space="preserve"> overgedragen of verleend aan de Ontvangende Partij, hetzij uitdrukkelijk, hetzij impliciet.</w:t>
      </w:r>
    </w:p>
    <w:p w14:paraId="5630EF97" w14:textId="77777777" w:rsidR="00D30CA4" w:rsidRDefault="000A6988">
      <w:pPr>
        <w:tabs>
          <w:tab w:val="left" w:pos="640"/>
        </w:tabs>
        <w:spacing w:before="160" w:after="80"/>
        <w:ind w:left="640" w:hanging="640"/>
      </w:pPr>
      <w:r>
        <w:rPr>
          <w:b/>
          <w:bCs/>
        </w:rPr>
        <w:t>3.3</w:t>
      </w:r>
      <w:r>
        <w:rPr>
          <w:b/>
          <w:bCs/>
        </w:rPr>
        <w:tab/>
        <w:t xml:space="preserve">Voorgrond-IE en gebruiksrechten. </w:t>
      </w:r>
      <w:r>
        <w:t>Voor Voorgrond-IE die in het kader van het Doel tot stand komt, geldt het volgende:</w:t>
      </w:r>
    </w:p>
    <w:p w14:paraId="2E645437" w14:textId="77777777" w:rsidR="00D30CA4" w:rsidRDefault="000A6988">
      <w:pPr>
        <w:tabs>
          <w:tab w:val="left" w:pos="1280"/>
        </w:tabs>
        <w:spacing w:before="60" w:after="60"/>
        <w:ind w:left="1280" w:hanging="480"/>
      </w:pPr>
      <w:r>
        <w:rPr/>
        <w:t>a)</w:t>
      </w:r>
      <w:r>
        <w:rPr/>
        <w:tab/>
      </w:r>
      <w:r>
        <w:rPr/>
        <w:t>Voorgrond-IE die voortbouwt op of gebruik maakt van de Achtergrond-IE van een Partij, of die tot stand komt door uitsluitend de inspanning van die Partij, behoort uitsluitend toe aan die Partij;</w:t>
      </w:r>
    </w:p>
    <w:p w14:paraId="59FF8C15" w14:textId="77777777" w:rsidR="00D30CA4" w:rsidRDefault="000A6988">
      <w:pPr>
        <w:tabs>
          <w:tab w:val="left" w:pos="1280"/>
        </w:tabs>
        <w:spacing w:before="60" w:after="60"/>
        <w:ind w:left="1280" w:hanging="480"/>
      </w:pPr>
      <w:r>
        <w:rPr/>
        <w:t>b)</w:t>
      </w:r>
      <w:r>
        <w:rPr/>
        <w:tab/>
      </w:r>
      <w:r>
        <w:rPr/>
        <w:t>werkelijk gezamenlijk gecreeerde Voorgrond-IE (waarbij beide Partijen een wezenlijke en aantoonbare bijdrage hebben geleverd die onafhankelijk is van elkaars Achtergrond-IE) is mede-eigendom in gelijke delen. Verdere exploitatie, licentieverlening of octrooiaanvraag vereist voorafgaande schriftelijke instemming van beide Partijen;</w:t>
      </w:r>
    </w:p>
    <w:p w14:paraId="3BADF41F" w14:textId="77777777" w:rsidR="00D30CA4" w:rsidRDefault="000A6988">
      <w:pPr>
        <w:tabs>
          <w:tab w:val="left" w:pos="1280"/>
        </w:tabs>
        <w:spacing w:before="60" w:after="60"/>
        <w:ind w:left="1280" w:hanging="480"/>
      </w:pPr>
      <w:proofErr w:type="spellStart"/>
      <w:proofErr w:type="spellEnd"/>
      <w:r>
        <w:rPr/>
        <w:t>c)</w:t>
      </w:r>
      <w:r>
        <w:rPr/>
        <w:tab/>
      </w:r>
      <w:r>
        <w:rPr/>
        <w:t>voor zover een Partij voor het gebruik van een aan haar opgeleverde oplossing een gebruiksrecht nodig heeft op Voorgrond-IE of Achtergrond-IE van de andere Partij, verkrijgt zij uitsluitend een gebruiksrecht (niet-exclusief, niet-overdraagbaar, beperkt tot het Doel) voor zover en zolang noodzakelijk voor gebruik van het specifiek opgeleverde systeem. Dit gebruiksrecht omvat niet het recht de oplossing te kopieren, aan te passen, te laten nabootsen of als basis te gebruiken voor de ontwikkeling van andere systemen.</w:t>
      </w:r>
    </w:p>
    <w:p w14:paraId="5B638C1F" w14:textId="77777777" w:rsidR="00D30CA4" w:rsidRDefault="000A6988">
      <w:pPr>
        <w:tabs>
          <w:tab w:val="left" w:pos="640"/>
        </w:tabs>
        <w:spacing w:before="160" w:after="80"/>
        <w:ind w:left="640" w:hanging="640"/>
      </w:pPr>
      <w:r>
        <w:rPr>
          <w:b/>
          <w:bCs/>
        </w:rPr>
        <w:t>3.4</w:t>
      </w:r>
      <w:r>
        <w:rPr>
          <w:b/>
          <w:bCs/>
        </w:rPr>
        <w:tab/>
      </w:r>
      <w:r>
        <w:t xml:space="preserve">Op schriftelijk verzoek van de Openbarende Partij retourneert of vernietigt de Ontvangende Partij binnen </w:t>
      </w:r>
      <w:r>
        <w:rPr>
          <w:bCs/>
        </w:rPr>
        <w:t>[10 (tien)]</w:t>
      </w:r>
      <w:r>
        <w:t xml:space="preserve"> werkdagen alle Vertrouwelijke Informatie, inclusief alle digitale en elektronische kopieën. De vernietiging wordt schriftelijk bevestigd. Niet-geretourneerde of vernietigde informatie blijft onderworpen aan deze Overeenkomst.</w:t>
      </w:r>
    </w:p>
    <w:p w14:paraId="150357A8" w14:textId="77777777" w:rsidR="00D30CA4" w:rsidRDefault="000A6988">
      <w:pPr>
        <w:tabs>
          <w:tab w:val="left" w:pos="640"/>
        </w:tabs>
        <w:spacing w:before="160" w:after="80"/>
        <w:ind w:left="640" w:hanging="640"/>
      </w:pPr>
      <w:r>
        <w:rPr>
          <w:b/>
          <w:bCs/>
        </w:rPr>
        <w:t>3.5</w:t>
      </w:r>
      <w:r>
        <w:rPr>
          <w:b/>
          <w:bCs/>
        </w:rPr>
        <w:tab/>
      </w:r>
      <w:r>
        <w:t>De Openbarende Partij verstrekt Vertrouwelijke Informatie zonder enige verklaring of garantie, uitdrukkelijk of stilzwijgend, omtrent de juistheid of volledigheid ervan. De Openbarende Partij is niet aansprakelijk jegens de Ontvangende Partij uit hoofde van de verstrekte informatie.</w:t>
      </w:r>
    </w:p>
    <w:p w14:paraId="3C468C11" w14:textId="77777777" w:rsidR="00D30CA4" w:rsidRDefault="000A6988">
      <w:pPr>
        <w:tabs>
          <w:tab w:val="left" w:pos="640"/>
        </w:tabs>
        <w:spacing w:before="160" w:after="80"/>
        <w:ind w:left="640" w:hanging="640"/>
      </w:pPr>
      <w:r>
        <w:rPr>
          <w:b/>
          <w:bCs/>
        </w:rPr>
        <w:t>3.6</w:t>
      </w:r>
      <w:r>
        <w:rPr>
          <w:b/>
          <w:bCs/>
        </w:rPr>
        <w:tab/>
      </w:r>
      <w:r>
        <w:t xml:space="preserve">Deze Overeenkomst noch de verstrekking van Vertrouwelijke Informatie houdt een verplichting in tot het sluiten van een verdere overeenkomst, het afnemen van producten of diensten of enige andere </w:t>
      </w:r>
      <w:proofErr w:type="spellStart"/>
      <w:r>
        <w:t>commerciele</w:t>
      </w:r>
      <w:proofErr w:type="spellEnd"/>
      <w:r>
        <w:t xml:space="preserve"> samenwerking.</w:t>
      </w:r>
    </w:p>
    <w:p w14:paraId="3E805A76" w14:textId="77777777" w:rsidR="00D30CA4" w:rsidRDefault="000A6988">
      <w:pPr>
        <w:pBdr>
          <w:bottom w:val="single" w:sz="6" w:space="4" w:color="1F3864"/>
        </w:pBdr>
        <w:spacing w:before="360" w:after="140"/>
      </w:pPr>
      <w:r>
        <w:rPr>
          <w:b/>
          <w:bCs/>
          <w:sz w:val="24"/>
          <w:szCs w:val="24"/>
        </w:rPr>
        <w:t>Artikel 4 – Looptijd en Beëindiging</w:t>
      </w:r>
      <w:proofErr w:type="spellStart"/>
      <w:r>
        <w:rPr>
          <w:b/>
          <w:bCs/>
          <w:sz w:val="24"/>
          <w:szCs w:val="24"/>
        </w:rPr>
      </w:r>
      <w:proofErr w:type="spellEnd"/>
    </w:p>
    <w:p w14:paraId="5D1B3A7B" w14:textId="77777777" w:rsidR="00D30CA4" w:rsidRDefault="000A6988">
      <w:pPr>
        <w:tabs>
          <w:tab w:val="left" w:pos="640"/>
        </w:tabs>
        <w:spacing w:before="160" w:after="80"/>
        <w:ind w:left="640" w:hanging="640"/>
      </w:pPr>
      <w:r>
        <w:rPr>
          <w:b/>
        </w:rPr>
        <w:t>4.1</w:t>
      </w:r>
      <w:r>
        <w:rPr/>
        <w:tab/>
      </w:r>
      <w:r>
        <w:rPr/>
        <w:t>Deze Overeenkomst treedt in werking na ondertekening door beide Partijen en geldt voor een vaste periode van [LOOPTIJD, bijv. vijf (5) jaar] vanaf de datum van ondertekening, waarna zij van rechtswege eindigt zonder dat opzegging is vereist. Beeindiging laat de verplichtingen ten aanzien van reeds verstrekte Vertrouwelijke Informatie onverlet.</w:t>
      </w:r>
    </w:p>
    <w:p w14:paraId="789F63D0" w14:textId="77777777" w:rsidR="00D30CA4" w:rsidRDefault="000A6988">
      <w:pPr>
        <w:tabs>
          <w:tab w:val="left" w:pos="640"/>
        </w:tabs>
        <w:spacing w:before="160" w:after="80"/>
        <w:ind w:left="640" w:hanging="640"/>
      </w:pPr>
      <w:r>
        <w:rPr>
          <w:b/>
          <w:bCs/>
        </w:rPr>
        <w:t>4.2</w:t>
      </w:r>
      <w:r>
        <w:rPr>
          <w:b/>
          <w:bCs/>
        </w:rPr>
        <w:tab/>
      </w:r>
      <w:r>
        <w:t xml:space="preserve">De rechten, verplichtingen en aansprakelijkheden van Partijen ten aanzien van voor de </w:t>
      </w:r>
      <w:proofErr w:type="spellStart"/>
      <w:r>
        <w:t>beeindiging</w:t>
      </w:r>
      <w:proofErr w:type="spellEnd"/>
      <w:r>
        <w:t xml:space="preserve"> verstrekte Vertrouwelijke Informatie blijven van kracht gedurende </w:t>
      </w:r>
      <w:r>
        <w:rPr>
          <w:bCs/>
        </w:rPr>
        <w:t>[NAWERKINGSTERMIJN, bijv. vijf (5) jaar]</w:t>
      </w:r>
      <w:r>
        <w:t xml:space="preserve"> na de datum van de laatste openbaring. Voor informatie die als bedrijfsgeheim kwalificeert in de zin van de Wet bescherming bedrijfsgeheimen (</w:t>
      </w:r>
      <w:proofErr w:type="spellStart"/>
      <w:r>
        <w:t>Wbg</w:t>
      </w:r>
      <w:proofErr w:type="spellEnd"/>
      <w:r>
        <w:t xml:space="preserve">) geldt </w:t>
      </w:r>
      <w:r>
        <w:rPr>
          <w:bCs/>
        </w:rPr>
        <w:t>geen einddatum</w:t>
      </w:r>
      <w:r>
        <w:t>.</w:t>
      </w:r>
    </w:p>
    <w:p w14:paraId="15C50851" w14:textId="77777777" w:rsidR="00D30CA4" w:rsidRDefault="000A6988">
      <w:pPr>
        <w:pBdr>
          <w:bottom w:val="single" w:sz="6" w:space="4" w:color="1F3864"/>
        </w:pBdr>
        <w:spacing w:before="360" w:after="140"/>
      </w:pPr>
      <w:r>
        <w:rPr>
          <w:b/>
          <w:bCs/>
          <w:sz w:val="24"/>
          <w:szCs w:val="24"/>
        </w:rPr>
        <w:t>Artikel 5 – Overige Bepalingen</w:t>
      </w:r>
    </w:p>
    <w:p w14:paraId="42DCD8AD" w14:textId="77777777" w:rsidR="00D30CA4" w:rsidRDefault="000A6988">
      <w:pPr>
        <w:spacing w:before="140" w:after="80"/>
      </w:pPr>
      <w:r>
        <w:rPr>
          <w:b/>
          <w:bCs/>
        </w:rPr>
        <w:t xml:space="preserve">5.1  Toepasselijk recht.  </w:t>
      </w:r>
      <w:r>
        <w:t>Op deze Overeenkomst is uitsluitend het Nederlands recht van toepassing.</w:t>
      </w:r>
    </w:p>
    <w:p w14:paraId="2D71491A" w14:textId="77777777" w:rsidR="00D30CA4" w:rsidRDefault="000A6988">
      <w:pPr>
        <w:spacing w:before="140" w:after="80"/>
      </w:pPr>
      <w:r>
        <w:rPr>
          <w:b/>
          <w:bCs/>
        </w:rPr>
        <w:t xml:space="preserve">5.2  Geschillenbeslechting.  </w:t>
      </w:r>
      <w:r>
        <w:t>Geschillen die niet in der minne worden opgelost, worden voorgelegd aan de bevoegde rechter van de Rechtbank Zeeland-West-Brabant te Middelburg.</w:t>
      </w:r>
    </w:p>
    <w:p w14:paraId="6E0E45A1" w14:textId="77777777" w:rsidR="00D30CA4" w:rsidRDefault="000A6988">
      <w:pPr>
        <w:spacing w:before="140" w:after="80"/>
      </w:pPr>
      <w:r>
        <w:rPr>
          <w:b/>
          <w:bCs/>
        </w:rPr>
        <w:t xml:space="preserve">5.3  Verbod van overdracht.  </w:t>
      </w:r>
      <w:r>
        <w:t>Geen van de Partijen mag deze Overeenkomst of enig recht hieruit geheel of gedeeltelijk overdragen zonder voorafgaande schriftelijke toestemming van de andere Partij.</w:t>
      </w:r>
    </w:p>
    <w:p w14:paraId="349233DD" w14:textId="77777777" w:rsidR="00D30CA4" w:rsidRDefault="000A6988">
      <w:pPr>
        <w:spacing w:before="140" w:after="80"/>
      </w:pPr>
      <w:r>
        <w:rPr>
          <w:b/>
          <w:bCs/>
        </w:rPr>
        <w:t xml:space="preserve">5.4  Geen verplichting tot openbaring.  </w:t>
      </w:r>
      <w:r>
        <w:t>Deze Overeenkomst verplicht de Openbarende Partij niet tot het doen van enige specifieke openbaring en houdt geen garantie in met betrekking tot enige openbaring.</w:t>
      </w:r>
    </w:p>
    <w:p w14:paraId="67DC8138" w14:textId="77777777" w:rsidR="00D30CA4" w:rsidRDefault="000A6988">
      <w:pPr>
        <w:spacing w:before="140" w:after="80"/>
      </w:pPr>
      <w:r>
        <w:rPr>
          <w:b/>
          <w:bCs/>
        </w:rPr>
        <w:t xml:space="preserve">5.5  Wijziging.  </w:t>
      </w:r>
      <w:r>
        <w:t>Wijzigingen van deze Overeenkomst zijn slechts geldig indien schriftelijk vastgelegd en ondertekend door beide Partijen.</w:t>
      </w:r>
    </w:p>
    <w:p w14:paraId="11563CAE" w14:textId="77777777" w:rsidR="00D30CA4" w:rsidRDefault="000A6988">
      <w:pPr>
        <w:spacing w:before="140" w:after="80"/>
      </w:pPr>
      <w:r>
        <w:rPr>
          <w:b/>
          <w:bCs/>
        </w:rPr>
        <w:t xml:space="preserve">5.6  Geen afstand van rechten.  </w:t>
      </w:r>
      <w:r>
        <w:t>Het nalaten door een Partij om enig recht uit hoofde van deze Overeenkomst uit te oefenen vormt geen afstand van dat recht.</w:t>
      </w:r>
    </w:p>
    <w:p w14:paraId="346291F0" w14:textId="77777777" w:rsidR="00D30CA4" w:rsidRDefault="000A6988">
      <w:pPr>
        <w:spacing w:before="140" w:after="80"/>
      </w:pPr>
      <w:r>
        <w:rPr>
          <w:b/>
          <w:bCs/>
        </w:rPr>
        <w:t xml:space="preserve">5.7  Deelbaarheid.  </w:t>
      </w:r>
      <w:r>
        <w:t>Ongeldigheid of niet-afdwingbaarheid van enige bepaling laat de geldigheid en afdwingbaarheid van de overige bepalingen onverlet.</w:t>
      </w:r>
    </w:p>
    <w:p w14:paraId="44857CE7" w14:textId="77777777" w:rsidR="00D30CA4" w:rsidRDefault="000A6988">
      <w:pPr>
        <w:spacing w:before="140" w:after="80"/>
      </w:pPr>
      <w:r>
        <w:rPr>
          <w:b/>
          <w:bCs/>
        </w:rPr>
        <w:t xml:space="preserve">5.8  Volledige overeenkomst.  </w:t>
      </w:r>
      <w:r>
        <w:t>Deze Overeenkomst vormt de volledige overeenkomst tussen Partijen met betrekking tot vertrouwelijkheid en treedt in de plaats van alle eerdere mondelinge of schriftelijke afspraken hieromtrent.</w:t>
      </w:r>
    </w:p>
    <w:p w14:paraId="50158627" w14:textId="77777777" w:rsidR="00D30CA4" w:rsidRDefault="000A6988">
      <w:pPr>
        <w:spacing w:before="140" w:after="80"/>
      </w:pPr>
      <w:r>
        <w:rPr>
          <w:b/>
          <w:bCs/>
        </w:rPr>
        <w:t xml:space="preserve">5.9  Uitvoeringsexemplaren.  </w:t>
      </w:r>
      <w:r>
        <w:t xml:space="preserve">Deze Overeenkomst wordt opgesteld in twee (2) identieke exemplaren, een voor elke Partij. Elektronische handtekeningen via </w:t>
      </w:r>
      <w:proofErr w:type="spellStart"/>
      <w:r>
        <w:t>eIDAS</w:t>
      </w:r>
      <w:proofErr w:type="spellEnd"/>
      <w:r>
        <w:t>-conforme diensten zijn toegestaan en juridisch bindend.</w:t>
      </w:r>
    </w:p>
    <w:p w14:paraId="64C87702" w14:textId="77777777" w:rsidR="00D30CA4" w:rsidRDefault="000A6988">
      <w:pPr>
        <w:pageBreakBefore/>
        <w:pBdr>
          <w:top w:val="single" w:sz="6" w:space="0" w:color="1F3864"/>
        </w:pBdr>
        <w:spacing w:before="560" w:after="200"/>
      </w:pPr>
      <w:r>
        <w:rPr>
          <w:b/>
          <w:bCs/>
          <w:sz w:val="26"/>
          <w:szCs w:val="26"/>
        </w:rPr>
        <w:t>ONDERTEKENING</w:t>
      </w:r>
    </w:p>
    <w:p w14:paraId="798A76B1" w14:textId="57E94130" w:rsidR="00D30CA4" w:rsidRDefault="000A6988">
      <w:pPr>
        <w:spacing w:before="80" w:after="80"/>
      </w:pPr>
      <w:r>
        <w:rPr>
          <w:bCs/>
        </w:rPr>
        <w:t xml:space="preserve">Namens </w:t>
      </w:r>
      <w:r w:rsidR="00E90CF5">
        <w:rPr>
          <w:bCs/>
        </w:rPr>
        <w:tab/>
      </w:r>
      <w:r>
        <w:rPr>
          <w:bCs/>
        </w:rPr>
        <w:t>MDE Automation B.V.</w:t>
      </w:r>
    </w:p>
    <w:p w14:paraId="4FF864E1" w14:textId="36242D76" w:rsidR="00D30CA4" w:rsidRDefault="000A6988">
      <w:pPr>
        <w:spacing w:before="80" w:after="80"/>
      </w:pPr>
      <w:r>
        <w:t xml:space="preserve">Naam: </w:t>
      </w:r>
      <w:r w:rsidR="00E90CF5">
        <w:tab/>
      </w:r>
      <w:r>
        <w:rPr>
          <w:bCs/>
        </w:rPr>
        <w:t>E.W.J. Denissen</w:t>
      </w:r>
      <w:r>
        <w:t xml:space="preserve">     </w:t>
      </w:r>
      <w:r w:rsidR="00E90CF5">
        <w:tab/>
      </w:r>
      <w:r w:rsidR="00E90CF5">
        <w:tab/>
      </w:r>
      <w:r w:rsidR="00E90CF5">
        <w:tab/>
      </w:r>
      <w:r w:rsidR="00E90CF5">
        <w:tab/>
      </w:r>
      <w:r w:rsidR="00E90CF5">
        <w:tab/>
      </w:r>
      <w:r>
        <w:t xml:space="preserve">Datum:  </w:t>
      </w:r>
      <w:r>
        <w:rPr>
          <w:bCs/>
        </w:rPr>
        <w:t>[DATUM]</w:t>
      </w:r>
    </w:p>
    <w:p w14:paraId="0742D9E4" w14:textId="2439A7F1" w:rsidR="00D30CA4" w:rsidRDefault="00AD1BB5">
      <w:pPr>
        <w:spacing w:before="80" w:after="80"/>
      </w:pPr>
      <w:r>
        <w:rPr>
          <w:noProof/>
        </w:rPr>
        <w:drawing>
          <wp:anchor distT="0" distB="0" distL="114300" distR="114300" simplePos="0" relativeHeight="251658240" behindDoc="1" locked="0" layoutInCell="1" allowOverlap="1" wp14:anchorId="18A8F767" wp14:editId="132D61B9">
            <wp:simplePos x="0" y="0"/>
            <wp:positionH relativeFrom="column">
              <wp:posOffset>975250</wp:posOffset>
            </wp:positionH>
            <wp:positionV relativeFrom="paragraph">
              <wp:posOffset>146050</wp:posOffset>
            </wp:positionV>
            <wp:extent cx="1076325" cy="1035555"/>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35555"/>
                    </a:xfrm>
                    <a:prstGeom prst="rect">
                      <a:avLst/>
                    </a:prstGeom>
                  </pic:spPr>
                </pic:pic>
              </a:graphicData>
            </a:graphic>
            <wp14:sizeRelH relativeFrom="margin">
              <wp14:pctWidth>0</wp14:pctWidth>
            </wp14:sizeRelH>
            <wp14:sizeRelV relativeFrom="margin">
              <wp14:pctHeight>0</wp14:pctHeight>
            </wp14:sizeRelV>
          </wp:anchor>
        </w:drawing>
      </w:r>
      <w:r w:rsidR="000A6988">
        <w:t xml:space="preserve">Functie:  </w:t>
      </w:r>
      <w:r w:rsidR="00E90CF5">
        <w:tab/>
      </w:r>
      <w:r w:rsidR="000A6988">
        <w:rPr>
          <w:bCs/>
        </w:rPr>
        <w:t>Managing Director</w:t>
      </w:r>
    </w:p>
    <w:p w14:paraId="2AADC49D" w14:textId="568DE8EF" w:rsidR="00D30CA4" w:rsidRDefault="000A6988">
      <w:pPr>
        <w:spacing w:before="80" w:after="80"/>
      </w:pPr>
      <w:r>
        <w:t xml:space="preserve">Handtekening:  </w:t>
      </w:r>
    </w:p>
    <w:p w14:paraId="675C8B22" w14:textId="293A645F" w:rsidR="00D30CA4" w:rsidRDefault="00D30CA4">
      <w:pPr>
        <w:spacing w:before="100" w:after="100"/>
      </w:pPr>
    </w:p>
    <w:p w14:paraId="645277DB" w14:textId="6BDBAF8E" w:rsidR="00D30CA4" w:rsidRDefault="00D30CA4">
      <w:pPr>
        <w:spacing w:before="100" w:after="100"/>
      </w:pPr>
    </w:p>
    <w:p w14:paraId="388CCA9F" w14:textId="77777777" w:rsidR="00AD1BB5" w:rsidRDefault="00AD1BB5">
      <w:pPr>
        <w:spacing w:before="80" w:after="80"/>
      </w:pPr>
    </w:p>
    <w:p w14:paraId="75F40293" w14:textId="77777777" w:rsidR="00AD1BB5" w:rsidRDefault="00AD1BB5">
      <w:pPr>
        <w:spacing w:before="80" w:after="80"/>
      </w:pPr>
    </w:p>
    <w:p w14:paraId="4ACD0AF6" w14:textId="0C4609D6" w:rsidR="00D30CA4" w:rsidRDefault="000A6988">
      <w:pPr>
        <w:spacing w:before="80" w:after="80"/>
      </w:pPr>
      <w:r>
        <w:t xml:space="preserve">Namens </w:t>
      </w:r>
      <w:r>
        <w:rPr>
          <w:bCs/>
        </w:rPr>
        <w:t>[NAAM WEDERPARTIJ]</w:t>
      </w:r>
    </w:p>
    <w:p w14:paraId="372A699E" w14:textId="08579EDF" w:rsidR="00D30CA4" w:rsidRDefault="000A6988">
      <w:pPr>
        <w:spacing w:before="80" w:after="80"/>
      </w:pPr>
      <w:r>
        <w:t>Naam:  ____________________________________________   Datum:</w:t>
      </w:r>
      <w:r w:rsidR="009D7921" w:rsidRPr="009D7921">
        <w:t xml:space="preserve"> </w:t>
      </w:r>
      <w:r w:rsidR="009D7921">
        <w:t>______________</w:t>
      </w:r>
    </w:p>
    <w:p w14:paraId="71229B9A" w14:textId="77777777" w:rsidR="00D30CA4" w:rsidRDefault="000A6988">
      <w:pPr>
        <w:spacing w:before="80" w:after="80"/>
      </w:pPr>
      <w:r>
        <w:t>Functie:  __________________________________________</w:t>
      </w:r>
    </w:p>
    <w:p w14:paraId="57B84E8B" w14:textId="77777777" w:rsidR="00D30CA4" w:rsidRDefault="000A6988">
      <w:pPr>
        <w:spacing w:before="80" w:after="80"/>
      </w:pPr>
      <w:r>
        <w:t>Handtekening:  _____________________________________</w:t>
      </w:r>
    </w:p>
    <w:p w14:paraId="741F2B61" w14:textId="77777777" w:rsidR="009738BE" w:rsidRDefault="009738BE">
      <w:pPr>
        <w:spacing w:before="100" w:after="100"/>
      </w:pPr>
    </w:p>
    <w:sectPr w:rsidR="009738BE">
      <w:headerReference w:type="default" r:id="rId8"/>
      <w:footerReference w:type="default" r:id="rI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AA77F" w14:textId="77777777" w:rsidR="000A6988" w:rsidRDefault="000A6988">
      <w:r>
        <w:separator/>
      </w:r>
    </w:p>
  </w:endnote>
  <w:endnote w:type="continuationSeparator" w:id="0">
    <w:p w14:paraId="28B37F99" w14:textId="77777777" w:rsidR="000A6988" w:rsidRDefault="000A6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CA05C" w14:textId="77777777" w:rsidR="00D30CA4" w:rsidRDefault="000A6988">
    <w:pPr>
      <w:pBdr>
        <w:top w:val="single" w:sz="4" w:space="0" w:color="CCCCCC"/>
      </w:pBdr>
      <w:tabs>
        <w:tab w:val="right" w:pos="9800"/>
      </w:tabs>
      <w:spacing w:before="80"/>
    </w:pPr>
    <w:r>
      <w:rPr>
        <w:color w:val="888888"/>
        <w:sz w:val="16"/>
        <w:szCs w:val="16"/>
      </w:rPr>
      <w:t xml:space="preserve">MDE Automation B.V.  •  </w:t>
    </w:r>
    <w:proofErr w:type="spellStart"/>
    <w:r>
      <w:rPr>
        <w:color w:val="888888"/>
        <w:sz w:val="16"/>
        <w:szCs w:val="16"/>
      </w:rPr>
      <w:t>Slabbecoornweg</w:t>
    </w:r>
    <w:proofErr w:type="spellEnd"/>
    <w:r>
      <w:rPr>
        <w:color w:val="888888"/>
        <w:sz w:val="16"/>
        <w:szCs w:val="16"/>
      </w:rPr>
      <w:t xml:space="preserve"> 48, 4691 RZ Tholen</w:t>
    </w:r>
    <w:r>
      <w:rPr>
        <w:color w:val="888888"/>
        <w:sz w:val="16"/>
        <w:szCs w:val="16"/>
      </w:rPr>
      <w:tab/>
    </w:r>
    <w:r>
      <w:rPr>
        <w:color w:val="888888"/>
        <w:sz w:val="16"/>
        <w:szCs w:val="16"/>
      </w:rPr>
      <w:tab/>
      <w:t xml:space="preserve">Pagina </w:t>
    </w:r>
    <w:r>
      <w:rPr>
        <w:color w:val="888888"/>
        <w:sz w:val="16"/>
        <w:szCs w:val="16"/>
      </w:rPr>
      <w:fldChar w:fldCharType="begin"/>
    </w:r>
    <w:r>
      <w:rPr>
        <w:color w:val="888888"/>
        <w:sz w:val="16"/>
        <w:szCs w:val="16"/>
      </w:rPr>
      <w:instrText>PAGE</w:instrText>
    </w:r>
    <w:r>
      <w:rPr>
        <w:color w:val="888888"/>
        <w:sz w:val="16"/>
        <w:szCs w:val="16"/>
      </w:rPr>
      <w:fldChar w:fldCharType="separate"/>
    </w:r>
    <w:r w:rsidR="00AD1BB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9C7EA" w14:textId="77777777" w:rsidR="000A6988" w:rsidRDefault="000A6988">
      <w:r>
        <w:separator/>
      </w:r>
    </w:p>
  </w:footnote>
  <w:footnote w:type="continuationSeparator" w:id="0">
    <w:p w14:paraId="79D247AB" w14:textId="77777777" w:rsidR="000A6988" w:rsidRDefault="000A6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E1FD1" w14:textId="77777777" w:rsidR="00D30CA4" w:rsidRDefault="000A6988">
    <w:pPr>
      <w:pBdr>
        <w:bottom w:val="single" w:sz="6" w:space="0" w:color="1F3864"/>
      </w:pBdr>
      <w:tabs>
        <w:tab w:val="right" w:pos="9800"/>
      </w:tabs>
      <w:spacing w:after="100"/>
    </w:pPr>
    <w:r>
      <w:rPr>
        <w:color w:val="888888"/>
        <w:sz w:val="17"/>
        <w:szCs w:val="17"/>
      </w:rPr>
      <w:t>GEHEIMHOUDINGSOVEREENKOMST  |  MDE Automation B.V.</w:t>
    </w:r>
    <w:r>
      <w:rPr>
        <w:b/>
        <w:bCs/>
        <w:color w:val="888888"/>
        <w:sz w:val="17"/>
        <w:szCs w:val="17"/>
      </w:rPr>
      <w:tab/>
    </w:r>
    <w:r>
      <w:rPr>
        <w:b/>
        <w:bCs/>
        <w:color w:val="888888"/>
        <w:sz w:val="17"/>
        <w:szCs w:val="17"/>
      </w:rPr>
      <w:tab/>
      <w:t>VERTROUWELIJK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E97A18"/>
    <w:multiLevelType w:val="hybridMultilevel"/>
    <w:tmpl w:val="8AC66BA0"/>
    <w:lvl w:ilvl="0" w:tplc="6D0CD92A">
      <w:start w:val="1"/>
      <w:numFmt w:val="bullet"/>
      <w:lvlText w:val="●"/>
      <w:lvlJc w:val="left"/>
      <w:pPr>
        <w:ind w:left="720" w:hanging="360"/>
      </w:pPr>
    </w:lvl>
    <w:lvl w:ilvl="1" w:tplc="BF9C4CF2">
      <w:start w:val="1"/>
      <w:numFmt w:val="bullet"/>
      <w:lvlText w:val="○"/>
      <w:lvlJc w:val="left"/>
      <w:pPr>
        <w:ind w:left="1440" w:hanging="360"/>
      </w:pPr>
    </w:lvl>
    <w:lvl w:ilvl="2" w:tplc="3CFCDBE6">
      <w:start w:val="1"/>
      <w:numFmt w:val="bullet"/>
      <w:lvlText w:val="■"/>
      <w:lvlJc w:val="left"/>
      <w:pPr>
        <w:ind w:left="2160" w:hanging="360"/>
      </w:pPr>
    </w:lvl>
    <w:lvl w:ilvl="3" w:tplc="8746E8B0">
      <w:start w:val="1"/>
      <w:numFmt w:val="bullet"/>
      <w:lvlText w:val="●"/>
      <w:lvlJc w:val="left"/>
      <w:pPr>
        <w:ind w:left="2880" w:hanging="360"/>
      </w:pPr>
    </w:lvl>
    <w:lvl w:ilvl="4" w:tplc="5594679E">
      <w:start w:val="1"/>
      <w:numFmt w:val="bullet"/>
      <w:lvlText w:val="○"/>
      <w:lvlJc w:val="left"/>
      <w:pPr>
        <w:ind w:left="3600" w:hanging="360"/>
      </w:pPr>
    </w:lvl>
    <w:lvl w:ilvl="5" w:tplc="9B64DA1A">
      <w:start w:val="1"/>
      <w:numFmt w:val="bullet"/>
      <w:lvlText w:val="■"/>
      <w:lvlJc w:val="left"/>
      <w:pPr>
        <w:ind w:left="4320" w:hanging="360"/>
      </w:pPr>
    </w:lvl>
    <w:lvl w:ilvl="6" w:tplc="C0669DB0">
      <w:start w:val="1"/>
      <w:numFmt w:val="bullet"/>
      <w:lvlText w:val="●"/>
      <w:lvlJc w:val="left"/>
      <w:pPr>
        <w:ind w:left="5040" w:hanging="360"/>
      </w:pPr>
    </w:lvl>
    <w:lvl w:ilvl="7" w:tplc="126E6068">
      <w:start w:val="1"/>
      <w:numFmt w:val="bullet"/>
      <w:lvlText w:val="●"/>
      <w:lvlJc w:val="left"/>
      <w:pPr>
        <w:ind w:left="5760" w:hanging="360"/>
      </w:pPr>
    </w:lvl>
    <w:lvl w:ilvl="8" w:tplc="CFE4F1B6">
      <w:start w:val="1"/>
      <w:numFmt w:val="bullet"/>
      <w:lvlText w:val="●"/>
      <w:lvlJc w:val="left"/>
      <w:pPr>
        <w:ind w:left="6480" w:hanging="360"/>
      </w:pPr>
    </w:lvl>
  </w:abstractNum>
  <w:num w:numId="1" w16cid:durableId="2076775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CA4"/>
    <w:rsid w:val="000A6988"/>
    <w:rsid w:val="00130135"/>
    <w:rsid w:val="003E5BAD"/>
    <w:rsid w:val="008C5A9F"/>
    <w:rsid w:val="00961040"/>
    <w:rsid w:val="009738BE"/>
    <w:rsid w:val="009D7921"/>
    <w:rsid w:val="00AD1BB5"/>
    <w:rsid w:val="00D30CA4"/>
    <w:rsid w:val="00E90CF5"/>
    <w:rsid w:val="00F21B36"/>
    <w:rsid w:val="00F56B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805F"/>
  <w15:docId w15:val="{F8D9E60E-44FB-4A40-B8D6-C93AB87E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AD1BB5"/>
    <w:pPr>
      <w:tabs>
        <w:tab w:val="center" w:pos="4513"/>
        <w:tab w:val="right" w:pos="9026"/>
      </w:tabs>
    </w:pPr>
  </w:style>
  <w:style w:type="character" w:customStyle="1" w:styleId="KoptekstChar">
    <w:name w:val="Koptekst Char"/>
    <w:basedOn w:val="Standaardalinea-lettertype"/>
    <w:link w:val="Koptekst"/>
    <w:uiPriority w:val="99"/>
    <w:rsid w:val="00AD1BB5"/>
  </w:style>
  <w:style w:type="paragraph" w:styleId="Voettekst">
    <w:name w:val="footer"/>
    <w:basedOn w:val="Standaard"/>
    <w:link w:val="VoettekstChar"/>
    <w:uiPriority w:val="99"/>
    <w:unhideWhenUsed/>
    <w:rsid w:val="00AD1BB5"/>
    <w:pPr>
      <w:tabs>
        <w:tab w:val="center" w:pos="4513"/>
        <w:tab w:val="right" w:pos="9026"/>
      </w:tabs>
    </w:pPr>
  </w:style>
  <w:style w:type="character" w:customStyle="1" w:styleId="VoettekstChar">
    <w:name w:val="Voettekst Char"/>
    <w:basedOn w:val="Standaardalinea-lettertype"/>
    <w:link w:val="Voettekst"/>
    <w:uiPriority w:val="99"/>
    <w:rsid w:val="00AD1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2179</Words>
  <Characters>11988</Characters>
  <Application>Microsoft Office Word</Application>
  <DocSecurity>0</DocSecurity>
  <Lines>99</Lines>
  <Paragraphs>28</Paragraphs>
  <ScaleCrop>false</ScaleCrop>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Freek Moerland</cp:lastModifiedBy>
  <cp:revision>7</cp:revision>
  <dcterms:created xsi:type="dcterms:W3CDTF">2026-06-08T15:37:00Z</dcterms:created>
  <dcterms:modified xsi:type="dcterms:W3CDTF">2026-06-09T13:45:00Z</dcterms:modified>
</cp:coreProperties>
</file>