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115844" w:rsidRDefault="00115844" w14:paraId="7B39E9CC" w14:textId="466572A3">
      <w:pPr>
        <w:rPr>
          <w:lang w:val="en-GB"/>
        </w:rPr>
      </w:pPr>
      <w:r>
        <w:rPr>
          <w:lang w:val="en-GB"/>
        </w:rPr>
        <w:t>This document evaluates behavio</w:t>
      </w:r>
      <w:r w:rsidR="00355FB6">
        <w:rPr>
          <w:lang w:val="en-GB"/>
        </w:rPr>
        <w:t>u</w:t>
      </w:r>
      <w:r>
        <w:rPr>
          <w:lang w:val="en-GB"/>
        </w:rPr>
        <w:t>r for OIC message consumption for OIC specifically focused on Message Consumption for Process Automation as reported here:</w:t>
      </w:r>
    </w:p>
    <w:p w:rsidR="00115844" w:rsidRDefault="00115844" w14:paraId="05545192" w14:textId="54D4F3DD">
      <w:pPr>
        <w:rPr>
          <w:lang w:val="en-GB"/>
        </w:rPr>
      </w:pPr>
      <w:hyperlink w:history="1" w:anchor="GUID-FB792D75-C8A6-41A2-AC3D-E48AA586F142" r:id="rId7">
        <w:r w:rsidRPr="001E1E61">
          <w:rPr>
            <w:rStyle w:val="Hyperlink"/>
            <w:lang w:val="en-GB"/>
          </w:rPr>
          <w:t>https://docs.oracle.com/en/cloud/paas/application-integration/oracle-integration-oci/how-billing-message-usage-is-calculated-based-feature.html#GUID-FB792D75-C8A6-41A2-AC3D-E48AA586F142</w:t>
        </w:r>
      </w:hyperlink>
    </w:p>
    <w:p w:rsidR="00115844" w:rsidRDefault="00115844" w14:paraId="4D19493F" w14:textId="77777777">
      <w:pPr>
        <w:rPr>
          <w:lang w:val="en-GB"/>
        </w:rPr>
      </w:pPr>
    </w:p>
    <w:p w:rsidR="00C451EE" w:rsidRDefault="00C451EE" w14:paraId="52E7A481" w14:textId="20BA27C0">
      <w:pPr>
        <w:rPr>
          <w:lang w:val="en-GB"/>
        </w:rPr>
      </w:pPr>
      <w:r w:rsidRPr="00C451EE">
        <w:rPr>
          <w:noProof/>
          <w:lang w:val="en-GB"/>
        </w:rPr>
        <w:drawing>
          <wp:inline distT="0" distB="0" distL="0" distR="0" wp14:anchorId="2093AA4C" wp14:editId="346FA211">
            <wp:extent cx="5731510" cy="3422650"/>
            <wp:effectExtent l="0" t="0" r="0" b="6350"/>
            <wp:docPr id="193497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77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44" w:rsidRDefault="00115844" w14:paraId="48EDB70E" w14:textId="77777777">
      <w:pPr>
        <w:rPr>
          <w:lang w:val="en-GB"/>
        </w:rPr>
      </w:pPr>
    </w:p>
    <w:p w:rsidR="00591DD8" w:rsidRDefault="00591DD8" w14:paraId="199AF276" w14:textId="77CB2F97">
      <w:pPr>
        <w:rPr>
          <w:lang w:val="en-GB"/>
        </w:rPr>
      </w:pPr>
      <w:r w:rsidRPr="00591DD8">
        <w:rPr>
          <w:lang w:val="en-GB"/>
        </w:rPr>
        <w:t>I have two active processes:</w:t>
      </w:r>
    </w:p>
    <w:p w:rsidR="00591DD8" w:rsidRDefault="00591DD8" w14:paraId="49F4C909" w14:textId="512D7ADD">
      <w:pPr>
        <w:rPr>
          <w:lang w:val="en-GB"/>
        </w:rPr>
      </w:pPr>
      <w:r w:rsidRPr="00591DD8">
        <w:rPr>
          <w:noProof/>
          <w:lang w:val="en-GB"/>
        </w:rPr>
        <w:drawing>
          <wp:inline distT="0" distB="0" distL="0" distR="0" wp14:anchorId="58CF4657" wp14:editId="0C974D9E">
            <wp:extent cx="5731510" cy="1624965"/>
            <wp:effectExtent l="0" t="0" r="0" b="635"/>
            <wp:docPr id="73575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57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DD8" w:rsidRDefault="00591DD8" w14:paraId="680A4F61" w14:textId="77777777">
      <w:pPr>
        <w:rPr>
          <w:lang w:val="en-GB"/>
        </w:rPr>
      </w:pPr>
    </w:p>
    <w:p w:rsidR="00591DD8" w:rsidRDefault="00591DD8" w14:paraId="46ABFA8F" w14:textId="1355BFB4">
      <w:pPr>
        <w:rPr>
          <w:lang w:val="en-GB"/>
        </w:rPr>
      </w:pPr>
      <w:r>
        <w:rPr>
          <w:lang w:val="en-GB"/>
        </w:rPr>
        <w:t>Two active process instances</w:t>
      </w:r>
      <w:r w:rsidR="00355FB6">
        <w:rPr>
          <w:lang w:val="en-GB"/>
        </w:rPr>
        <w:t xml:space="preserve"> on Nov 1</w:t>
      </w:r>
      <w:r w:rsidR="001437B6">
        <w:rPr>
          <w:lang w:val="en-GB"/>
        </w:rPr>
        <w:t>7th</w:t>
      </w:r>
      <w:r>
        <w:rPr>
          <w:lang w:val="en-GB"/>
        </w:rPr>
        <w:t>:</w:t>
      </w:r>
    </w:p>
    <w:p w:rsidR="00591DD8" w:rsidRDefault="00591DD8" w14:paraId="1B9227CA" w14:textId="4835C2D2">
      <w:pPr>
        <w:rPr>
          <w:lang w:val="en-GB"/>
        </w:rPr>
      </w:pPr>
      <w:r w:rsidRPr="00591DD8">
        <w:rPr>
          <w:noProof/>
          <w:lang w:val="en-GB"/>
        </w:rPr>
        <w:drawing>
          <wp:inline distT="0" distB="0" distL="0" distR="0" wp14:anchorId="517FD63E" wp14:editId="77EF73EC">
            <wp:extent cx="5731510" cy="1125220"/>
            <wp:effectExtent l="0" t="0" r="0" b="5080"/>
            <wp:docPr id="82960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02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FB6" w:rsidRDefault="00355FB6" w14:paraId="373C6B8C" w14:textId="77777777">
      <w:pPr>
        <w:rPr>
          <w:lang w:val="en-GB"/>
        </w:rPr>
      </w:pPr>
    </w:p>
    <w:p w:rsidR="00F97E40" w:rsidRDefault="00874D3A" w14:paraId="24ACC340" w14:textId="581126EB">
      <w:pPr>
        <w:rPr>
          <w:lang w:val="en-GB"/>
        </w:rPr>
      </w:pPr>
      <w:r>
        <w:rPr>
          <w:lang w:val="en-GB"/>
        </w:rPr>
        <w:t>I</w:t>
      </w:r>
      <w:r w:rsidR="001437B6">
        <w:rPr>
          <w:lang w:val="en-GB"/>
        </w:rPr>
        <w:t xml:space="preserve"> issued</w:t>
      </w:r>
      <w:r>
        <w:rPr>
          <w:lang w:val="en-GB"/>
        </w:rPr>
        <w:t xml:space="preserve">10 new process instances </w:t>
      </w:r>
      <w:r w:rsidR="001437B6">
        <w:rPr>
          <w:lang w:val="en-GB"/>
        </w:rPr>
        <w:t>on Nov 18th</w:t>
      </w:r>
      <w:r>
        <w:rPr>
          <w:lang w:val="en-GB"/>
        </w:rPr>
        <w:t xml:space="preserve"> </w:t>
      </w:r>
      <w:r w:rsidR="001437B6">
        <w:rPr>
          <w:lang w:val="en-GB"/>
        </w:rPr>
        <w:t xml:space="preserve">in </w:t>
      </w:r>
      <w:r>
        <w:rPr>
          <w:lang w:val="en-GB"/>
        </w:rPr>
        <w:t>the 9:00 – 10:00 timeframe</w:t>
      </w:r>
    </w:p>
    <w:p w:rsidR="00874D3A" w:rsidRDefault="00874D3A" w14:paraId="7A836BB9" w14:textId="6998CB89">
      <w:pPr>
        <w:rPr>
          <w:lang w:val="en-GB"/>
        </w:rPr>
      </w:pPr>
      <w:r w:rsidRPr="00874D3A">
        <w:rPr>
          <w:lang w:val="en-GB"/>
        </w:rPr>
        <w:lastRenderedPageBreak/>
        <w:drawing>
          <wp:inline distT="0" distB="0" distL="0" distR="0" wp14:anchorId="25C5234F" wp14:editId="0D371E10">
            <wp:extent cx="5731510" cy="2405380"/>
            <wp:effectExtent l="0" t="0" r="0" b="0"/>
            <wp:docPr id="151458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86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D3A" w:rsidRDefault="00874D3A" w14:paraId="20604F70" w14:textId="77777777">
      <w:pPr>
        <w:rPr>
          <w:lang w:val="en-GB"/>
        </w:rPr>
      </w:pPr>
    </w:p>
    <w:p w:rsidR="00874D3A" w:rsidRDefault="00874D3A" w14:paraId="4D58A1F6" w14:textId="7BB96718">
      <w:pPr>
        <w:rPr>
          <w:lang w:val="en-GB"/>
        </w:rPr>
      </w:pPr>
      <w:r>
        <w:rPr>
          <w:lang w:val="en-GB"/>
        </w:rPr>
        <w:t xml:space="preserve">Now </w:t>
      </w:r>
      <w:r w:rsidR="001437B6">
        <w:rPr>
          <w:lang w:val="en-GB"/>
        </w:rPr>
        <w:t>I have</w:t>
      </w:r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have</w:t>
      </w:r>
      <w:proofErr w:type="spellEnd"/>
      <w:proofErr w:type="gramEnd"/>
      <w:r>
        <w:rPr>
          <w:lang w:val="en-GB"/>
        </w:rPr>
        <w:t xml:space="preserve"> 2</w:t>
      </w:r>
      <w:r w:rsidR="001437B6">
        <w:rPr>
          <w:lang w:val="en-GB"/>
        </w:rPr>
        <w:t xml:space="preserve"> (Nov 17</w:t>
      </w:r>
      <w:r w:rsidRPr="001437B6" w:rsidR="001437B6">
        <w:rPr>
          <w:vertAlign w:val="superscript"/>
          <w:lang w:val="en-GB"/>
        </w:rPr>
        <w:t>th</w:t>
      </w:r>
      <w:r w:rsidR="001437B6">
        <w:rPr>
          <w:lang w:val="en-GB"/>
        </w:rPr>
        <w:t>)</w:t>
      </w:r>
      <w:r>
        <w:rPr>
          <w:lang w:val="en-GB"/>
        </w:rPr>
        <w:t xml:space="preserve"> + 10</w:t>
      </w:r>
      <w:r w:rsidR="001437B6">
        <w:rPr>
          <w:lang w:val="en-GB"/>
        </w:rPr>
        <w:t xml:space="preserve"> (Nov 18</w:t>
      </w:r>
      <w:r w:rsidRPr="001437B6" w:rsidR="001437B6">
        <w:rPr>
          <w:vertAlign w:val="superscript"/>
          <w:lang w:val="en-GB"/>
        </w:rPr>
        <w:t>th</w:t>
      </w:r>
      <w:r w:rsidR="001437B6">
        <w:rPr>
          <w:lang w:val="en-GB"/>
        </w:rPr>
        <w:t>)</w:t>
      </w:r>
      <w:r>
        <w:rPr>
          <w:lang w:val="en-GB"/>
        </w:rPr>
        <w:t xml:space="preserve"> active instances.</w:t>
      </w:r>
    </w:p>
    <w:p w:rsidR="00874D3A" w:rsidRDefault="001437B6" w14:paraId="315A48EF" w14:textId="40BD6DEB">
      <w:pPr>
        <w:rPr>
          <w:lang w:val="en-GB"/>
        </w:rPr>
      </w:pPr>
      <w:r>
        <w:rPr>
          <w:lang w:val="en-GB"/>
        </w:rPr>
        <w:t>I then c</w:t>
      </w:r>
      <w:r w:rsidR="00874D3A">
        <w:rPr>
          <w:lang w:val="en-GB"/>
        </w:rPr>
        <w:t xml:space="preserve">ompleted 5 of these 10 active instances in the </w:t>
      </w:r>
      <w:r w:rsidR="00874D3A">
        <w:rPr>
          <w:lang w:val="en-GB"/>
        </w:rPr>
        <w:t>9:00 – 10:00 timefra</w:t>
      </w:r>
      <w:r w:rsidR="00874D3A">
        <w:rPr>
          <w:lang w:val="en-GB"/>
        </w:rPr>
        <w:t>me</w:t>
      </w:r>
    </w:p>
    <w:p w:rsidR="00874D3A" w:rsidRDefault="00874D3A" w14:paraId="6891AB89" w14:textId="77777777">
      <w:pPr>
        <w:rPr>
          <w:lang w:val="en-GB"/>
        </w:rPr>
      </w:pPr>
    </w:p>
    <w:p w:rsidR="00874D3A" w:rsidRDefault="00874D3A" w14:paraId="25E9AB1A" w14:textId="10C6508F">
      <w:pPr>
        <w:rPr>
          <w:lang w:val="en-GB"/>
        </w:rPr>
      </w:pPr>
      <w:r>
        <w:rPr>
          <w:lang w:val="en-GB"/>
        </w:rPr>
        <w:t xml:space="preserve">Before 10:00 am then we have issued 10 process </w:t>
      </w:r>
      <w:proofErr w:type="gramStart"/>
      <w:r w:rsidR="001437B6">
        <w:rPr>
          <w:lang w:val="en-GB"/>
        </w:rPr>
        <w:t>invocation</w:t>
      </w:r>
      <w:proofErr w:type="gramEnd"/>
      <w:r>
        <w:rPr>
          <w:lang w:val="en-GB"/>
        </w:rPr>
        <w:t xml:space="preserve"> and we have 7 remaining active processes.</w:t>
      </w:r>
    </w:p>
    <w:p w:rsidR="00874D3A" w:rsidRDefault="00874D3A" w14:paraId="2E7BD276" w14:textId="77777777">
      <w:pPr>
        <w:rPr>
          <w:lang w:val="en-GB"/>
        </w:rPr>
      </w:pPr>
    </w:p>
    <w:p w:rsidR="00874D3A" w:rsidRDefault="00874D3A" w14:paraId="13CE25A5" w14:textId="7A07755D">
      <w:pPr>
        <w:rPr>
          <w:lang w:val="en-GB"/>
        </w:rPr>
      </w:pPr>
      <w:r w:rsidRPr="00874D3A">
        <w:rPr>
          <w:lang w:val="en-GB"/>
        </w:rPr>
        <w:drawing>
          <wp:inline distT="0" distB="0" distL="0" distR="0" wp14:anchorId="0B2E787C" wp14:editId="29DD553E">
            <wp:extent cx="5731510" cy="2405380"/>
            <wp:effectExtent l="0" t="0" r="0" b="0"/>
            <wp:docPr id="147013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37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7B6" w:rsidRDefault="001437B6" w14:paraId="4F4D1051" w14:textId="77777777">
      <w:pPr>
        <w:rPr>
          <w:lang w:val="en-GB"/>
        </w:rPr>
      </w:pPr>
    </w:p>
    <w:p w:rsidR="001437B6" w:rsidRDefault="001437B6" w14:paraId="41C27319" w14:textId="04CF73B0">
      <w:pPr>
        <w:rPr>
          <w:lang w:val="en-GB"/>
        </w:rPr>
      </w:pPr>
      <w:r>
        <w:rPr>
          <w:lang w:val="en-GB"/>
        </w:rPr>
        <w:t>Let’s now see the “Consumed messages for Process Automation” metric</w:t>
      </w:r>
      <w:r w:rsidR="00E44EB5">
        <w:rPr>
          <w:lang w:val="en-GB"/>
        </w:rPr>
        <w:t xml:space="preserve"> (please consider that metric is reported in UTC, so with 1 h before time shift</w:t>
      </w:r>
      <w:r>
        <w:rPr>
          <w:lang w:val="en-GB"/>
        </w:rPr>
        <w:t>.</w:t>
      </w:r>
    </w:p>
    <w:p w:rsidR="003D6193" w:rsidRDefault="003D6193" w14:paraId="4CD2E329" w14:textId="6812E9BD">
      <w:pPr>
        <w:rPr>
          <w:lang w:val="en-GB"/>
        </w:rPr>
      </w:pPr>
      <w:r>
        <w:rPr>
          <w:lang w:val="en-GB"/>
        </w:rPr>
        <w:t xml:space="preserve">The metric is working exactly as expected reporting the sum of </w:t>
      </w:r>
      <w:r>
        <w:rPr>
          <w:lang w:val="en-GB"/>
        </w:rPr>
        <w:t>“process invocation” and “process duration after first hour”</w:t>
      </w:r>
      <w:r>
        <w:rPr>
          <w:lang w:val="en-GB"/>
        </w:rPr>
        <w:t>.</w:t>
      </w:r>
    </w:p>
    <w:p w:rsidR="003F72E9" w:rsidRDefault="003F72E9" w14:paraId="17FC3136" w14:textId="77777777">
      <w:pPr>
        <w:rPr>
          <w:lang w:val="en-GB"/>
        </w:rPr>
      </w:pPr>
    </w:p>
    <w:p w:rsidRPr="003F72E9" w:rsidR="003F72E9" w:rsidP="003F72E9" w:rsidRDefault="003F72E9" w14:paraId="44E03716" w14:textId="77777777">
      <w:pPr>
        <w:pStyle w:val="ListParagraph"/>
        <w:shd w:val="clear" w:color="auto" w:fill="FFFFFF"/>
        <w:spacing w:line="300" w:lineRule="atLeast"/>
        <w:rPr>
          <w:rFonts w:ascii="Menlo" w:hAnsi="Menlo" w:cs="Menlo"/>
          <w:color w:val="000000"/>
          <w:sz w:val="21"/>
          <w:szCs w:val="21"/>
        </w:rPr>
      </w:pPr>
    </w:p>
    <w:p w:rsidRPr="003F72E9" w:rsidR="003F72E9" w:rsidRDefault="003F72E9" w14:paraId="2A9BC037" w14:textId="77777777"/>
    <w:p w:rsidR="00874D3A" w:rsidRDefault="00686A5E" w14:paraId="20A60F9F" w14:textId="653D47E3">
      <w:pPr>
        <w:rPr>
          <w:lang w:val="en-GB"/>
        </w:rPr>
      </w:pPr>
      <w:r w:rsidRPr="00686A5E">
        <w:rPr>
          <w:lang w:val="en-GB"/>
        </w:rPr>
        <w:lastRenderedPageBreak/>
        <w:drawing>
          <wp:inline distT="0" distB="0" distL="0" distR="0" wp14:anchorId="7AFBB896" wp14:editId="1B2E4B22">
            <wp:extent cx="5731510" cy="2898775"/>
            <wp:effectExtent l="0" t="0" r="0" b="0"/>
            <wp:docPr id="91610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06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2E9" w:rsidRDefault="003F72E9" w14:paraId="41381142" w14:textId="77777777">
      <w:pPr>
        <w:rPr>
          <w:lang w:val="en-GB"/>
        </w:rPr>
      </w:pPr>
    </w:p>
    <w:p w:rsidR="003F72E9" w:rsidRDefault="003F72E9" w14:paraId="1C23192F" w14:textId="77777777">
      <w:pPr>
        <w:rPr>
          <w:lang w:val="en-GB"/>
        </w:rPr>
      </w:pPr>
    </w:p>
    <w:p w:rsidR="003F72E9" w:rsidP="003F72E9" w:rsidRDefault="003F72E9" w14:paraId="3698DDC0" w14:textId="77777777">
      <w:pPr>
        <w:rPr>
          <w:lang w:val="en-GB"/>
        </w:rPr>
      </w:pPr>
      <w:r w:rsidRPr="003F72E9">
        <w:rPr>
          <w:lang w:val="en-GB"/>
        </w:rPr>
        <w:t>The related single specific metrics are:</w:t>
      </w:r>
    </w:p>
    <w:p w:rsidRPr="003F72E9" w:rsidR="003F72E9" w:rsidP="003F72E9" w:rsidRDefault="003F72E9" w14:paraId="217FEB83" w14:textId="77777777">
      <w:pPr>
        <w:rPr>
          <w:lang w:val="en-GB"/>
        </w:rPr>
      </w:pPr>
    </w:p>
    <w:p w:rsidRPr="003F72E9" w:rsidR="003F72E9" w:rsidP="003F72E9" w:rsidRDefault="003F72E9" w14:paraId="437AD57C" w14:textId="77777777">
      <w:pPr>
        <w:pStyle w:val="ListParagraph"/>
        <w:numPr>
          <w:ilvl w:val="0"/>
          <w:numId w:val="2"/>
        </w:numPr>
        <w:shd w:val="clear" w:color="auto" w:fill="FFFFFF"/>
        <w:spacing w:line="300" w:lineRule="atLeast"/>
        <w:rPr>
          <w:rFonts w:ascii="Menlo" w:hAnsi="Menlo" w:cs="Menlo"/>
          <w:color w:val="000000"/>
          <w:sz w:val="21"/>
          <w:szCs w:val="21"/>
        </w:rPr>
      </w:pPr>
      <w:proofErr w:type="spellStart"/>
      <w:proofErr w:type="gramStart"/>
      <w:r w:rsidRPr="003F72E9">
        <w:rPr>
          <w:lang w:val="en-GB"/>
        </w:rPr>
        <w:t>for“</w:t>
      </w:r>
      <w:proofErr w:type="gramEnd"/>
      <w:r w:rsidRPr="003F72E9">
        <w:rPr>
          <w:lang w:val="en-GB"/>
        </w:rPr>
        <w:t>process</w:t>
      </w:r>
      <w:proofErr w:type="spellEnd"/>
      <w:r w:rsidRPr="003F72E9">
        <w:rPr>
          <w:lang w:val="en-GB"/>
        </w:rPr>
        <w:t xml:space="preserve"> invocation” </w:t>
      </w:r>
    </w:p>
    <w:p w:rsidR="003F72E9" w:rsidP="474E671C" w:rsidRDefault="003F72E9" w14:paraId="5A5CC82B" w14:textId="77777777">
      <w:pPr>
        <w:pStyle w:val="ListParagraph"/>
        <w:shd w:val="clear" w:color="auto" w:fill="FFFFFF" w:themeFill="background1"/>
        <w:spacing w:line="300" w:lineRule="atLeast"/>
        <w:rPr>
          <w:rFonts w:ascii="Menlo" w:hAnsi="Menlo" w:cs="Menlo"/>
          <w:color w:val="000000"/>
          <w:sz w:val="21"/>
          <w:szCs w:val="21"/>
          <w:lang w:val="en-US"/>
        </w:rPr>
      </w:pPr>
      <w:r w:rsidRPr="474E671C" w:rsidR="003F72E9">
        <w:rPr>
          <w:rFonts w:ascii="Menlo" w:hAnsi="Menlo" w:cs="Menlo"/>
          <w:color w:val="000000" w:themeColor="text1" w:themeTint="FF" w:themeShade="FF"/>
          <w:sz w:val="21"/>
          <w:szCs w:val="21"/>
          <w:lang w:val="en-US"/>
        </w:rPr>
        <w:t>InvokedProcessCount</w:t>
      </w:r>
      <w:r w:rsidRPr="474E671C" w:rsidR="003F72E9">
        <w:rPr>
          <w:rFonts w:ascii="Menlo" w:hAnsi="Menlo" w:cs="Menlo"/>
          <w:color w:val="000000" w:themeColor="text1" w:themeTint="FF" w:themeShade="FF"/>
          <w:sz w:val="21"/>
          <w:szCs w:val="21"/>
          <w:lang w:val="en-US"/>
        </w:rPr>
        <w:t>[</w:t>
      </w:r>
      <w:r w:rsidRPr="474E671C" w:rsidR="003F72E9">
        <w:rPr>
          <w:rFonts w:ascii="Menlo" w:hAnsi="Menlo" w:cs="Menlo"/>
          <w:color w:val="4DA24B"/>
          <w:sz w:val="21"/>
          <w:szCs w:val="21"/>
          <w:lang w:val="en-US"/>
        </w:rPr>
        <w:t>60</w:t>
      </w:r>
      <w:r w:rsidRPr="474E671C" w:rsidR="003F72E9">
        <w:rPr>
          <w:rFonts w:ascii="Menlo" w:hAnsi="Menlo" w:cs="Menlo"/>
          <w:color w:val="4DA24B"/>
          <w:sz w:val="21"/>
          <w:szCs w:val="21"/>
          <w:lang w:val="en-US"/>
        </w:rPr>
        <w:t>m</w:t>
      </w:r>
      <w:r w:rsidRPr="474E671C" w:rsidR="003F72E9">
        <w:rPr>
          <w:rFonts w:ascii="Menlo" w:hAnsi="Menlo" w:cs="Menlo"/>
          <w:color w:val="000000" w:themeColor="text1" w:themeTint="FF" w:themeShade="FF"/>
          <w:sz w:val="21"/>
          <w:szCs w:val="21"/>
          <w:lang w:val="en-US"/>
        </w:rPr>
        <w:t>]{</w:t>
      </w:r>
      <w:r w:rsidRPr="474E671C" w:rsidR="003F72E9">
        <w:rPr>
          <w:rFonts w:ascii="Menlo" w:hAnsi="Menlo" w:cs="Menlo"/>
          <w:color w:val="B842B7"/>
          <w:sz w:val="21"/>
          <w:szCs w:val="21"/>
          <w:lang w:val="en-US"/>
        </w:rPr>
        <w:t>resourceId</w:t>
      </w:r>
      <w:r w:rsidRPr="474E671C" w:rsidR="003F72E9">
        <w:rPr>
          <w:rFonts w:ascii="Menlo" w:hAnsi="Menlo" w:cs="Menlo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74E671C" w:rsidR="003F72E9">
        <w:rPr>
          <w:rFonts w:ascii="Menlo" w:hAnsi="Menlo" w:cs="Menlo"/>
          <w:color w:val="B842B7"/>
          <w:sz w:val="21"/>
          <w:szCs w:val="21"/>
          <w:lang w:val="en-US"/>
        </w:rPr>
        <w:t>"&lt;</w:t>
      </w:r>
      <w:r w:rsidRPr="474E671C" w:rsidR="003F72E9">
        <w:rPr>
          <w:rFonts w:ascii="Menlo" w:hAnsi="Menlo" w:cs="Menlo"/>
          <w:color w:val="B842B7"/>
          <w:sz w:val="21"/>
          <w:szCs w:val="21"/>
          <w:lang w:val="en-US"/>
        </w:rPr>
        <w:t>ocid</w:t>
      </w:r>
      <w:r w:rsidRPr="474E671C" w:rsidR="003F72E9">
        <w:rPr>
          <w:rFonts w:ascii="Menlo" w:hAnsi="Menlo" w:cs="Menlo"/>
          <w:color w:val="B842B7"/>
          <w:sz w:val="21"/>
          <w:szCs w:val="21"/>
          <w:lang w:val="en-US"/>
        </w:rPr>
        <w:t>&gt;"</w:t>
      </w:r>
      <w:r w:rsidRPr="474E671C" w:rsidR="003F72E9">
        <w:rPr>
          <w:rFonts w:ascii="Menlo" w:hAnsi="Menlo" w:cs="Menlo"/>
          <w:color w:val="000000" w:themeColor="text1" w:themeTint="FF" w:themeShade="FF"/>
          <w:sz w:val="21"/>
          <w:szCs w:val="21"/>
          <w:lang w:val="en-US"/>
        </w:rPr>
        <w:t>}</w:t>
      </w:r>
      <w:r w:rsidRPr="474E671C" w:rsidR="003F72E9">
        <w:rPr>
          <w:rFonts w:ascii="Menlo" w:hAnsi="Menlo" w:cs="Menlo"/>
          <w:color w:val="1956E3"/>
          <w:sz w:val="21"/>
          <w:szCs w:val="21"/>
          <w:lang w:val="en-US"/>
        </w:rPr>
        <w:t>.grouping</w:t>
      </w:r>
      <w:r w:rsidRPr="474E671C" w:rsidR="003F72E9">
        <w:rPr>
          <w:rFonts w:ascii="Menlo" w:hAnsi="Menlo" w:cs="Menlo"/>
          <w:color w:val="000000" w:themeColor="text1" w:themeTint="FF" w:themeShade="FF"/>
          <w:sz w:val="21"/>
          <w:szCs w:val="21"/>
          <w:lang w:val="en-US"/>
        </w:rPr>
        <w:t>(</w:t>
      </w:r>
      <w:r w:rsidRPr="474E671C" w:rsidR="003F72E9">
        <w:rPr>
          <w:rFonts w:ascii="Menlo" w:hAnsi="Menlo" w:cs="Menlo"/>
          <w:color w:val="000000" w:themeColor="text1" w:themeTint="FF" w:themeShade="FF"/>
          <w:sz w:val="21"/>
          <w:szCs w:val="21"/>
          <w:lang w:val="en-US"/>
        </w:rPr>
        <w:t>)</w:t>
      </w:r>
      <w:r w:rsidRPr="474E671C" w:rsidR="003F72E9">
        <w:rPr>
          <w:rFonts w:ascii="Menlo" w:hAnsi="Menlo" w:cs="Menlo"/>
          <w:color w:val="1956E3"/>
          <w:sz w:val="21"/>
          <w:szCs w:val="21"/>
          <w:lang w:val="en-US"/>
        </w:rPr>
        <w:t>.grouping</w:t>
      </w:r>
      <w:r w:rsidRPr="474E671C" w:rsidR="003F72E9">
        <w:rPr>
          <w:rFonts w:ascii="Menlo" w:hAnsi="Menlo" w:cs="Menlo"/>
          <w:color w:val="000000" w:themeColor="text1" w:themeTint="FF" w:themeShade="FF"/>
          <w:sz w:val="21"/>
          <w:szCs w:val="21"/>
          <w:lang w:val="en-US"/>
        </w:rPr>
        <w:t>(</w:t>
      </w:r>
      <w:r w:rsidRPr="474E671C" w:rsidR="003F72E9">
        <w:rPr>
          <w:rFonts w:ascii="Menlo" w:hAnsi="Menlo" w:cs="Menlo"/>
          <w:color w:val="000000" w:themeColor="text1" w:themeTint="FF" w:themeShade="FF"/>
          <w:sz w:val="21"/>
          <w:szCs w:val="21"/>
          <w:lang w:val="en-US"/>
        </w:rPr>
        <w:t>)</w:t>
      </w:r>
      <w:r w:rsidRPr="474E671C" w:rsidR="003F72E9">
        <w:rPr>
          <w:rFonts w:ascii="Menlo" w:hAnsi="Menlo" w:cs="Menlo"/>
          <w:color w:val="1956E3"/>
          <w:sz w:val="21"/>
          <w:szCs w:val="21"/>
          <w:lang w:val="en-US"/>
        </w:rPr>
        <w:t>.sum</w:t>
      </w:r>
      <w:r w:rsidRPr="474E671C" w:rsidR="003F72E9">
        <w:rPr>
          <w:rFonts w:ascii="Menlo" w:hAnsi="Menlo" w:cs="Menlo"/>
          <w:color w:val="000000" w:themeColor="text1" w:themeTint="FF" w:themeShade="FF"/>
          <w:sz w:val="21"/>
          <w:szCs w:val="21"/>
          <w:lang w:val="en-US"/>
        </w:rPr>
        <w:t>()</w:t>
      </w:r>
    </w:p>
    <w:p w:rsidR="003F72E9" w:rsidP="003F72E9" w:rsidRDefault="003F72E9" w14:paraId="2C1942E0" w14:textId="77777777">
      <w:pPr>
        <w:pStyle w:val="ListParagraph"/>
        <w:shd w:val="clear" w:color="auto" w:fill="FFFFFF"/>
        <w:spacing w:line="300" w:lineRule="atLeast"/>
        <w:rPr>
          <w:rFonts w:ascii="Menlo" w:hAnsi="Menlo" w:cs="Menlo"/>
          <w:color w:val="000000"/>
          <w:sz w:val="21"/>
          <w:szCs w:val="21"/>
        </w:rPr>
      </w:pPr>
    </w:p>
    <w:p w:rsidR="003F72E9" w:rsidP="003F72E9" w:rsidRDefault="00B8787C" w14:paraId="62D2DB9B" w14:textId="14FD622F">
      <w:pPr>
        <w:pStyle w:val="ListParagraph"/>
        <w:shd w:val="clear" w:color="auto" w:fill="FFFFFF"/>
        <w:spacing w:line="300" w:lineRule="atLeast"/>
        <w:rPr>
          <w:rFonts w:ascii="Menlo" w:hAnsi="Menlo" w:cs="Menlo"/>
          <w:color w:val="000000"/>
          <w:sz w:val="21"/>
          <w:szCs w:val="21"/>
        </w:rPr>
      </w:pPr>
      <w:r w:rsidRPr="00B8787C">
        <w:rPr>
          <w:rFonts w:ascii="Menlo" w:hAnsi="Menlo" w:cs="Menlo"/>
          <w:color w:val="000000"/>
          <w:sz w:val="21"/>
          <w:szCs w:val="21"/>
        </w:rPr>
        <w:drawing>
          <wp:inline distT="0" distB="0" distL="0" distR="0" wp14:anchorId="57AC6523" wp14:editId="18E363E6">
            <wp:extent cx="5731510" cy="2770505"/>
            <wp:effectExtent l="0" t="0" r="0" b="0"/>
            <wp:docPr id="30367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76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2E9" w:rsidP="003F72E9" w:rsidRDefault="003F72E9" w14:paraId="7EFA6594" w14:textId="77777777">
      <w:pPr>
        <w:pStyle w:val="ListParagraph"/>
        <w:shd w:val="clear" w:color="auto" w:fill="FFFFFF"/>
        <w:spacing w:line="300" w:lineRule="atLeast"/>
        <w:rPr>
          <w:rFonts w:ascii="Menlo" w:hAnsi="Menlo" w:cs="Menlo"/>
          <w:color w:val="000000"/>
          <w:sz w:val="21"/>
          <w:szCs w:val="21"/>
        </w:rPr>
      </w:pPr>
    </w:p>
    <w:p w:rsidRPr="003F72E9" w:rsidR="003F72E9" w:rsidP="003F72E9" w:rsidRDefault="003F72E9" w14:paraId="3477F675" w14:textId="77777777">
      <w:pPr>
        <w:pStyle w:val="ListParagraph"/>
        <w:numPr>
          <w:ilvl w:val="0"/>
          <w:numId w:val="2"/>
        </w:numPr>
        <w:shd w:val="clear" w:color="auto" w:fill="FFFFFF"/>
        <w:spacing w:line="300" w:lineRule="atLeast"/>
        <w:rPr>
          <w:rFonts w:ascii="Menlo" w:hAnsi="Menlo" w:cs="Menlo"/>
          <w:color w:val="000000"/>
          <w:sz w:val="21"/>
          <w:szCs w:val="21"/>
        </w:rPr>
      </w:pPr>
      <w:r w:rsidRPr="003F72E9">
        <w:rPr>
          <w:lang w:val="en-GB"/>
        </w:rPr>
        <w:t>for</w:t>
      </w:r>
      <w:r>
        <w:rPr>
          <w:lang w:val="en-GB"/>
        </w:rPr>
        <w:t xml:space="preserve"> “process duration after first hour”</w:t>
      </w:r>
    </w:p>
    <w:p w:rsidRPr="003F72E9" w:rsidR="003F72E9" w:rsidP="474E671C" w:rsidRDefault="00B8787C" w14:paraId="7936C25D" w14:textId="7B6C1397">
      <w:pPr>
        <w:pStyle w:val="ListParagraph"/>
        <w:shd w:val="clear" w:color="auto" w:fill="FFFFFF" w:themeFill="background1"/>
        <w:spacing w:line="300" w:lineRule="atLeast"/>
        <w:rPr>
          <w:rFonts w:ascii="Menlo" w:hAnsi="Menlo" w:cs="Menlo"/>
          <w:color w:val="000000"/>
          <w:sz w:val="21"/>
          <w:szCs w:val="21"/>
          <w:lang w:val="en-US"/>
        </w:rPr>
      </w:pPr>
      <w:r w:rsidRPr="474E671C" w:rsidR="00B8787C">
        <w:rPr>
          <w:rFonts w:ascii="Menlo" w:hAnsi="Menlo" w:cs="Menlo"/>
          <w:color w:val="000000" w:themeColor="text1" w:themeTint="FF" w:themeShade="FF"/>
          <w:sz w:val="21"/>
          <w:szCs w:val="21"/>
          <w:lang w:val="en-US"/>
        </w:rPr>
        <w:t>Active</w:t>
      </w:r>
      <w:r w:rsidRPr="474E671C" w:rsidR="003F72E9">
        <w:rPr>
          <w:rFonts w:ascii="Menlo" w:hAnsi="Menlo" w:cs="Menlo"/>
          <w:color w:val="000000" w:themeColor="text1" w:themeTint="FF" w:themeShade="FF"/>
          <w:sz w:val="21"/>
          <w:szCs w:val="21"/>
          <w:lang w:val="en-US"/>
        </w:rPr>
        <w:t>ProcessCount</w:t>
      </w:r>
      <w:r w:rsidRPr="474E671C" w:rsidR="003F72E9">
        <w:rPr>
          <w:rFonts w:ascii="Menlo" w:hAnsi="Menlo" w:cs="Menlo"/>
          <w:color w:val="000000" w:themeColor="text1" w:themeTint="FF" w:themeShade="FF"/>
          <w:sz w:val="21"/>
          <w:szCs w:val="21"/>
          <w:lang w:val="en-US"/>
        </w:rPr>
        <w:t>[</w:t>
      </w:r>
      <w:r w:rsidRPr="474E671C" w:rsidR="003F72E9">
        <w:rPr>
          <w:rFonts w:ascii="Menlo" w:hAnsi="Menlo" w:cs="Menlo"/>
          <w:color w:val="4DA24B"/>
          <w:sz w:val="21"/>
          <w:szCs w:val="21"/>
          <w:lang w:val="en-US"/>
        </w:rPr>
        <w:t>60</w:t>
      </w:r>
      <w:r w:rsidRPr="474E671C" w:rsidR="003F72E9">
        <w:rPr>
          <w:rFonts w:ascii="Menlo" w:hAnsi="Menlo" w:cs="Menlo"/>
          <w:color w:val="4DA24B"/>
          <w:sz w:val="21"/>
          <w:szCs w:val="21"/>
          <w:lang w:val="en-US"/>
        </w:rPr>
        <w:t>m</w:t>
      </w:r>
      <w:r w:rsidRPr="474E671C" w:rsidR="003F72E9">
        <w:rPr>
          <w:rFonts w:ascii="Menlo" w:hAnsi="Menlo" w:cs="Menlo"/>
          <w:color w:val="000000" w:themeColor="text1" w:themeTint="FF" w:themeShade="FF"/>
          <w:sz w:val="21"/>
          <w:szCs w:val="21"/>
          <w:lang w:val="en-US"/>
        </w:rPr>
        <w:t>]{</w:t>
      </w:r>
      <w:r w:rsidRPr="474E671C" w:rsidR="003F72E9">
        <w:rPr>
          <w:rFonts w:ascii="Menlo" w:hAnsi="Menlo" w:cs="Menlo"/>
          <w:color w:val="B842B7"/>
          <w:sz w:val="21"/>
          <w:szCs w:val="21"/>
          <w:lang w:val="en-US"/>
        </w:rPr>
        <w:t>resourceId</w:t>
      </w:r>
      <w:r w:rsidRPr="474E671C" w:rsidR="003F72E9">
        <w:rPr>
          <w:rFonts w:ascii="Menlo" w:hAnsi="Menlo" w:cs="Menlo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74E671C" w:rsidR="003F72E9">
        <w:rPr>
          <w:rFonts w:ascii="Menlo" w:hAnsi="Menlo" w:cs="Menlo"/>
          <w:color w:val="B842B7"/>
          <w:sz w:val="21"/>
          <w:szCs w:val="21"/>
          <w:lang w:val="en-US"/>
        </w:rPr>
        <w:t>"&lt;</w:t>
      </w:r>
      <w:r w:rsidRPr="474E671C" w:rsidR="003F72E9">
        <w:rPr>
          <w:rFonts w:ascii="Menlo" w:hAnsi="Menlo" w:cs="Menlo"/>
          <w:color w:val="B842B7"/>
          <w:sz w:val="21"/>
          <w:szCs w:val="21"/>
          <w:lang w:val="en-US"/>
        </w:rPr>
        <w:t>ocid</w:t>
      </w:r>
      <w:r w:rsidRPr="474E671C" w:rsidR="003F72E9">
        <w:rPr>
          <w:rFonts w:ascii="Menlo" w:hAnsi="Menlo" w:cs="Menlo"/>
          <w:color w:val="B842B7"/>
          <w:sz w:val="21"/>
          <w:szCs w:val="21"/>
          <w:lang w:val="en-US"/>
        </w:rPr>
        <w:t>&gt;"</w:t>
      </w:r>
      <w:r w:rsidRPr="474E671C" w:rsidR="003F72E9">
        <w:rPr>
          <w:rFonts w:ascii="Menlo" w:hAnsi="Menlo" w:cs="Menlo"/>
          <w:color w:val="000000" w:themeColor="text1" w:themeTint="FF" w:themeShade="FF"/>
          <w:sz w:val="21"/>
          <w:szCs w:val="21"/>
          <w:lang w:val="en-US"/>
        </w:rPr>
        <w:t>}</w:t>
      </w:r>
      <w:r w:rsidRPr="474E671C" w:rsidR="003F72E9">
        <w:rPr>
          <w:rFonts w:ascii="Menlo" w:hAnsi="Menlo" w:cs="Menlo"/>
          <w:color w:val="1956E3"/>
          <w:sz w:val="21"/>
          <w:szCs w:val="21"/>
          <w:lang w:val="en-US"/>
        </w:rPr>
        <w:t>.grouping</w:t>
      </w:r>
      <w:r w:rsidRPr="474E671C" w:rsidR="003F72E9">
        <w:rPr>
          <w:rFonts w:ascii="Menlo" w:hAnsi="Menlo" w:cs="Menlo"/>
          <w:color w:val="000000" w:themeColor="text1" w:themeTint="FF" w:themeShade="FF"/>
          <w:sz w:val="21"/>
          <w:szCs w:val="21"/>
          <w:lang w:val="en-US"/>
        </w:rPr>
        <w:t>(</w:t>
      </w:r>
      <w:r w:rsidRPr="474E671C" w:rsidR="003F72E9">
        <w:rPr>
          <w:rFonts w:ascii="Menlo" w:hAnsi="Menlo" w:cs="Menlo"/>
          <w:color w:val="000000" w:themeColor="text1" w:themeTint="FF" w:themeShade="FF"/>
          <w:sz w:val="21"/>
          <w:szCs w:val="21"/>
          <w:lang w:val="en-US"/>
        </w:rPr>
        <w:t>)</w:t>
      </w:r>
      <w:r w:rsidRPr="474E671C" w:rsidR="003F72E9">
        <w:rPr>
          <w:rFonts w:ascii="Menlo" w:hAnsi="Menlo" w:cs="Menlo"/>
          <w:color w:val="1956E3"/>
          <w:sz w:val="21"/>
          <w:szCs w:val="21"/>
          <w:lang w:val="en-US"/>
        </w:rPr>
        <w:t>.grouping</w:t>
      </w:r>
      <w:r w:rsidRPr="474E671C" w:rsidR="003F72E9">
        <w:rPr>
          <w:rFonts w:ascii="Menlo" w:hAnsi="Menlo" w:cs="Menlo"/>
          <w:color w:val="000000" w:themeColor="text1" w:themeTint="FF" w:themeShade="FF"/>
          <w:sz w:val="21"/>
          <w:szCs w:val="21"/>
          <w:lang w:val="en-US"/>
        </w:rPr>
        <w:t>(</w:t>
      </w:r>
      <w:r w:rsidRPr="474E671C" w:rsidR="003F72E9">
        <w:rPr>
          <w:rFonts w:ascii="Menlo" w:hAnsi="Menlo" w:cs="Menlo"/>
          <w:color w:val="000000" w:themeColor="text1" w:themeTint="FF" w:themeShade="FF"/>
          <w:sz w:val="21"/>
          <w:szCs w:val="21"/>
          <w:lang w:val="en-US"/>
        </w:rPr>
        <w:t>)</w:t>
      </w:r>
      <w:r w:rsidRPr="474E671C" w:rsidR="003F72E9">
        <w:rPr>
          <w:rFonts w:ascii="Menlo" w:hAnsi="Menlo" w:cs="Menlo"/>
          <w:color w:val="1956E3"/>
          <w:sz w:val="21"/>
          <w:szCs w:val="21"/>
          <w:lang w:val="en-US"/>
        </w:rPr>
        <w:t>.sum</w:t>
      </w:r>
      <w:r w:rsidRPr="474E671C" w:rsidR="003F72E9">
        <w:rPr>
          <w:rFonts w:ascii="Menlo" w:hAnsi="Menlo" w:cs="Menlo"/>
          <w:color w:val="000000" w:themeColor="text1" w:themeTint="FF" w:themeShade="FF"/>
          <w:sz w:val="21"/>
          <w:szCs w:val="21"/>
          <w:lang w:val="en-US"/>
        </w:rPr>
        <w:t>()</w:t>
      </w:r>
    </w:p>
    <w:p w:rsidRPr="003F72E9" w:rsidR="003F72E9" w:rsidRDefault="003F72E9" w14:paraId="0B682D27" w14:textId="77777777"/>
    <w:p w:rsidR="003F72E9" w:rsidRDefault="003F72E9" w14:paraId="4C311163" w14:textId="77777777">
      <w:pPr>
        <w:rPr>
          <w:lang w:val="en-GB"/>
        </w:rPr>
      </w:pPr>
    </w:p>
    <w:p w:rsidR="003F72E9" w:rsidRDefault="003F72E9" w14:paraId="4B2ADDCD" w14:textId="2FF9A015">
      <w:pPr>
        <w:rPr>
          <w:lang w:val="en-GB"/>
        </w:rPr>
      </w:pPr>
      <w:r w:rsidRPr="003F72E9">
        <w:rPr>
          <w:lang w:val="en-GB"/>
        </w:rPr>
        <w:lastRenderedPageBreak/>
        <w:drawing>
          <wp:inline distT="0" distB="0" distL="0" distR="0" wp14:anchorId="167F058C" wp14:editId="0D81C979">
            <wp:extent cx="5731510" cy="2556510"/>
            <wp:effectExtent l="0" t="0" r="0" b="0"/>
            <wp:docPr id="89021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150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D2C" w:rsidRDefault="00600D2C" w14:paraId="0BB36AB5" w14:textId="77777777">
      <w:pPr>
        <w:rPr>
          <w:lang w:val="en-GB"/>
        </w:rPr>
      </w:pPr>
    </w:p>
    <w:p w:rsidR="00600D2C" w:rsidRDefault="00600D2C" w14:paraId="544F5546" w14:textId="40B9B304">
      <w:pPr>
        <w:rPr>
          <w:lang w:val="en-GB"/>
        </w:rPr>
      </w:pPr>
      <w:r>
        <w:rPr>
          <w:lang w:val="en-GB"/>
        </w:rPr>
        <w:t>Now let’s consider a customer having an existing Oracle Process Automation Standalone who needs to know how much he will consume when processes will be running in the OPA embedded / associated with OIC.</w:t>
      </w:r>
    </w:p>
    <w:p w:rsidR="00600D2C" w:rsidRDefault="00600D2C" w14:paraId="65B0E489" w14:textId="60BF71E5">
      <w:pPr>
        <w:rPr>
          <w:lang w:val="en-GB"/>
        </w:rPr>
      </w:pPr>
      <w:r>
        <w:rPr>
          <w:lang w:val="en-GB"/>
        </w:rPr>
        <w:t>In OPA standalone they can use following metrics:</w:t>
      </w:r>
    </w:p>
    <w:p w:rsidR="00600D2C" w:rsidRDefault="00600D2C" w14:paraId="36C69639" w14:textId="160FFC10">
      <w:pPr>
        <w:rPr>
          <w:lang w:val="en-GB"/>
        </w:rPr>
      </w:pPr>
      <w:r>
        <w:rPr>
          <w:lang w:val="en-GB"/>
        </w:rPr>
        <w:t>“Number of processes invoked for OPA” which is equivalent to the above mentioned “</w:t>
      </w:r>
      <w:r>
        <w:rPr>
          <w:lang w:val="en-GB"/>
        </w:rPr>
        <w:t>“process invocation”</w:t>
      </w:r>
    </w:p>
    <w:p w:rsidR="00600D2C" w:rsidRDefault="00600D2C" w14:paraId="25693D8E" w14:textId="15709676">
      <w:pPr>
        <w:rPr>
          <w:lang w:val="en-GB"/>
        </w:rPr>
      </w:pPr>
      <w:r w:rsidRPr="00600D2C">
        <w:rPr>
          <w:lang w:val="en-GB"/>
        </w:rPr>
        <w:drawing>
          <wp:inline distT="0" distB="0" distL="0" distR="0" wp14:anchorId="1B48E66A" wp14:editId="56BC372A">
            <wp:extent cx="4229100" cy="2209800"/>
            <wp:effectExtent l="0" t="0" r="0" b="0"/>
            <wp:docPr id="49365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50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D2C" w:rsidRDefault="00600D2C" w14:paraId="181B7366" w14:textId="77777777">
      <w:pPr>
        <w:rPr>
          <w:lang w:val="en-GB"/>
        </w:rPr>
      </w:pPr>
    </w:p>
    <w:p w:rsidR="00600D2C" w:rsidRDefault="00600D2C" w14:paraId="1C3BD228" w14:textId="68A81DC1">
      <w:pPr>
        <w:rPr>
          <w:lang w:val="en-GB"/>
        </w:rPr>
      </w:pPr>
      <w:r w:rsidRPr="00600D2C">
        <w:rPr>
          <w:lang w:val="en-GB"/>
        </w:rPr>
        <w:drawing>
          <wp:inline distT="0" distB="0" distL="0" distR="0" wp14:anchorId="148A558D" wp14:editId="74613CBC">
            <wp:extent cx="5731510" cy="1863725"/>
            <wp:effectExtent l="0" t="0" r="0" b="3175"/>
            <wp:docPr id="161605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585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D2C" w:rsidRDefault="00600D2C" w14:paraId="014FCE8D" w14:textId="77777777">
      <w:pPr>
        <w:rPr>
          <w:lang w:val="en-GB"/>
        </w:rPr>
      </w:pPr>
    </w:p>
    <w:p w:rsidR="00600D2C" w:rsidRDefault="00600D2C" w14:paraId="1E32E306" w14:textId="77777777">
      <w:pPr>
        <w:rPr>
          <w:lang w:val="en-GB"/>
        </w:rPr>
      </w:pPr>
    </w:p>
    <w:p w:rsidR="00600D2C" w:rsidRDefault="00600D2C" w14:paraId="618BBDBE" w14:textId="3EF4FB48">
      <w:pPr>
        <w:rPr>
          <w:lang w:val="en-GB"/>
        </w:rPr>
      </w:pPr>
      <w:r>
        <w:rPr>
          <w:lang w:val="en-GB"/>
        </w:rPr>
        <w:t xml:space="preserve">“Number of active OPA processes” which is equivalent to </w:t>
      </w:r>
      <w:r>
        <w:rPr>
          <w:lang w:val="en-GB"/>
        </w:rPr>
        <w:t>“process duration after first hour”</w:t>
      </w:r>
      <w:r>
        <w:rPr>
          <w:lang w:val="en-GB"/>
        </w:rPr>
        <w:t xml:space="preserve"> if they are expected to continue to be active</w:t>
      </w:r>
    </w:p>
    <w:p w:rsidR="00600D2C" w:rsidRDefault="00600D2C" w14:paraId="160AD749" w14:textId="2EF6A8FC">
      <w:pPr>
        <w:rPr>
          <w:lang w:val="en-GB"/>
        </w:rPr>
      </w:pPr>
      <w:r w:rsidRPr="00600D2C">
        <w:rPr>
          <w:lang w:val="en-GB"/>
        </w:rPr>
        <w:lastRenderedPageBreak/>
        <w:drawing>
          <wp:inline distT="0" distB="0" distL="0" distR="0" wp14:anchorId="47BD8577" wp14:editId="4CB60FBB">
            <wp:extent cx="4216400" cy="2260600"/>
            <wp:effectExtent l="0" t="0" r="0" b="0"/>
            <wp:docPr id="17075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88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D2C" w:rsidRDefault="00600D2C" w14:paraId="5DB25827" w14:textId="77777777">
      <w:pPr>
        <w:rPr>
          <w:lang w:val="en-GB"/>
        </w:rPr>
      </w:pPr>
    </w:p>
    <w:p w:rsidRPr="00591DD8" w:rsidR="00600D2C" w:rsidRDefault="00600D2C" w14:paraId="1F816F84" w14:textId="7D9A8639">
      <w:pPr>
        <w:rPr>
          <w:lang w:val="en-GB"/>
        </w:rPr>
      </w:pPr>
      <w:r w:rsidRPr="00600D2C">
        <w:rPr>
          <w:lang w:val="en-GB"/>
        </w:rPr>
        <w:drawing>
          <wp:inline distT="0" distB="0" distL="0" distR="0" wp14:anchorId="2C1C43DA" wp14:editId="1598C06D">
            <wp:extent cx="5731510" cy="2000885"/>
            <wp:effectExtent l="0" t="0" r="0" b="5715"/>
            <wp:docPr id="165444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421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91DD8" w:rsidR="00600D2C">
      <w:footerReference w:type="even" r:id="rId20"/>
      <w:footerReference w:type="default" r:id="rId21"/>
      <w:footerReference w:type="first" r:id="rId2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16EA" w:rsidP="00B65296" w:rsidRDefault="004A16EA" w14:paraId="01618A30" w14:textId="77777777">
      <w:r>
        <w:separator/>
      </w:r>
    </w:p>
  </w:endnote>
  <w:endnote w:type="continuationSeparator" w:id="0">
    <w:p w:rsidR="004A16EA" w:rsidP="00B65296" w:rsidRDefault="004A16EA" w14:paraId="746588E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65296" w:rsidRDefault="00B65296" w14:paraId="3C5B51FF" w14:textId="536829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E1A751F" wp14:editId="1626C8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2290" cy="370205"/>
              <wp:effectExtent l="0" t="0" r="3810" b="0"/>
              <wp:wrapNone/>
              <wp:docPr id="22785668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22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65296" w:rsidR="00B65296" w:rsidP="00B65296" w:rsidRDefault="00B65296" w14:paraId="0911B3CA" w14:textId="072B01A9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6529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E1A751F">
              <v:stroke joinstyle="miter"/>
              <v:path gradientshapeok="t" o:connecttype="rect"/>
            </v:shapetype>
            <v:shape id="Text Box 2" style="position:absolute;margin-left:0;margin-top:0;width:142.7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- Oracle Internal" o:spid="_x0000_s1026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">
              <v:textbox style="mso-fit-shape-to-text:t" inset="20pt,0,0,15pt">
                <w:txbxContent>
                  <w:p w:rsidRPr="00B65296" w:rsidR="00B65296" w:rsidP="00B65296" w:rsidRDefault="00B65296" w14:paraId="0911B3CA" w14:textId="072B01A9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65296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65296" w:rsidRDefault="00B65296" w14:paraId="4DC24C0B" w14:textId="1828D8E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2170E81" wp14:editId="6B6FECA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2290" cy="370205"/>
              <wp:effectExtent l="0" t="0" r="3810" b="0"/>
              <wp:wrapNone/>
              <wp:docPr id="45952189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22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65296" w:rsidR="00B65296" w:rsidP="00B65296" w:rsidRDefault="00B65296" w14:paraId="36A65253" w14:textId="25B0FCFE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6529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2170E81">
              <v:stroke joinstyle="miter"/>
              <v:path gradientshapeok="t" o:connecttype="rect"/>
            </v:shapetype>
            <v:shape id="Text Box 3" style="position:absolute;margin-left:0;margin-top:0;width:142.7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- Oracle Internal" o:spid="_x0000_s1027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">
              <v:textbox style="mso-fit-shape-to-text:t" inset="20pt,0,0,15pt">
                <w:txbxContent>
                  <w:p w:rsidRPr="00B65296" w:rsidR="00B65296" w:rsidP="00B65296" w:rsidRDefault="00B65296" w14:paraId="36A65253" w14:textId="25B0FCFE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65296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65296" w:rsidRDefault="00B65296" w14:paraId="6A9FB7E8" w14:textId="4AF0F1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6C6B80" wp14:editId="14B4191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2290" cy="370205"/>
              <wp:effectExtent l="0" t="0" r="3810" b="0"/>
              <wp:wrapNone/>
              <wp:docPr id="1345987543" name="Text Box 1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22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65296" w:rsidR="00B65296" w:rsidP="00B65296" w:rsidRDefault="00B65296" w14:paraId="61C0C84D" w14:textId="3BD11FF8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6529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86C6B80">
              <v:stroke joinstyle="miter"/>
              <v:path gradientshapeok="t" o:connecttype="rect"/>
            </v:shapetype>
            <v:shape id="Text Box 1" style="position:absolute;margin-left:0;margin-top:0;width:142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- Oracle Internal" o:spid="_x0000_s1028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">
              <v:textbox style="mso-fit-shape-to-text:t" inset="20pt,0,0,15pt">
                <w:txbxContent>
                  <w:p w:rsidRPr="00B65296" w:rsidR="00B65296" w:rsidP="00B65296" w:rsidRDefault="00B65296" w14:paraId="61C0C84D" w14:textId="3BD11FF8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65296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16EA" w:rsidP="00B65296" w:rsidRDefault="004A16EA" w14:paraId="48CAB516" w14:textId="77777777">
      <w:r>
        <w:separator/>
      </w:r>
    </w:p>
  </w:footnote>
  <w:footnote w:type="continuationSeparator" w:id="0">
    <w:p w:rsidR="004A16EA" w:rsidP="00B65296" w:rsidRDefault="004A16EA" w14:paraId="2DCA5CA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1AAE"/>
    <w:multiLevelType w:val="hybridMultilevel"/>
    <w:tmpl w:val="97C0152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AC65E90"/>
    <w:multiLevelType w:val="hybridMultilevel"/>
    <w:tmpl w:val="40E4C70C"/>
    <w:lvl w:ilvl="0" w:tplc="7C7870C8"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95896593">
    <w:abstractNumId w:val="1"/>
  </w:num>
  <w:num w:numId="2" w16cid:durableId="180541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DD8"/>
    <w:rsid w:val="00115844"/>
    <w:rsid w:val="001437B6"/>
    <w:rsid w:val="00355FB6"/>
    <w:rsid w:val="003D6193"/>
    <w:rsid w:val="003F72E9"/>
    <w:rsid w:val="004A16EA"/>
    <w:rsid w:val="00591DD8"/>
    <w:rsid w:val="00600D2C"/>
    <w:rsid w:val="00686A5E"/>
    <w:rsid w:val="00874D3A"/>
    <w:rsid w:val="008C1CC6"/>
    <w:rsid w:val="00B65296"/>
    <w:rsid w:val="00B8787C"/>
    <w:rsid w:val="00C451EE"/>
    <w:rsid w:val="00DE74A7"/>
    <w:rsid w:val="00DF610A"/>
    <w:rsid w:val="00E44EB5"/>
    <w:rsid w:val="00EC5C4D"/>
    <w:rsid w:val="00F97E40"/>
    <w:rsid w:val="474E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83A792"/>
  <w15:chartTrackingRefBased/>
  <w15:docId w15:val="{4C22649B-9F6C-2B4C-9292-F33934A7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F72E9"/>
    <w:pPr>
      <w:spacing w:after="0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1DD8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DD8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DD8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DD8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DD8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DD8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DD8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DD8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DD8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91D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91D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91D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91DD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91DD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91DD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91DD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91DD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91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DD8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591D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DD8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591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DD8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591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DD8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1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D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91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D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58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844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B65296"/>
    <w:pPr>
      <w:tabs>
        <w:tab w:val="center" w:pos="4513"/>
        <w:tab w:val="right" w:pos="9026"/>
      </w:tabs>
    </w:pPr>
    <w:rPr>
      <w:rFonts w:asciiTheme="minorHAnsi" w:hAnsiTheme="minorHAnsi" w:eastAsiaTheme="minorHAnsi" w:cstheme="minorBidi"/>
      <w:kern w:val="2"/>
      <w:lang w:eastAsia="en-US"/>
      <w14:ligatures w14:val="standardContextual"/>
    </w:rPr>
  </w:style>
  <w:style w:type="character" w:styleId="FooterChar" w:customStyle="1">
    <w:name w:val="Footer Char"/>
    <w:basedOn w:val="DefaultParagraphFont"/>
    <w:link w:val="Footer"/>
    <w:uiPriority w:val="99"/>
    <w:rsid w:val="00B652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customXml" Target="../customXml/item2.xml" Id="rId26" /><Relationship Type="http://schemas.openxmlformats.org/officeDocument/2006/relationships/settings" Target="settings.xml" Id="rId3" /><Relationship Type="http://schemas.openxmlformats.org/officeDocument/2006/relationships/footer" Target="footer2.xml" Id="rId21" /><Relationship Type="http://schemas.openxmlformats.org/officeDocument/2006/relationships/hyperlink" Target="https://docs.oracle.com/en/cloud/paas/application-integration/oracle-integration-oci/how-billing-message-usage-is-calculated-based-feature.html" TargetMode="Externa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customXml" Target="../customXml/item1.xml" Id="rId25" /><Relationship Type="http://schemas.openxmlformats.org/officeDocument/2006/relationships/styles" Target="styles.xml" Id="rId2" /><Relationship Type="http://schemas.openxmlformats.org/officeDocument/2006/relationships/image" Target="media/image9.png" Id="rId16" /><Relationship Type="http://schemas.openxmlformats.org/officeDocument/2006/relationships/footer" Target="footer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4.png" Id="rId11" /><Relationship Type="http://schemas.openxmlformats.org/officeDocument/2006/relationships/theme" Target="theme/theme1.xml" Id="rId24" /><Relationship Type="http://schemas.openxmlformats.org/officeDocument/2006/relationships/footnotes" Target="footnotes.xml" Id="rId5" /><Relationship Type="http://schemas.openxmlformats.org/officeDocument/2006/relationships/image" Target="media/image8.png" Id="rId15" /><Relationship Type="http://schemas.openxmlformats.org/officeDocument/2006/relationships/fontTable" Target="fontTable.xml" Id="rId23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webSettings" Target="web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footer" Target="footer3.xml" Id="rId22" /><Relationship Type="http://schemas.openxmlformats.org/officeDocument/2006/relationships/customXml" Target="../customXml/item3.xml" Id="rId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7E067267C41E4F928072D31B235A1E" ma:contentTypeVersion="22" ma:contentTypeDescription="Create a new document." ma:contentTypeScope="" ma:versionID="3b3e71db77f8bc62fadce9f5b5b51810">
  <xsd:schema xmlns:xsd="http://www.w3.org/2001/XMLSchema" xmlns:xs="http://www.w3.org/2001/XMLSchema" xmlns:p="http://schemas.microsoft.com/office/2006/metadata/properties" xmlns:ns1="http://schemas.microsoft.com/sharepoint/v3" xmlns:ns2="73149256-34ff-44ac-bf26-39603c895ff6" xmlns:ns3="91be1493-8498-4e91-b3ef-e8237501b9e6" targetNamespace="http://schemas.microsoft.com/office/2006/metadata/properties" ma:root="true" ma:fieldsID="89b7973419f0007f2cac6e934559a8c2" ns1:_="" ns2:_="" ns3:_="">
    <xsd:import namespace="http://schemas.microsoft.com/sharepoint/v3"/>
    <xsd:import namespace="73149256-34ff-44ac-bf26-39603c895ff6"/>
    <xsd:import namespace="91be1493-8498-4e91-b3ef-e8237501b9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_Flow_SignoffStatus" minOccurs="0"/>
                <xsd:element ref="ns2:Tips" minOccurs="0"/>
                <xsd:element ref="ns2:MediaServiceLocation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149256-34ff-44ac-bf26-39603c895f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b6b08d2-6182-4197-8221-8710a9404c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Tips" ma:index="24" nillable="true" ma:displayName="Tips" ma:description="Tips to using sample app" ma:format="Dropdown" ma:internalName="Tips">
      <xsd:simpleType>
        <xsd:restriction base="dms:Note">
          <xsd:maxLength value="255"/>
        </xsd:restriction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_ApprovalAssignedTo" ma:index="26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7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8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9" nillable="true" ma:displayName="Approval status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be1493-8498-4e91-b3ef-e8237501b9e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e799d93-7d4e-4622-aa84-c920bf75f5da}" ma:internalName="TaxCatchAll" ma:showField="CatchAllData" ma:web="91be1493-8498-4e91-b3ef-e8237501b9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Flow_SignoffStatus xmlns="73149256-34ff-44ac-bf26-39603c895ff6" xsi:nil="true"/>
    <lcf76f155ced4ddcb4097134ff3c332f xmlns="73149256-34ff-44ac-bf26-39603c895ff6">
      <Terms xmlns="http://schemas.microsoft.com/office/infopath/2007/PartnerControls"/>
    </lcf76f155ced4ddcb4097134ff3c332f>
    <_ip_UnifiedCompliancePolicyProperties xmlns="http://schemas.microsoft.com/sharepoint/v3" xsi:nil="true"/>
    <Tips xmlns="73149256-34ff-44ac-bf26-39603c895ff6" xsi:nil="true"/>
    <TaxCatchAll xmlns="91be1493-8498-4e91-b3ef-e8237501b9e6" xsi:nil="true"/>
    <_ApprovalAssignedTo xmlns="73149256-34ff-44ac-bf26-39603c895ff6">
      <UserInfo>
        <DisplayName/>
        <AccountId xsi:nil="true"/>
        <AccountType/>
      </UserInfo>
    </_ApprovalAssignedTo>
    <_ApprovalStatus xmlns="73149256-34ff-44ac-bf26-39603c895ff6">0</_ApprovalStatus>
    <_ApprovalRespondedBy xmlns="73149256-34ff-44ac-bf26-39603c895ff6">
      <UserInfo>
        <DisplayName/>
        <AccountId xsi:nil="true"/>
        <AccountType/>
      </UserInfo>
    </_ApprovalRespondedBy>
    <_ApprovalSentBy xmlns="73149256-34ff-44ac-bf26-39603c895ff6">
      <UserInfo>
        <DisplayName/>
        <AccountId xsi:nil="true"/>
        <AccountType/>
      </UserInfo>
    </_ApprovalSentBy>
  </documentManagement>
</p:properties>
</file>

<file path=customXml/itemProps1.xml><?xml version="1.0" encoding="utf-8"?>
<ds:datastoreItem xmlns:ds="http://schemas.openxmlformats.org/officeDocument/2006/customXml" ds:itemID="{E96A4CC1-9307-4BF0-8F73-4B269742ABAB}"/>
</file>

<file path=customXml/itemProps2.xml><?xml version="1.0" encoding="utf-8"?>
<ds:datastoreItem xmlns:ds="http://schemas.openxmlformats.org/officeDocument/2006/customXml" ds:itemID="{78C22992-9804-443F-BAF1-6135508E8BDE}"/>
</file>

<file path=customXml/itemProps3.xml><?xml version="1.0" encoding="utf-8"?>
<ds:datastoreItem xmlns:ds="http://schemas.openxmlformats.org/officeDocument/2006/customXml" ds:itemID="{5E9CBE42-79F0-4F59-823E-234D1ECCB880}"/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Conte</dc:creator>
  <cp:keywords/>
  <dc:description/>
  <cp:lastModifiedBy>Peter Obert</cp:lastModifiedBy>
  <cp:revision>4</cp:revision>
  <cp:lastPrinted>2025-11-18T11:27:00Z</cp:lastPrinted>
  <dcterms:created xsi:type="dcterms:W3CDTF">2025-11-18T11:27:00Z</dcterms:created>
  <dcterms:modified xsi:type="dcterms:W3CDTF">2026-04-14T13:21:30Z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503a23d7,15bae84,2bd2cbd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Confidential- Oracle Internal</vt:lpwstr>
  </property>
  <property fmtid="{D5CDD505-2E9C-101B-9397-08002B2CF9AE}" pid="5" name="ContentTypeId">
    <vt:lpwstr>0x010100BB7E067267C41E4F928072D31B235A1E</vt:lpwstr>
  </property>
  <property fmtid="{D5CDD505-2E9C-101B-9397-08002B2CF9AE}" pid="6" name="MediaServiceImageTags">
    <vt:lpwstr/>
  </property>
</Properties>
</file>