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43DAA" w:rsidR="00043DAA" w:rsidP="53166D1F" w:rsidRDefault="00043DAA" w14:paraId="47A7DC40" w14:textId="01C31EB5">
      <w:pPr>
        <w:pStyle w:val="Heading2"/>
        <w:rPr>
          <w:b w:val="1"/>
          <w:bCs w:val="1"/>
          <w:sz w:val="28"/>
          <w:szCs w:val="28"/>
          <w:u w:val="single"/>
        </w:rPr>
      </w:pPr>
      <w:r w:rsidRPr="53166D1F" w:rsidR="00043DAA">
        <w:rPr>
          <w:b w:val="1"/>
          <w:bCs w:val="1"/>
          <w:sz w:val="28"/>
          <w:szCs w:val="28"/>
          <w:u w:val="single"/>
        </w:rPr>
        <w:t>Service Mapping</w:t>
      </w:r>
    </w:p>
    <w:p w:rsidR="00043DAA" w:rsidP="002672E2" w:rsidRDefault="00043DAA" w14:paraId="1DB61031" w14:textId="77777777">
      <w:pPr>
        <w:rPr>
          <w:rFonts w:ascii="Aptos" w:hAnsi="Aptos"/>
          <w:color w:val="0F5C1A"/>
        </w:rPr>
      </w:pPr>
    </w:p>
    <w:p w:rsidR="00043DAA" w:rsidP="002672E2" w:rsidRDefault="00043DAA" w14:paraId="75481F8D" w14:textId="7A8F019A">
      <w:pPr>
        <w:rPr>
          <w:rFonts w:ascii="Aptos" w:hAnsi="Aptos"/>
          <w:color w:val="000000" w:themeColor="text1"/>
        </w:rPr>
      </w:pPr>
      <w:r w:rsidRPr="00043DAA">
        <w:rPr>
          <w:rFonts w:ascii="Aptos" w:hAnsi="Aptos"/>
          <w:color w:val="000000" w:themeColor="text1"/>
        </w:rPr>
        <w:t>Amazon</w:t>
      </w:r>
      <w:r>
        <w:rPr>
          <w:rFonts w:ascii="Aptos" w:hAnsi="Aptos"/>
          <w:color w:val="000000" w:themeColor="text1"/>
        </w:rPr>
        <w:t xml:space="preserve"> RDS PostgreSQL -&gt; OCI PostgreSQL (</w:t>
      </w:r>
      <w:hyperlink w:history="1" r:id="rId7">
        <w:r w:rsidRPr="005A715B">
          <w:rPr>
            <w:rStyle w:val="Hyperlink"/>
            <w:rFonts w:ascii="Aptos" w:hAnsi="Aptos"/>
          </w:rPr>
          <w:t>https://www.oracle.com/cloud/postgresql</w:t>
        </w:r>
      </w:hyperlink>
      <w:r>
        <w:rPr>
          <w:rFonts w:ascii="Aptos" w:hAnsi="Aptos"/>
          <w:color w:val="000000" w:themeColor="text1"/>
        </w:rPr>
        <w:t>)</w:t>
      </w:r>
    </w:p>
    <w:p w:rsidR="00043DAA" w:rsidP="002672E2" w:rsidRDefault="00043DAA" w14:paraId="79C4CB25" w14:textId="15751078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EKS -&gt; OKE (</w:t>
      </w:r>
      <w:hyperlink w:history="1" r:id="rId8">
        <w:r w:rsidRPr="005A715B">
          <w:rPr>
            <w:rStyle w:val="Hyperlink"/>
            <w:rFonts w:ascii="Aptos" w:hAnsi="Aptos"/>
          </w:rPr>
          <w:t>https://www.oracle.com/cloud/cloud-native/kubernetes-engine/</w:t>
        </w:r>
      </w:hyperlink>
      <w:r>
        <w:rPr>
          <w:rFonts w:ascii="Aptos" w:hAnsi="Aptos"/>
          <w:color w:val="000000" w:themeColor="text1"/>
        </w:rPr>
        <w:t>)</w:t>
      </w:r>
    </w:p>
    <w:p w:rsidR="00043DAA" w:rsidP="002672E2" w:rsidRDefault="00043DAA" w14:paraId="3A447790" w14:textId="57ACCFAE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Kafka (MSK) -&gt; OCI Streaming with Apache Kafka (</w:t>
      </w:r>
      <w:hyperlink w:history="1" r:id="rId9">
        <w:r w:rsidRPr="005A715B">
          <w:rPr>
            <w:rStyle w:val="Hyperlink"/>
            <w:rFonts w:ascii="Aptos" w:hAnsi="Aptos"/>
          </w:rPr>
          <w:t>https://www.oracle.com/cloud/apache-kafka/</w:t>
        </w:r>
      </w:hyperlink>
      <w:r>
        <w:rPr>
          <w:rFonts w:ascii="Aptos" w:hAnsi="Aptos"/>
          <w:color w:val="000000" w:themeColor="text1"/>
        </w:rPr>
        <w:t>)</w:t>
      </w:r>
    </w:p>
    <w:p w:rsidR="00043DAA" w:rsidP="002672E2" w:rsidRDefault="00043DAA" w14:paraId="724FEECD" w14:textId="6B6661FE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AWS OpenSearch -&gt; OCI OpenSearch (</w:t>
      </w:r>
      <w:hyperlink w:history="1" r:id="rId10">
        <w:r w:rsidRPr="005A715B">
          <w:rPr>
            <w:rStyle w:val="Hyperlink"/>
            <w:rFonts w:ascii="Aptos" w:hAnsi="Aptos"/>
          </w:rPr>
          <w:t>https://www.oracle.com/cloud/search/</w:t>
        </w:r>
      </w:hyperlink>
      <w:r>
        <w:rPr>
          <w:rFonts w:ascii="Aptos" w:hAnsi="Aptos"/>
          <w:color w:val="000000" w:themeColor="text1"/>
        </w:rPr>
        <w:t>)</w:t>
      </w:r>
    </w:p>
    <w:p w:rsidR="00043DAA" w:rsidP="002672E2" w:rsidRDefault="00043DAA" w14:paraId="1C7D9D6A" w14:textId="77F4BF73">
      <w:pPr>
        <w:rPr>
          <w:rFonts w:ascii="Aptos" w:hAnsi="Aptos"/>
          <w:color w:val="000000" w:themeColor="text1"/>
        </w:rPr>
      </w:pPr>
      <w:r w:rsidRPr="33A95DE1" w:rsidR="721B55A9">
        <w:rPr>
          <w:rFonts w:ascii="Aptos" w:hAnsi="Aptos"/>
          <w:color w:val="000000" w:themeColor="text1" w:themeTint="FF" w:themeShade="FF"/>
        </w:rPr>
        <w:t>AWS File System -&gt; OCI File Storage (</w:t>
      </w:r>
      <w:hyperlink r:id="R483f4370b2d741e1">
        <w:r w:rsidRPr="33A95DE1" w:rsidR="721B55A9">
          <w:rPr>
            <w:rStyle w:val="Hyperlink"/>
            <w:rFonts w:ascii="Aptos" w:hAnsi="Aptos"/>
          </w:rPr>
          <w:t>https://www.oracle.com/cloud/storage/file-storage/</w:t>
        </w:r>
      </w:hyperlink>
      <w:r w:rsidRPr="33A95DE1" w:rsidR="721B55A9">
        <w:rPr>
          <w:rFonts w:ascii="Aptos" w:hAnsi="Aptos"/>
          <w:color w:val="000000" w:themeColor="text1" w:themeTint="FF" w:themeShade="FF"/>
        </w:rPr>
        <w:t>)</w:t>
      </w:r>
    </w:p>
    <w:p w:rsidR="00043DAA" w:rsidP="33A95DE1" w:rsidRDefault="00043DAA" w14:paraId="57609A72" w14:textId="264A4663">
      <w:pPr>
        <w:spacing w:before="0" w:beforeAutospacing="off" w:after="0" w:afterAutospacing="off"/>
      </w:pPr>
      <w:r w:rsidRPr="33A95DE1" w:rsidR="20054B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Lambda -&gt; OCI Functions</w:t>
      </w:r>
    </w:p>
    <w:p w:rsidR="00043DAA" w:rsidP="4F0D4DA0" w:rsidRDefault="00043DAA" w14:paraId="2C1FC005" w14:textId="1C907993">
      <w:pPr>
        <w:rPr>
          <w:rFonts w:ascii="Aptos" w:hAnsi="Aptos"/>
          <w:color w:val="auto"/>
        </w:rPr>
      </w:pPr>
      <w:r w:rsidRPr="4F0D4DA0" w:rsidR="20054B2D">
        <w:rPr>
          <w:rFonts w:ascii="Aptos" w:hAnsi="Aptos"/>
          <w:color w:val="auto"/>
        </w:rPr>
        <w:t xml:space="preserve">Step Function -&gt; </w:t>
      </w:r>
      <w:r w:rsidRPr="4F0D4DA0" w:rsidR="256F0440">
        <w:rPr>
          <w:rFonts w:ascii="Aptos" w:hAnsi="Aptos"/>
          <w:color w:val="auto"/>
        </w:rPr>
        <w:t>OIC “</w:t>
      </w:r>
      <w:r w:rsidRPr="4F0D4DA0" w:rsidR="20054B2D">
        <w:rPr>
          <w:rFonts w:ascii="Aptos" w:hAnsi="Aptos"/>
          <w:color w:val="auto"/>
        </w:rPr>
        <w:t>Oracle Integr</w:t>
      </w:r>
      <w:r w:rsidRPr="4F0D4DA0" w:rsidR="63D0F57C">
        <w:rPr>
          <w:rFonts w:ascii="Aptos" w:hAnsi="Aptos"/>
          <w:color w:val="auto"/>
        </w:rPr>
        <w:t>ation Cloud</w:t>
      </w:r>
      <w:r w:rsidRPr="4F0D4DA0" w:rsidR="6B3DCF69">
        <w:rPr>
          <w:rFonts w:ascii="Aptos" w:hAnsi="Aptos"/>
          <w:color w:val="auto"/>
        </w:rPr>
        <w:t>”</w:t>
      </w:r>
      <w:r w:rsidRPr="4F0D4DA0" w:rsidR="63D0F57C">
        <w:rPr>
          <w:rFonts w:ascii="Aptos" w:hAnsi="Aptos"/>
          <w:color w:val="auto"/>
        </w:rPr>
        <w:t xml:space="preserve"> or OKE</w:t>
      </w:r>
      <w:r w:rsidRPr="4F0D4DA0" w:rsidR="364B2003">
        <w:rPr>
          <w:rFonts w:ascii="Aptos" w:hAnsi="Aptos"/>
          <w:color w:val="auto"/>
        </w:rPr>
        <w:t xml:space="preserve"> “Oracle Kub8 Engine”</w:t>
      </w:r>
    </w:p>
    <w:p w:rsidR="00043DAA" w:rsidP="002672E2" w:rsidRDefault="00043DAA" w14:paraId="49A571C3" w14:textId="77777777">
      <w:pPr>
        <w:rPr>
          <w:rFonts w:ascii="Aptos" w:hAnsi="Aptos"/>
          <w:color w:val="0F5C1A"/>
        </w:rPr>
      </w:pPr>
    </w:p>
    <w:p w:rsidR="00043DAA" w:rsidP="002672E2" w:rsidRDefault="00043DAA" w14:paraId="18F4E245" w14:textId="4C5E3310">
      <w:pPr>
        <w:rPr>
          <w:rFonts w:ascii="Aptos" w:hAnsi="Aptos"/>
          <w:color w:val="0F5C1A"/>
        </w:rPr>
      </w:pPr>
      <w:r w:rsidRPr="53166D1F" w:rsidR="253D2951">
        <w:rPr>
          <w:rFonts w:ascii="Aptos" w:hAnsi="Aptos"/>
          <w:color w:val="0F5C1A"/>
        </w:rPr>
        <w:t>========================================================================</w:t>
      </w:r>
    </w:p>
    <w:p w:rsidR="53166D1F" w:rsidP="53166D1F" w:rsidRDefault="53166D1F" w14:paraId="3981BD14" w14:textId="473312FC">
      <w:pPr>
        <w:rPr>
          <w:rFonts w:ascii="Aptos" w:hAnsi="Aptos"/>
          <w:color w:val="0F5C1A"/>
        </w:rPr>
      </w:pPr>
    </w:p>
    <w:p w:rsidRPr="00D01A8E" w:rsidR="002672E2" w:rsidP="53166D1F" w:rsidRDefault="002672E2" w14:paraId="481BB269" w14:textId="6177A226">
      <w:pPr>
        <w:rPr>
          <w:rFonts w:ascii="Aptos" w:hAnsi="Aptos"/>
          <w:color w:val="000000" w:themeColor="text1" w:themeTint="FF" w:themeShade="FF"/>
          <w:sz w:val="28"/>
          <w:szCs w:val="28"/>
          <w:u w:val="single"/>
        </w:rPr>
      </w:pPr>
      <w:r w:rsidRPr="53166D1F" w:rsidR="5969CB07">
        <w:rPr>
          <w:rFonts w:ascii="Aptos" w:hAnsi="Aptos"/>
          <w:color w:val="000000" w:themeColor="text1" w:themeTint="FF" w:themeShade="FF"/>
          <w:sz w:val="28"/>
          <w:szCs w:val="28"/>
          <w:u w:val="single"/>
        </w:rPr>
        <w:t>1.Dynamo DB:</w:t>
      </w:r>
    </w:p>
    <w:p w:rsidRPr="00D01A8E" w:rsidR="002672E2" w:rsidP="002672E2" w:rsidRDefault="002672E2" w14:paraId="3B30C635" w14:textId="7C054EE0">
      <w:pPr>
        <w:rPr>
          <w:color w:val="000000" w:themeColor="text1"/>
        </w:rPr>
      </w:pPr>
      <w:r w:rsidRPr="53166D1F" w:rsidR="5969CB07">
        <w:rPr>
          <w:rFonts w:ascii="Aptos" w:hAnsi="Aptos"/>
          <w:color w:val="000000" w:themeColor="text1" w:themeTint="FF" w:themeShade="FF"/>
        </w:rPr>
        <w:t>I</w:t>
      </w:r>
      <w:r w:rsidRPr="53166D1F" w:rsidR="002672E2">
        <w:rPr>
          <w:rFonts w:ascii="Aptos" w:hAnsi="Aptos"/>
          <w:color w:val="000000" w:themeColor="text1" w:themeTint="FF" w:themeShade="FF"/>
        </w:rPr>
        <w:t>f OCI NoSQL Database is used:</w:t>
      </w:r>
    </w:p>
    <w:p w:rsidRPr="00D01A8E" w:rsidR="002672E2" w:rsidP="002672E2" w:rsidRDefault="002672E2" w14:paraId="5930B38C" w14:textId="77777777">
      <w:pPr>
        <w:ind w:left="360"/>
        <w:rPr>
          <w:rFonts w:ascii="Aptos" w:hAnsi="Aptos"/>
          <w:color w:val="FF0000"/>
        </w:rPr>
      </w:pPr>
      <w:r w:rsidRPr="00D01A8E">
        <w:rPr>
          <w:rFonts w:ascii="Aptos" w:hAnsi="Aptos"/>
          <w:color w:val="FF0000"/>
        </w:rPr>
        <w:t>What are the functional gaps vs DynamoDB (TTL, Streams, Global Tables, autoscaling, backups)?</w:t>
      </w:r>
    </w:p>
    <w:p w:rsidR="002672E2" w:rsidP="002672E2" w:rsidRDefault="002672E2" w14:paraId="3C64E8F6" w14:textId="77777777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OCI NoSQL supports setting Table Time to Live (TTL) in days, rows expire after the set time (</w:t>
      </w:r>
      <w:hyperlink w:history="1" w:anchor="GUID-F21EC5FC-BD4E-41C6-B592-F2C1F5217BD8" r:id="rId12">
        <w:r>
          <w:rPr>
            <w:rStyle w:val="Hyperlink"/>
            <w:rFonts w:eastAsia="Times New Roman"/>
          </w:rPr>
          <w:t>https://docs.oracle.com/en/cloud/paas/nosql-cloud/mmmmq/#GUID-F21EC5FC-BD4E-41C6-B592-F2C1F5217BD8</w:t>
        </w:r>
      </w:hyperlink>
      <w:r>
        <w:rPr>
          <w:rFonts w:eastAsia="Times New Roman"/>
        </w:rPr>
        <w:t>)</w:t>
      </w:r>
    </w:p>
    <w:p w:rsidR="002672E2" w:rsidP="002672E2" w:rsidRDefault="002672E2" w14:paraId="0649FCD0" w14:textId="77777777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The OCI NoSQL Streams API  lets one subscribe to all logical changes (puts and deletes) made to Oracle NoSQL Database tables (</w:t>
      </w:r>
      <w:hyperlink w:history="1" r:id="rId13">
        <w:r>
          <w:rPr>
            <w:rStyle w:val="Hyperlink"/>
            <w:rFonts w:eastAsia="Times New Roman"/>
          </w:rPr>
          <w:t>https://docs.oracle.com/en/database/other-databases/nosql-database/25.1/streams/preface.html</w:t>
        </w:r>
      </w:hyperlink>
      <w:r>
        <w:rPr>
          <w:rFonts w:eastAsia="Times New Roman"/>
        </w:rPr>
        <w:t>)</w:t>
      </w:r>
      <w:r>
        <w:rPr>
          <w:rFonts w:eastAsia="Times New Roman"/>
        </w:rPr>
        <w:br/>
      </w:r>
      <w:r>
        <w:rPr>
          <w:rFonts w:eastAsia="Times New Roman"/>
        </w:rPr>
        <w:t>DynamoDB seems to also support “MODIFY” besides “INSERT” and “REMOVE”. Is the client using “MODIFY”?</w:t>
      </w:r>
    </w:p>
    <w:p w:rsidR="002672E2" w:rsidP="002672E2" w:rsidRDefault="002672E2" w14:paraId="5F746A10" w14:textId="77777777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OCI NoSQL supports Global Active Tables, replicating across multiple regions (</w:t>
      </w:r>
      <w:hyperlink w:history="1" w:anchor="Global-Active-Tables-5" r:id="rId14">
        <w:r>
          <w:rPr>
            <w:rStyle w:val="Hyperlink"/>
            <w:rFonts w:eastAsia="Times New Roman"/>
          </w:rPr>
          <w:t>https://docs.oracle.com/en/cloud/paas/nosql-cloud/gasnd/#Global-Active-Tables-5</w:t>
        </w:r>
      </w:hyperlink>
      <w:r>
        <w:rPr>
          <w:rFonts w:eastAsia="Times New Roman"/>
        </w:rPr>
        <w:t>)</w:t>
      </w:r>
    </w:p>
    <w:p w:rsidR="002672E2" w:rsidP="002672E2" w:rsidRDefault="002672E2" w14:paraId="1015D1FD" w14:textId="77777777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OCI NoSQL supports two types of provisioning:</w:t>
      </w:r>
    </w:p>
    <w:p w:rsidR="002672E2" w:rsidP="002672E2" w:rsidRDefault="002672E2" w14:paraId="30259926" w14:textId="77777777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Provisioned capacity </w:t>
      </w:r>
      <w:r>
        <w:rPr>
          <w:rFonts w:ascii="Wingdings" w:hAnsi="Wingdings" w:eastAsia="Times New Roman"/>
        </w:rPr>
        <w:t>à</w:t>
      </w:r>
      <w:r>
        <w:rPr>
          <w:rFonts w:eastAsia="Times New Roman"/>
        </w:rPr>
        <w:t xml:space="preserve"> Fixed capacity and fixed billing. This could be scaled using APIs or console.</w:t>
      </w:r>
    </w:p>
    <w:p w:rsidR="002672E2" w:rsidP="002672E2" w:rsidRDefault="002672E2" w14:paraId="2D711029" w14:textId="77777777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On-demand capacity </w:t>
      </w:r>
      <w:r>
        <w:rPr>
          <w:rFonts w:ascii="Wingdings" w:hAnsi="Wingdings" w:eastAsia="Times New Roman"/>
        </w:rPr>
        <w:t>à</w:t>
      </w:r>
      <w:r>
        <w:rPr>
          <w:rFonts w:eastAsia="Times New Roman"/>
        </w:rPr>
        <w:t xml:space="preserve"> On-demand adjusts the needed capacity automatically and billing is based on actual writes/reads.</w:t>
      </w:r>
      <w:r>
        <w:rPr>
          <w:rFonts w:eastAsia="Times New Roman"/>
        </w:rPr>
        <w:br/>
      </w:r>
      <w:r>
        <w:rPr>
          <w:rFonts w:eastAsia="Times New Roman"/>
        </w:rPr>
        <w:t>(There is a third deployment “Hosted environment”, but that is fully isolated and for extreme workloads)</w:t>
      </w:r>
    </w:p>
    <w:p w:rsidR="002672E2" w:rsidP="002672E2" w:rsidRDefault="002672E2" w14:paraId="6585C810" w14:textId="77777777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There is no automated, native backup feature. One can use the NoSQL Migrator (</w:t>
      </w:r>
      <w:hyperlink w:history="1" w:anchor="GUID-09450C29-0624-4937-B6EF-348B9EC11B63" r:id="rId15">
        <w:r>
          <w:rPr>
            <w:rStyle w:val="Hyperlink"/>
            <w:rFonts w:eastAsia="Times New Roman"/>
          </w:rPr>
          <w:t>https://docs.oracle.com/en/cloud/paas/nosql-cloud/cjphq/#GUID-09450C29-0624-4937-B6EF-348B9EC11B63</w:t>
        </w:r>
      </w:hyperlink>
      <w:r>
        <w:rPr>
          <w:rFonts w:eastAsia="Times New Roman"/>
        </w:rPr>
        <w:t>) to create backups, eg to Object Storage.</w:t>
      </w:r>
      <w:r>
        <w:rPr>
          <w:rFonts w:eastAsia="Times New Roman"/>
        </w:rPr>
        <w:br/>
      </w:r>
      <w:r>
        <w:rPr>
          <w:rFonts w:eastAsia="Times New Roman"/>
        </w:rPr>
        <w:t>And to be sure:</w:t>
      </w:r>
    </w:p>
    <w:p w:rsidR="002672E2" w:rsidP="002672E2" w:rsidRDefault="002672E2" w14:paraId="5858FF7A" w14:textId="77777777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OCI NoSQL supports Global Active Tables – making the data redundant across regions</w:t>
      </w:r>
    </w:p>
    <w:p w:rsidR="002672E2" w:rsidP="002672E2" w:rsidRDefault="002672E2" w14:paraId="694DDA36" w14:textId="77777777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OCI NoSQL ensures HA by sharding and by providing copies of the data across Fault domains (or availability domains, depending on region).</w:t>
      </w:r>
    </w:p>
    <w:p w:rsidRPr="00D01A8E" w:rsidR="002672E2" w:rsidP="002672E2" w:rsidRDefault="002672E2" w14:paraId="6AB94339" w14:textId="77777777">
      <w:pPr>
        <w:pStyle w:val="ListParagraph"/>
        <w:rPr>
          <w:color w:val="000000" w:themeColor="text1"/>
        </w:rPr>
      </w:pPr>
    </w:p>
    <w:p w:rsidR="002672E2" w:rsidP="002672E2" w:rsidRDefault="002672E2" w14:paraId="6054DA57" w14:textId="77777777">
      <w:pPr>
        <w:ind w:left="360"/>
      </w:pPr>
      <w:r w:rsidRPr="00D01A8E">
        <w:rPr>
          <w:rFonts w:ascii="Aptos" w:hAnsi="Aptos"/>
          <w:color w:val="FF0000"/>
        </w:rPr>
        <w:t>Are there limits or constraints we should plan for at scale?</w:t>
      </w:r>
      <w:r>
        <w:rPr>
          <w:rFonts w:ascii="Aptos" w:hAnsi="Aptos"/>
          <w:color w:val="0F5C1A"/>
        </w:rPr>
        <w:br/>
      </w:r>
      <w:r>
        <w:rPr>
          <w:rFonts w:ascii="Aptos" w:hAnsi="Aptos"/>
        </w:rPr>
        <w:t xml:space="preserve">All limits are listed here: </w:t>
      </w:r>
      <w:hyperlink w:history="1" w:anchor="GUID-30129AB3-906B-4E71-8EFB-8E0BBCD67144" r:id="rId16">
        <w:r>
          <w:rPr>
            <w:rStyle w:val="Hyperlink"/>
            <w:rFonts w:ascii="Aptos" w:hAnsi="Aptos"/>
            <w:color w:val="auto"/>
          </w:rPr>
          <w:t>https://docs.oracle.com/en/cloud/paas/nosql-cloud/fkdyw/#GUID-30129AB3-906B-4E71-8EFB-8E0BBCD67144</w:t>
        </w:r>
      </w:hyperlink>
      <w:r>
        <w:rPr>
          <w:rFonts w:ascii="Aptos" w:hAnsi="Aptos"/>
        </w:rPr>
        <w:br/>
      </w:r>
      <w:r>
        <w:rPr>
          <w:rFonts w:ascii="Aptos" w:hAnsi="Aptos"/>
        </w:rPr>
        <w:t>However, let’s ask the client what traffic (read, writes in KB/s, storage, how many global replicas, etc) they are looking to set up. We can review whether that stays within the limits for on-demand or a provisioned deployment (fixed billing) is better for this client.</w:t>
      </w:r>
    </w:p>
    <w:p w:rsidR="002672E2" w:rsidP="002672E2" w:rsidRDefault="002672E2" w14:paraId="32492661" w14:textId="77777777">
      <w:pPr>
        <w:ind w:left="360"/>
        <w:rPr>
          <w:rFonts w:ascii="Aptos" w:hAnsi="Aptos"/>
          <w:color w:val="0F5C1A"/>
        </w:rPr>
      </w:pPr>
    </w:p>
    <w:p w:rsidR="002672E2" w:rsidP="002672E2" w:rsidRDefault="002672E2" w14:paraId="3B522ADC" w14:textId="77777777">
      <w:pPr>
        <w:spacing w:after="240"/>
        <w:ind w:left="360"/>
      </w:pPr>
      <w:r w:rsidRPr="00D01A8E">
        <w:rPr>
          <w:rFonts w:ascii="Aptos" w:hAnsi="Aptos"/>
          <w:color w:val="FF0000"/>
        </w:rPr>
        <w:t>Have you supported DynamoDB → OCI NoSQL Database migrations in the past?</w:t>
      </w:r>
      <w:r>
        <w:rPr>
          <w:rFonts w:ascii="Aptos" w:hAnsi="Aptos"/>
          <w:color w:val="0F5C1A"/>
        </w:rPr>
        <w:br/>
      </w:r>
      <w:r>
        <w:rPr>
          <w:rFonts w:ascii="Aptos" w:hAnsi="Aptos"/>
        </w:rPr>
        <w:t xml:space="preserve">Yes. Step by step: </w:t>
      </w:r>
      <w:hyperlink w:history="1" w:anchor="introduction" r:id="rId17">
        <w:r>
          <w:rPr>
            <w:rStyle w:val="Hyperlink"/>
            <w:rFonts w:ascii="Aptos" w:hAnsi="Aptos"/>
          </w:rPr>
          <w:t>https://docs.oracle.com/en/learn/dynamodb-to-oci-nosql/index.html#introduction</w:t>
        </w:r>
      </w:hyperlink>
    </w:p>
    <w:p w:rsidR="002672E2" w:rsidP="002672E2" w:rsidRDefault="002672E2" w14:paraId="5A4308AC" w14:textId="77777777">
      <w:pPr>
        <w:spacing w:after="240"/>
        <w:ind w:left="360"/>
      </w:pPr>
      <w:r w:rsidRPr="00D01A8E">
        <w:rPr>
          <w:rFonts w:ascii="Aptos" w:hAnsi="Aptos"/>
          <w:color w:val="FF0000"/>
        </w:rPr>
        <w:t>What database was used (OCI NoSQL, Autonomous JSON, other)?</w:t>
      </w:r>
      <w:r>
        <w:rPr>
          <w:rFonts w:ascii="Aptos" w:hAnsi="Aptos"/>
          <w:color w:val="0F5C1A"/>
        </w:rPr>
        <w:br/>
      </w:r>
      <w:r>
        <w:rPr>
          <w:rFonts w:ascii="Aptos" w:hAnsi="Aptos"/>
        </w:rPr>
        <w:t>OCI NoSQL</w:t>
      </w:r>
    </w:p>
    <w:p w:rsidR="002672E2" w:rsidP="002672E2" w:rsidRDefault="002672E2" w14:paraId="58B084A7" w14:textId="77777777">
      <w:pPr>
        <w:spacing w:after="240"/>
        <w:ind w:left="360"/>
        <w:rPr>
          <w:rFonts w:ascii="Aptos" w:hAnsi="Aptos"/>
        </w:rPr>
      </w:pPr>
      <w:r w:rsidRPr="00D01A8E">
        <w:rPr>
          <w:rFonts w:ascii="Aptos" w:hAnsi="Aptos"/>
          <w:color w:val="FF0000"/>
        </w:rPr>
        <w:t>What is the typical migration effort (timeline, tooling, manual refactoring)?</w:t>
      </w:r>
      <w:r>
        <w:rPr>
          <w:rFonts w:ascii="Aptos" w:hAnsi="Aptos"/>
          <w:color w:val="0F5C1A"/>
        </w:rPr>
        <w:br/>
      </w:r>
      <w:r>
        <w:rPr>
          <w:rFonts w:ascii="Aptos" w:hAnsi="Aptos"/>
        </w:rPr>
        <w:t>Highly dependent on DynamoDB set up. For example:</w:t>
      </w:r>
    </w:p>
    <w:p w:rsidR="002672E2" w:rsidP="002672E2" w:rsidRDefault="002672E2" w14:paraId="06DDD02A" w14:textId="77777777">
      <w:pPr>
        <w:pStyle w:val="ListParagraph"/>
        <w:numPr>
          <w:ilvl w:val="0"/>
          <w:numId w:val="2"/>
        </w:numPr>
        <w:rPr>
          <w:rFonts w:ascii="Aptos" w:hAnsi="Aptos" w:eastAsia="Times New Roman"/>
          <w:color w:val="0F5C1A"/>
        </w:rPr>
      </w:pPr>
      <w:r>
        <w:rPr>
          <w:rFonts w:ascii="Aptos" w:hAnsi="Aptos" w:eastAsia="Times New Roman"/>
        </w:rPr>
        <w:t xml:space="preserve">Review the DynamoDB data types used vs OCI NoSQL: </w:t>
      </w:r>
      <w:hyperlink w:history="1" w:anchor="GUID-8E500CF0-4DD8-4B78-9AA8-C592A21F2313" r:id="rId18">
        <w:r>
          <w:rPr>
            <w:rStyle w:val="Hyperlink"/>
            <w:rFonts w:ascii="Aptos" w:hAnsi="Aptos" w:eastAsia="Times New Roman"/>
          </w:rPr>
          <w:t>https://docs.oracle.com/en/database/other-databases/nosql-database/22.3/admin/mapping-dynamodb-types-oracle-nosql-types.html#GUID-8E500CF0-4DD8-4B78-9AA8-C592A21F2313</w:t>
        </w:r>
      </w:hyperlink>
    </w:p>
    <w:p w:rsidR="002672E2" w:rsidP="002672E2" w:rsidRDefault="002672E2" w14:paraId="06879867" w14:textId="77777777">
      <w:pPr>
        <w:pStyle w:val="ListParagraph"/>
        <w:numPr>
          <w:ilvl w:val="0"/>
          <w:numId w:val="2"/>
        </w:numPr>
        <w:rPr>
          <w:rFonts w:ascii="Aptos" w:hAnsi="Aptos" w:eastAsia="Times New Roman"/>
        </w:rPr>
      </w:pPr>
      <w:r>
        <w:rPr>
          <w:rFonts w:ascii="Aptos" w:hAnsi="Aptos" w:eastAsia="Times New Roman"/>
        </w:rPr>
        <w:t>Tooling: Besides OCI NoSQL and DynamoDB: S3 and OCI Compute running the Oracle NoSQL Database Migrator</w:t>
      </w:r>
    </w:p>
    <w:p w:rsidR="002672E2" w:rsidP="002672E2" w:rsidRDefault="002672E2" w14:paraId="1AEE634A" w14:textId="77777777">
      <w:pPr>
        <w:ind w:left="360"/>
      </w:pPr>
    </w:p>
    <w:p w:rsidR="002672E2" w:rsidP="002672E2" w:rsidRDefault="002672E2" w14:paraId="4663C661" w14:textId="77777777">
      <w:pPr>
        <w:ind w:left="360"/>
        <w:rPr>
          <w:rFonts w:ascii="Aptos" w:hAnsi="Aptos"/>
          <w:color w:val="0F5C1A"/>
        </w:rPr>
      </w:pPr>
      <w:r w:rsidRPr="00D01A8E">
        <w:rPr>
          <w:rFonts w:ascii="Aptos" w:hAnsi="Aptos"/>
          <w:color w:val="FF0000"/>
        </w:rPr>
        <w:t>What level of application code change is usually required?</w:t>
      </w:r>
      <w:r w:rsidRPr="00D01A8E">
        <w:rPr>
          <w:rFonts w:ascii="Aptos" w:hAnsi="Aptos"/>
          <w:color w:val="FF0000"/>
        </w:rPr>
        <w:br/>
      </w:r>
      <w:r>
        <w:rPr>
          <w:rFonts w:ascii="Aptos" w:hAnsi="Aptos"/>
        </w:rPr>
        <w:t xml:space="preserve">Modest change of application code. OCI NoSQL has published various guides and examples of the different SDKs here. </w:t>
      </w:r>
      <w:hyperlink w:history="1" w:anchor="GUID-65969D6E-6757-404D-AA58-394E12BBFB86" r:id="rId19">
        <w:r>
          <w:rPr>
            <w:rStyle w:val="Hyperlink"/>
            <w:rFonts w:ascii="Aptos" w:hAnsi="Aptos"/>
          </w:rPr>
          <w:t>https://docs.oracle.com/en/cloud/paas/nosql-cloud/fkdyw/#GUID-65969D6E-6757-404D-AA58-394E12BBFB86</w:t>
        </w:r>
      </w:hyperlink>
    </w:p>
    <w:p w:rsidR="0007769C" w:rsidRDefault="0007769C" w14:paraId="24087062" w14:textId="77777777"/>
    <w:p w:rsidR="002672E2" w:rsidP="00382C7E" w:rsidRDefault="002672E2" w14:paraId="472BE853" w14:textId="77777777">
      <w:r>
        <w:rPr>
          <w:rFonts w:ascii="Aptos" w:hAnsi="Aptos"/>
          <w:color w:val="000000"/>
          <w:sz w:val="24"/>
          <w:szCs w:val="24"/>
        </w:rPr>
        <w:t> </w:t>
      </w:r>
    </w:p>
    <w:p w:rsidR="002672E2" w:rsidP="53166D1F" w:rsidRDefault="002672E2" w14:paraId="7A7C9EBA" w14:textId="77777777">
      <w:pPr>
        <w:rPr>
          <w:rFonts w:ascii="Aptos" w:hAnsi="Aptos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  <w:r w:rsidRPr="53166D1F" w:rsidR="002672E2">
        <w:rPr>
          <w:rFonts w:ascii="Aptos" w:hAnsi="Aptos"/>
          <w:b w:val="1"/>
          <w:bCs w:val="1"/>
          <w:color w:val="000000" w:themeColor="text1" w:themeTint="FF" w:themeShade="FF"/>
          <w:sz w:val="28"/>
          <w:szCs w:val="28"/>
          <w:u w:val="single"/>
        </w:rPr>
        <w:t>2. Serverless (Lambda &amp; Step Functions Replacement)</w:t>
      </w:r>
    </w:p>
    <w:p w:rsidR="002672E2" w:rsidP="33A95DE1" w:rsidRDefault="002672E2" w14:paraId="19E238F6" w14:textId="77777777">
      <w:pPr>
        <w:rPr>
          <w:rFonts w:ascii="Aptos" w:hAnsi="Aptos"/>
          <w:color w:val="FF0000"/>
        </w:rPr>
      </w:pPr>
      <w:r w:rsidRPr="33A95DE1" w:rsidR="2D37A0E7">
        <w:rPr>
          <w:rFonts w:ascii="Aptos" w:hAnsi="Aptos"/>
          <w:color w:val="FF0000"/>
        </w:rPr>
        <w:t>We currently use AWS Lambda and Step Functions.</w:t>
      </w:r>
    </w:p>
    <w:p w:rsidR="002672E2" w:rsidP="33A95DE1" w:rsidRDefault="002672E2" w14:paraId="16B004B8" w14:textId="77777777">
      <w:pPr>
        <w:rPr>
          <w:rFonts w:ascii="Aptos" w:hAnsi="Aptos"/>
          <w:color w:val="FF0000"/>
        </w:rPr>
      </w:pPr>
      <w:r w:rsidRPr="33A95DE1" w:rsidR="2D37A0E7">
        <w:rPr>
          <w:rFonts w:ascii="Aptos" w:hAnsi="Aptos"/>
          <w:color w:val="FF0000"/>
        </w:rPr>
        <w:t xml:space="preserve">What are the OCI-native equivalents (OCI Functions, OCI Streaming, OCI Workflows, OKE, etc.) </w:t>
      </w:r>
      <w:r w:rsidRPr="33A95DE1" w:rsidR="2D37A0E7">
        <w:rPr>
          <w:rFonts w:ascii="Aptos" w:hAnsi="Aptos"/>
          <w:color w:val="FF0000"/>
        </w:rPr>
        <w:t>recommended for this architecture?</w:t>
      </w:r>
    </w:p>
    <w:p w:rsidR="002672E2" w:rsidP="33A95DE1" w:rsidRDefault="002672E2" w14:paraId="79B1C807" w14:textId="77777777">
      <w:pPr>
        <w:rPr>
          <w:rFonts w:ascii="Aptos" w:hAnsi="Aptos"/>
          <w:color w:val="FF0000"/>
        </w:rPr>
      </w:pPr>
      <w:r w:rsidRPr="33A95DE1" w:rsidR="2D37A0E7">
        <w:rPr>
          <w:rFonts w:ascii="Aptos" w:hAnsi="Aptos"/>
          <w:color w:val="FF0000"/>
        </w:rPr>
        <w:t>How close is feature parity (event triggers, retries, state orchestration, concurrency limits)?</w:t>
      </w:r>
    </w:p>
    <w:p w:rsidR="002672E2" w:rsidP="33A95DE1" w:rsidRDefault="002672E2" w14:paraId="3453B5CC" w14:textId="77777777">
      <w:pPr>
        <w:rPr>
          <w:rFonts w:ascii="Aptos" w:hAnsi="Aptos"/>
          <w:color w:val="FF0000"/>
        </w:rPr>
      </w:pPr>
      <w:r w:rsidRPr="33A95DE1" w:rsidR="2D37A0E7">
        <w:rPr>
          <w:rFonts w:ascii="Aptos" w:hAnsi="Aptos"/>
          <w:color w:val="FF0000"/>
        </w:rPr>
        <w:t>From prior customer engagements:</w:t>
      </w:r>
    </w:p>
    <w:p w:rsidR="002672E2" w:rsidP="33A95DE1" w:rsidRDefault="002672E2" w14:paraId="0A721354" w14:textId="5C167D64">
      <w:pPr>
        <w:ind w:left="360"/>
        <w:rPr>
          <w:rFonts w:ascii="Aptos" w:hAnsi="Aptos"/>
          <w:color w:val="FF0000" w:themeColor="text1" w:themeTint="FF" w:themeShade="FF"/>
        </w:rPr>
      </w:pPr>
      <w:r w:rsidRPr="33A95DE1" w:rsidR="2D37A0E7">
        <w:rPr>
          <w:rFonts w:ascii="Aptos" w:hAnsi="Aptos"/>
          <w:color w:val="FF0000"/>
        </w:rPr>
        <w:t>Have you supported AWS Serverless → OCI migration?</w:t>
      </w:r>
    </w:p>
    <w:p w:rsidR="002672E2" w:rsidP="33A95DE1" w:rsidRDefault="002672E2" w14:paraId="555C242D" w14:textId="73E2A475">
      <w:pPr>
        <w:ind w:left="360"/>
        <w:rPr>
          <w:rFonts w:ascii="Aptos" w:hAnsi="Aptos"/>
          <w:color w:val="FF0000" w:themeColor="text1" w:themeTint="FF" w:themeShade="FF"/>
        </w:rPr>
      </w:pPr>
      <w:r w:rsidRPr="33A95DE1" w:rsidR="2D37A0E7">
        <w:rPr>
          <w:rFonts w:ascii="Aptos" w:hAnsi="Aptos"/>
          <w:color w:val="FF0000"/>
        </w:rPr>
        <w:t xml:space="preserve">What </w:t>
      </w:r>
      <w:r w:rsidRPr="33A95DE1" w:rsidR="2D37A0E7">
        <w:rPr>
          <w:rFonts w:ascii="Aptos" w:hAnsi="Aptos"/>
          <w:color w:val="FF0000"/>
        </w:rPr>
        <w:t>was</w:t>
      </w:r>
      <w:r w:rsidRPr="33A95DE1" w:rsidR="2D37A0E7">
        <w:rPr>
          <w:rFonts w:ascii="Aptos" w:hAnsi="Aptos"/>
          <w:color w:val="FF0000"/>
        </w:rPr>
        <w:t xml:space="preserve"> the effort and risk profile (low/medium/high refactoring)?</w:t>
      </w:r>
      <w:r w:rsidRPr="33A95DE1" w:rsidR="1B9F3F6F">
        <w:rPr>
          <w:rFonts w:ascii="Aptos" w:hAnsi="Aptos"/>
          <w:color w:val="FF0000"/>
        </w:rPr>
        <w:t xml:space="preserve"> </w:t>
      </w:r>
    </w:p>
    <w:p w:rsidR="002672E2" w:rsidP="33A95DE1" w:rsidRDefault="002672E2" w14:paraId="4AE4C80F" w14:textId="372C1704">
      <w:pPr>
        <w:ind w:left="360"/>
        <w:rPr>
          <w:rFonts w:ascii="Aptos" w:hAnsi="Aptos"/>
          <w:color w:val="FF0000" w:themeColor="text1" w:themeTint="FF" w:themeShade="FF"/>
        </w:rPr>
      </w:pPr>
      <w:r w:rsidRPr="33A95DE1" w:rsidR="1433CF64">
        <w:rPr>
          <w:rFonts w:ascii="Aptos" w:hAnsi="Aptos"/>
          <w:color w:val="FF0000"/>
        </w:rPr>
        <w:t>Are there reference architectures or accelerators Oracle can share?</w:t>
      </w:r>
    </w:p>
    <w:p w:rsidR="58343999" w:rsidP="58343999" w:rsidRDefault="58343999" w14:paraId="3CFE9AB4" w14:textId="272555C4">
      <w:pPr>
        <w:ind w:left="360"/>
        <w:rPr>
          <w:rFonts w:ascii="Aptos" w:hAnsi="Aptos"/>
          <w:color w:val="000000" w:themeColor="text1" w:themeTint="FF" w:themeShade="FF"/>
        </w:rPr>
      </w:pPr>
    </w:p>
    <w:p w:rsidR="0DC37A8E" w:rsidP="58343999" w:rsidRDefault="0DC37A8E" w14:paraId="486AF572" w14:textId="74A180C2">
      <w:pPr>
        <w:spacing w:before="0" w:beforeAutospacing="off" w:after="0" w:afterAutospacing="off"/>
      </w:pPr>
      <w:r w:rsidRPr="58343999" w:rsidR="0DC37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Lambda =&gt; OCI Functions</w:t>
      </w:r>
    </w:p>
    <w:p w:rsidR="0DC37A8E" w:rsidP="58343999" w:rsidRDefault="0DC37A8E" w14:paraId="052FF780" w14:textId="1DD14873">
      <w:pPr>
        <w:spacing w:before="0" w:beforeAutospacing="off" w:after="0" w:afterAutospacing="off"/>
      </w:pPr>
      <w:r w:rsidRPr="58343999" w:rsidR="0DC37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Lambda &amp; step functions =&gt; OKE or OCI Functions &amp; OIC</w:t>
      </w:r>
    </w:p>
    <w:p w:rsidR="0DC37A8E" w:rsidP="58343999" w:rsidRDefault="0DC37A8E" w14:paraId="5D704405" w14:textId="63626D85">
      <w:pPr>
        <w:spacing w:before="0" w:beforeAutospacing="off" w:after="0" w:afterAutospacing="off"/>
      </w:pPr>
      <w:r w:rsidRPr="58343999" w:rsidR="0DC37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Feature parity =&gt; Only concurrency limits apply, other are N/A</w:t>
      </w:r>
    </w:p>
    <w:p w:rsidR="0DC37A8E" w:rsidP="58343999" w:rsidRDefault="0DC37A8E" w14:paraId="4239777A" w14:textId="10C91EA7">
      <w:pPr>
        <w:spacing w:before="0" w:beforeAutospacing="off" w:after="0" w:afterAutospacing="off"/>
      </w:pPr>
      <w:r w:rsidRPr="58343999" w:rsidR="0DC37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However, for Function invocation have:</w:t>
      </w:r>
    </w:p>
    <w:p w:rsidR="0DC37A8E" w:rsidP="58343999" w:rsidRDefault="0DC37A8E" w14:paraId="39F9EEDD" w14:textId="729A628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343999" w:rsidR="0DC37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OCI Cloud Events</w:t>
      </w:r>
    </w:p>
    <w:p w:rsidR="0DC37A8E" w:rsidP="58343999" w:rsidRDefault="0DC37A8E" w14:paraId="7E1BC47F" w14:textId="4B1076D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343999" w:rsidR="0DC37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REST via OCI API Gateway</w:t>
      </w:r>
    </w:p>
    <w:p w:rsidR="0DC37A8E" w:rsidP="58343999" w:rsidRDefault="0DC37A8E" w14:paraId="245184A5" w14:textId="1865E8A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8343999" w:rsidR="0DC37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OCI Logging, OCI Queue, OCI Streaming (via OCI Connector Hub)</w:t>
      </w:r>
    </w:p>
    <w:p w:rsidR="58343999" w:rsidP="58343999" w:rsidRDefault="58343999" w14:paraId="7B742827" w14:textId="48C8C652">
      <w:pPr>
        <w:spacing w:before="0" w:beforeAutospacing="off" w:after="0" w:afterAutospacing="off"/>
      </w:pPr>
    </w:p>
    <w:p w:rsidR="0DC37A8E" w:rsidP="58343999" w:rsidRDefault="0DC37A8E" w14:paraId="0AEBF2FB" w14:textId="4B2E7100">
      <w:pPr>
        <w:spacing w:before="0" w:beforeAutospacing="off" w:after="0" w:afterAutospacing="off"/>
      </w:pPr>
      <w:r w:rsidRPr="58343999" w:rsidR="0DC37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Prior engagements vary by use case, some easy, some not, AI assisted coding can help vastly in migrations making them very fast</w:t>
      </w:r>
    </w:p>
    <w:p w:rsidR="58343999" w:rsidP="58343999" w:rsidRDefault="58343999" w14:paraId="2903BFAC" w14:textId="22D55650">
      <w:pPr>
        <w:spacing w:before="0" w:beforeAutospacing="off" w:after="0" w:afterAutospacing="off"/>
      </w:pPr>
    </w:p>
    <w:p w:rsidR="447479F5" w:rsidP="58343999" w:rsidRDefault="447479F5" w14:paraId="58F456D4" w14:textId="17801DFA">
      <w:pPr>
        <w:spacing w:before="0" w:beforeAutospacing="off" w:after="0" w:afterAutospacing="off"/>
        <w:rPr>
          <w:sz w:val="24"/>
          <w:szCs w:val="24"/>
        </w:rPr>
      </w:pPr>
      <w:r w:rsidRPr="58343999" w:rsidR="447479F5">
        <w:rPr>
          <w:sz w:val="24"/>
          <w:szCs w:val="24"/>
        </w:rPr>
        <w:t>Functions quick start:</w:t>
      </w:r>
    </w:p>
    <w:p w:rsidR="447479F5" w:rsidP="58343999" w:rsidRDefault="447479F5" w14:paraId="258FD7A8" w14:textId="397AD04C">
      <w:pPr>
        <w:spacing w:before="0" w:beforeAutospacing="off" w:after="0" w:afterAutospacing="off"/>
        <w:rPr>
          <w:sz w:val="24"/>
          <w:szCs w:val="24"/>
        </w:rPr>
      </w:pPr>
      <w:hyperlink r:id="R3149d033f5cf46bc">
        <w:r w:rsidRPr="58343999" w:rsidR="447479F5">
          <w:rPr>
            <w:rStyle w:val="Hyperlink"/>
            <w:sz w:val="24"/>
            <w:szCs w:val="24"/>
          </w:rPr>
          <w:t>https://www.npmjs.com/package/@mikarinneoracle/oci-cdk</w:t>
        </w:r>
      </w:hyperlink>
    </w:p>
    <w:p w:rsidR="136F7B4A" w:rsidP="58343999" w:rsidRDefault="136F7B4A" w14:paraId="3EE7959F" w14:textId="1A49DB15">
      <w:pPr>
        <w:spacing w:before="0" w:beforeAutospacing="off" w:after="0" w:afterAutospacing="off"/>
        <w:rPr>
          <w:sz w:val="24"/>
          <w:szCs w:val="24"/>
        </w:rPr>
      </w:pPr>
      <w:r w:rsidRPr="58343999" w:rsidR="136F7B4A">
        <w:rPr>
          <w:sz w:val="24"/>
          <w:szCs w:val="24"/>
        </w:rPr>
        <w:t xml:space="preserve">Example blog: </w:t>
      </w:r>
      <w:hyperlink r:id="R9e79b0891dbf45a0">
        <w:r w:rsidRPr="58343999" w:rsidR="136F7B4A">
          <w:rPr>
            <w:rStyle w:val="Hyperlink"/>
            <w:sz w:val="24"/>
            <w:szCs w:val="24"/>
          </w:rPr>
          <w:t>https://medium.com/@mika.rinne/graalvm-powered-oci-function-with-rest-api-only-in-5-lines-no-way-ebae474252de</w:t>
        </w:r>
      </w:hyperlink>
    </w:p>
    <w:p w:rsidR="58343999" w:rsidP="58343999" w:rsidRDefault="58343999" w14:paraId="4551A91F" w14:textId="6C28FF3D">
      <w:pPr>
        <w:spacing w:before="0" w:beforeAutospacing="off" w:after="0" w:afterAutospacing="off"/>
        <w:rPr>
          <w:sz w:val="24"/>
          <w:szCs w:val="24"/>
        </w:rPr>
      </w:pPr>
    </w:p>
    <w:p w:rsidR="58343999" w:rsidP="58343999" w:rsidRDefault="58343999" w14:paraId="083B18F6" w14:textId="3B8B0228">
      <w:pPr>
        <w:spacing w:before="0" w:beforeAutospacing="off" w:after="0" w:afterAutospacing="off"/>
        <w:rPr>
          <w:sz w:val="24"/>
          <w:szCs w:val="24"/>
        </w:rPr>
      </w:pPr>
    </w:p>
    <w:p w:rsidR="0DC37A8E" w:rsidP="58343999" w:rsidRDefault="0DC37A8E" w14:paraId="41AC3257" w14:textId="028DE8B9">
      <w:pPr>
        <w:pStyle w:val="Normal"/>
        <w:spacing w:before="0" w:beforeAutospacing="off" w:after="0" w:afterAutospacing="off"/>
      </w:pPr>
      <w:r w:rsidRPr="33A95DE1" w:rsidR="06E56A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</w:t>
      </w:r>
      <w:r w:rsidRPr="33A95DE1" w:rsidR="3F5B0F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xamples:</w:t>
      </w:r>
    </w:p>
    <w:p w:rsidR="0DE831AD" w:rsidP="58343999" w:rsidRDefault="0DE831AD" w14:paraId="0F756D63" w14:textId="53DA14C2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hyperlink r:id="R95cf17d5a6b54ab5">
        <w:r w:rsidRPr="58343999" w:rsidR="0DE831A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https://github.com/oracle-devrel/technology-engineering/tree/main/app-dev/devops-and-containers/functions</w:t>
        </w:r>
      </w:hyperlink>
    </w:p>
    <w:p w:rsidR="58343999" w:rsidP="58343999" w:rsidRDefault="58343999" w14:paraId="61DC6F3B" w14:textId="6AE00560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02672E2" w:rsidP="002672E2" w:rsidRDefault="002672E2" w14:paraId="45DBCF00" w14:textId="77777777">
      <w:pPr>
        <w:ind w:left="360"/>
      </w:pPr>
      <w:r>
        <w:rPr>
          <w:rFonts w:ascii="Aptos" w:hAnsi="Aptos"/>
          <w:color w:val="000000"/>
          <w:sz w:val="24"/>
          <w:szCs w:val="24"/>
        </w:rPr>
        <w:t> </w:t>
      </w:r>
    </w:p>
    <w:p w:rsidR="002672E2" w:rsidP="53166D1F" w:rsidRDefault="002672E2" w14:paraId="1CA10DE4" w14:textId="77777777">
      <w:pPr>
        <w:rPr>
          <w:rFonts w:ascii="Aptos" w:hAnsi="Aptos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  <w:r w:rsidRPr="53166D1F" w:rsidR="002672E2">
        <w:rPr>
          <w:rFonts w:ascii="Aptos" w:hAnsi="Aptos"/>
          <w:b w:val="1"/>
          <w:bCs w:val="1"/>
          <w:color w:val="000000" w:themeColor="text1" w:themeTint="FF" w:themeShade="FF"/>
          <w:sz w:val="28"/>
          <w:szCs w:val="28"/>
          <w:u w:val="single"/>
        </w:rPr>
        <w:t>3. Multi</w:t>
      </w:r>
      <w:r>
        <w:noBreakHyphen/>
      </w:r>
      <w:r w:rsidRPr="53166D1F" w:rsidR="002672E2">
        <w:rPr>
          <w:rFonts w:ascii="Aptos" w:hAnsi="Aptos"/>
          <w:b w:val="1"/>
          <w:bCs w:val="1"/>
          <w:color w:val="000000" w:themeColor="text1" w:themeTint="FF" w:themeShade="FF"/>
          <w:sz w:val="28"/>
          <w:szCs w:val="28"/>
          <w:u w:val="single"/>
        </w:rPr>
        <w:t>Country &amp; KSA Deployment Model</w:t>
      </w:r>
    </w:p>
    <w:p w:rsidR="002672E2" w:rsidP="4F0D4DA0" w:rsidRDefault="002672E2" w14:paraId="699EA3F7" w14:textId="77777777">
      <w:pPr>
        <w:rPr>
          <w:rFonts w:ascii="Aptos" w:hAnsi="Aptos"/>
          <w:color w:val="C00000"/>
        </w:rPr>
      </w:pPr>
      <w:r w:rsidRPr="4F0D4DA0" w:rsidR="002672E2">
        <w:rPr>
          <w:rFonts w:ascii="Aptos" w:hAnsi="Aptos"/>
          <w:color w:val="C00000"/>
        </w:rPr>
        <w:t>For a multi</w:t>
      </w:r>
      <w:r>
        <w:noBreakHyphen/>
      </w:r>
      <w:r w:rsidRPr="4F0D4DA0" w:rsidR="002672E2">
        <w:rPr>
          <w:rFonts w:ascii="Aptos" w:hAnsi="Aptos"/>
          <w:color w:val="C00000"/>
        </w:rPr>
        <w:t>country product:</w:t>
      </w:r>
    </w:p>
    <w:p w:rsidR="002672E2" w:rsidP="4F0D4DA0" w:rsidRDefault="002672E2" w14:paraId="06052728" w14:textId="77777777">
      <w:pPr>
        <w:ind w:left="360"/>
        <w:rPr>
          <w:rFonts w:ascii="Aptos" w:hAnsi="Aptos"/>
          <w:color w:val="C00000"/>
        </w:rPr>
      </w:pPr>
      <w:r w:rsidRPr="4F0D4DA0" w:rsidR="002672E2">
        <w:rPr>
          <w:rFonts w:ascii="Aptos" w:hAnsi="Aptos"/>
          <w:color w:val="C00000"/>
        </w:rPr>
        <w:t>Do you recommend centralized deployment (UAE) vs local deployment in KSA?</w:t>
      </w:r>
    </w:p>
    <w:p w:rsidR="002672E2" w:rsidP="4F0D4DA0" w:rsidRDefault="002672E2" w14:paraId="0EBBD6A4" w14:textId="77777777">
      <w:pPr>
        <w:rPr>
          <w:rFonts w:ascii="Aptos" w:hAnsi="Aptos"/>
          <w:color w:val="C00000"/>
        </w:rPr>
      </w:pPr>
      <w:r w:rsidRPr="4F0D4DA0" w:rsidR="002672E2">
        <w:rPr>
          <w:rFonts w:ascii="Aptos" w:hAnsi="Aptos"/>
          <w:color w:val="C00000"/>
        </w:rPr>
        <w:t>If KSA data residency is mandatory:</w:t>
      </w:r>
    </w:p>
    <w:p w:rsidR="002672E2" w:rsidP="4F0D4DA0" w:rsidRDefault="002672E2" w14:paraId="57261264" w14:textId="77777777">
      <w:pPr>
        <w:ind w:left="360"/>
        <w:rPr>
          <w:rFonts w:ascii="Aptos" w:hAnsi="Aptos"/>
          <w:color w:val="C00000"/>
        </w:rPr>
      </w:pPr>
      <w:r w:rsidRPr="4F0D4DA0" w:rsidR="002672E2">
        <w:rPr>
          <w:rFonts w:ascii="Aptos" w:hAnsi="Aptos"/>
          <w:color w:val="C00000"/>
        </w:rPr>
        <w:t>Can OCI support logical separation (data + control plane)?</w:t>
      </w:r>
    </w:p>
    <w:p w:rsidR="002672E2" w:rsidP="4F0D4DA0" w:rsidRDefault="002672E2" w14:paraId="6A9C64BC" w14:textId="77777777">
      <w:pPr>
        <w:ind w:left="360"/>
        <w:rPr>
          <w:rFonts w:ascii="Aptos" w:hAnsi="Aptos"/>
          <w:color w:val="C00000"/>
        </w:rPr>
      </w:pPr>
      <w:r w:rsidRPr="4F0D4DA0" w:rsidR="002672E2">
        <w:rPr>
          <w:rFonts w:ascii="Aptos" w:hAnsi="Aptos"/>
          <w:color w:val="C00000"/>
        </w:rPr>
        <w:t>What are the supported cross</w:t>
      </w:r>
      <w:r>
        <w:noBreakHyphen/>
      </w:r>
      <w:r w:rsidRPr="4F0D4DA0" w:rsidR="002672E2">
        <w:rPr>
          <w:rFonts w:ascii="Aptos" w:hAnsi="Aptos"/>
          <w:color w:val="C00000"/>
        </w:rPr>
        <w:t>region connectivity patterns?</w:t>
      </w:r>
    </w:p>
    <w:p w:rsidR="002672E2" w:rsidP="4F0D4DA0" w:rsidRDefault="002672E2" w14:paraId="0CD17B68" w14:textId="77777777">
      <w:pPr>
        <w:rPr>
          <w:rFonts w:ascii="Aptos" w:hAnsi="Aptos"/>
          <w:color w:val="C00000"/>
        </w:rPr>
      </w:pPr>
      <w:r w:rsidRPr="4F0D4DA0" w:rsidR="002672E2">
        <w:rPr>
          <w:rFonts w:ascii="Aptos" w:hAnsi="Aptos"/>
          <w:color w:val="C00000"/>
        </w:rPr>
        <w:t>How does OCI support:</w:t>
      </w:r>
    </w:p>
    <w:p w:rsidR="002672E2" w:rsidP="4F0D4DA0" w:rsidRDefault="002672E2" w14:paraId="5B7808F7" w14:textId="77777777">
      <w:pPr>
        <w:ind w:left="360"/>
        <w:rPr>
          <w:rFonts w:ascii="Aptos" w:hAnsi="Aptos"/>
          <w:color w:val="C00000"/>
        </w:rPr>
      </w:pPr>
      <w:r w:rsidRPr="4F0D4DA0" w:rsidR="2D37A0E7">
        <w:rPr>
          <w:rFonts w:ascii="Aptos" w:hAnsi="Aptos"/>
          <w:color w:val="C00000"/>
        </w:rPr>
        <w:t>Active</w:t>
      </w:r>
      <w:r>
        <w:noBreakHyphen/>
      </w:r>
      <w:r w:rsidRPr="4F0D4DA0" w:rsidR="2D37A0E7">
        <w:rPr>
          <w:rFonts w:ascii="Aptos" w:hAnsi="Aptos"/>
          <w:color w:val="C00000"/>
        </w:rPr>
        <w:t>active / active</w:t>
      </w:r>
      <w:r>
        <w:noBreakHyphen/>
      </w:r>
      <w:r w:rsidRPr="4F0D4DA0" w:rsidR="2D37A0E7">
        <w:rPr>
          <w:rFonts w:ascii="Aptos" w:hAnsi="Aptos"/>
          <w:color w:val="C00000"/>
        </w:rPr>
        <w:t>passive regional setups?</w:t>
      </w:r>
    </w:p>
    <w:p w:rsidR="58CD9324" w:rsidP="4F0D4DA0" w:rsidRDefault="58CD9324" w14:paraId="5FE993D6" w14:textId="0B92EF96">
      <w:pPr>
        <w:ind w:left="360"/>
        <w:rPr>
          <w:rFonts w:ascii="Aptos" w:hAnsi="Aptos"/>
          <w:color w:val="auto"/>
        </w:rPr>
      </w:pPr>
      <w:r w:rsidRPr="4F0D4DA0" w:rsidR="58CD9324">
        <w:rPr>
          <w:rFonts w:ascii="Aptos" w:hAnsi="Aptos"/>
          <w:color w:val="auto"/>
        </w:rPr>
        <w:t xml:space="preserve">Active/Active: Built-in NoSQL </w:t>
      </w:r>
      <w:r w:rsidRPr="4F0D4DA0" w:rsidR="044A59E4">
        <w:rPr>
          <w:rFonts w:ascii="Aptos" w:hAnsi="Aptos"/>
          <w:color w:val="auto"/>
        </w:rPr>
        <w:t xml:space="preserve">leveraging </w:t>
      </w:r>
      <w:r w:rsidRPr="4F0D4DA0" w:rsidR="58CD9324">
        <w:rPr>
          <w:rFonts w:ascii="Aptos" w:hAnsi="Aptos"/>
          <w:color w:val="auto"/>
        </w:rPr>
        <w:t>Global active table</w:t>
      </w:r>
    </w:p>
    <w:p w:rsidR="58CD9324" w:rsidP="33A95DE1" w:rsidRDefault="58CD9324" w14:paraId="62142E98" w14:textId="7016903B">
      <w:pPr>
        <w:ind w:left="360"/>
        <w:rPr>
          <w:rFonts w:ascii="Aptos" w:hAnsi="Aptos"/>
          <w:color w:val="FF0000"/>
        </w:rPr>
      </w:pPr>
      <w:r w:rsidRPr="33A95DE1" w:rsidR="58CD9324">
        <w:rPr>
          <w:rFonts w:ascii="Aptos" w:hAnsi="Aptos"/>
          <w:color w:val="FF0000"/>
        </w:rPr>
        <w:t xml:space="preserve"> </w:t>
      </w:r>
    </w:p>
    <w:p w:rsidR="002672E2" w:rsidP="4F0D4DA0" w:rsidRDefault="002672E2" w14:paraId="26FCD0D0" w14:textId="77777777">
      <w:pPr>
        <w:ind w:left="360"/>
        <w:rPr>
          <w:rFonts w:ascii="Aptos" w:hAnsi="Aptos"/>
          <w:color w:val="C00000"/>
        </w:rPr>
      </w:pPr>
      <w:r w:rsidRPr="4F0D4DA0" w:rsidR="2D37A0E7">
        <w:rPr>
          <w:rFonts w:ascii="Aptos" w:hAnsi="Aptos"/>
          <w:color w:val="C00000"/>
        </w:rPr>
        <w:t>Disaster Recovery RPO/RTO expectations similar to AWS?</w:t>
      </w:r>
    </w:p>
    <w:p w:rsidR="70BB58B0" w:rsidP="4F0D4DA0" w:rsidRDefault="70BB58B0" w14:paraId="32C2F846" w14:textId="7E32EA8E">
      <w:pPr>
        <w:ind w:left="360"/>
        <w:rPr>
          <w:rFonts w:ascii="Aptos" w:hAnsi="Aptos"/>
          <w:color w:val="auto"/>
        </w:rPr>
      </w:pPr>
      <w:r w:rsidRPr="4F0D4DA0" w:rsidR="70BB58B0">
        <w:rPr>
          <w:rFonts w:ascii="Aptos" w:hAnsi="Aptos"/>
          <w:color w:val="auto"/>
        </w:rPr>
        <w:t>APP RTO/RPO</w:t>
      </w:r>
    </w:p>
    <w:p w:rsidR="70BB58B0" w:rsidP="4F0D4DA0" w:rsidRDefault="70BB58B0" w14:paraId="39D4DEF7" w14:textId="4631D390">
      <w:pPr>
        <w:ind w:left="360"/>
        <w:rPr>
          <w:rFonts w:ascii="Aptos" w:hAnsi="Aptos"/>
          <w:color w:val="auto"/>
        </w:rPr>
      </w:pPr>
      <w:r w:rsidRPr="4F0D4DA0" w:rsidR="70BB58B0">
        <w:rPr>
          <w:rFonts w:ascii="Aptos" w:hAnsi="Aptos"/>
          <w:color w:val="auto"/>
        </w:rPr>
        <w:t>Infra RTO/R</w:t>
      </w:r>
      <w:r w:rsidRPr="4F0D4DA0" w:rsidR="4884AC90">
        <w:rPr>
          <w:rFonts w:ascii="Aptos" w:hAnsi="Aptos"/>
          <w:color w:val="auto"/>
        </w:rPr>
        <w:t>P</w:t>
      </w:r>
      <w:r w:rsidRPr="4F0D4DA0" w:rsidR="70BB58B0">
        <w:rPr>
          <w:rFonts w:ascii="Aptos" w:hAnsi="Aptos"/>
          <w:color w:val="auto"/>
        </w:rPr>
        <w:t>O</w:t>
      </w:r>
    </w:p>
    <w:p w:rsidR="002672E2" w:rsidP="4F0D4DA0" w:rsidRDefault="002672E2" w14:paraId="4BE37050" w14:textId="40E546CF">
      <w:pPr>
        <w:ind w:left="360"/>
        <w:rPr>
          <w:rFonts w:ascii="Aptos" w:hAnsi="Aptos"/>
          <w:color w:val="auto"/>
          <w:sz w:val="24"/>
          <w:szCs w:val="24"/>
        </w:rPr>
      </w:pPr>
      <w:r w:rsidRPr="4F0D4DA0" w:rsidR="2D37A0E7">
        <w:rPr>
          <w:rFonts w:ascii="Aptos" w:hAnsi="Aptos"/>
          <w:color w:val="auto"/>
          <w:sz w:val="24"/>
          <w:szCs w:val="24"/>
        </w:rPr>
        <w:t> </w:t>
      </w:r>
      <w:r>
        <w:tab/>
      </w:r>
      <w:r w:rsidRPr="4F0D4DA0" w:rsidR="24E8CABD">
        <w:rPr>
          <w:rFonts w:ascii="Aptos" w:hAnsi="Aptos"/>
          <w:color w:val="auto"/>
          <w:sz w:val="24"/>
          <w:szCs w:val="24"/>
        </w:rPr>
        <w:t>RPO (Near Zero D</w:t>
      </w:r>
      <w:r w:rsidRPr="4F0D4DA0" w:rsidR="0CE032ED">
        <w:rPr>
          <w:rFonts w:ascii="Aptos" w:hAnsi="Aptos"/>
          <w:color w:val="auto"/>
          <w:sz w:val="24"/>
          <w:szCs w:val="24"/>
        </w:rPr>
        <w:t xml:space="preserve">ata </w:t>
      </w:r>
      <w:r w:rsidRPr="4F0D4DA0" w:rsidR="24E8CABD">
        <w:rPr>
          <w:rFonts w:ascii="Aptos" w:hAnsi="Aptos"/>
          <w:color w:val="auto"/>
          <w:sz w:val="24"/>
          <w:szCs w:val="24"/>
        </w:rPr>
        <w:t>L</w:t>
      </w:r>
      <w:r w:rsidRPr="4F0D4DA0" w:rsidR="309F5828">
        <w:rPr>
          <w:rFonts w:ascii="Aptos" w:hAnsi="Aptos"/>
          <w:color w:val="auto"/>
          <w:sz w:val="24"/>
          <w:szCs w:val="24"/>
        </w:rPr>
        <w:t>oss</w:t>
      </w:r>
      <w:r w:rsidRPr="4F0D4DA0" w:rsidR="24E8CABD">
        <w:rPr>
          <w:rFonts w:ascii="Aptos" w:hAnsi="Aptos"/>
          <w:color w:val="auto"/>
          <w:sz w:val="24"/>
          <w:szCs w:val="24"/>
        </w:rPr>
        <w:t>)</w:t>
      </w:r>
      <w:r w:rsidRPr="4F0D4DA0" w:rsidR="5AEF1102">
        <w:rPr>
          <w:rFonts w:ascii="Aptos" w:hAnsi="Aptos"/>
          <w:color w:val="auto"/>
          <w:sz w:val="24"/>
          <w:szCs w:val="24"/>
        </w:rPr>
        <w:t xml:space="preserve"> due to global active table across region</w:t>
      </w:r>
    </w:p>
    <w:p w:rsidR="4E7C5610" w:rsidP="4F0D4DA0" w:rsidRDefault="4E7C5610" w14:paraId="492A0AC2" w14:textId="7F2C93DC">
      <w:pPr>
        <w:ind w:left="360" w:firstLine="0"/>
        <w:rPr>
          <w:rFonts w:ascii="Aptos" w:hAnsi="Aptos"/>
          <w:color w:val="auto"/>
          <w:sz w:val="24"/>
          <w:szCs w:val="24"/>
        </w:rPr>
      </w:pPr>
      <w:r w:rsidRPr="4F0D4DA0" w:rsidR="5AEF1102">
        <w:rPr>
          <w:rFonts w:ascii="Aptos" w:hAnsi="Aptos"/>
          <w:color w:val="auto"/>
          <w:sz w:val="24"/>
          <w:szCs w:val="24"/>
        </w:rPr>
        <w:t xml:space="preserve">       RTO: </w:t>
      </w:r>
      <w:r w:rsidRPr="4F0D4DA0" w:rsidR="4E7C5610">
        <w:rPr>
          <w:rFonts w:ascii="Aptos" w:hAnsi="Aptos"/>
          <w:color w:val="auto"/>
          <w:sz w:val="24"/>
          <w:szCs w:val="24"/>
        </w:rPr>
        <w:t xml:space="preserve">FN: through scripting U can automate DR... </w:t>
      </w:r>
    </w:p>
    <w:p w:rsidR="722F48DF" w:rsidP="4F0D4DA0" w:rsidRDefault="722F48DF" w14:paraId="1CB745AA" w14:textId="7914CE62">
      <w:pPr>
        <w:ind w:left="360" w:firstLine="720"/>
        <w:rPr>
          <w:rFonts w:ascii="Aptos" w:hAnsi="Aptos"/>
          <w:color w:val="auto"/>
          <w:sz w:val="24"/>
          <w:szCs w:val="24"/>
        </w:rPr>
      </w:pPr>
      <w:r w:rsidRPr="4F0D4DA0" w:rsidR="722F48DF">
        <w:rPr>
          <w:rFonts w:ascii="Aptos" w:hAnsi="Aptos"/>
          <w:color w:val="auto"/>
          <w:sz w:val="24"/>
          <w:szCs w:val="24"/>
        </w:rPr>
        <w:t xml:space="preserve">Concurrency to avoid cold-start .. </w:t>
      </w:r>
    </w:p>
    <w:p w:rsidR="722F48DF" w:rsidP="4F0D4DA0" w:rsidRDefault="722F48DF" w14:paraId="7394A7C6" w14:textId="71049FEB">
      <w:pPr>
        <w:ind w:left="360" w:firstLine="720"/>
        <w:rPr>
          <w:rFonts w:ascii="Aptos" w:hAnsi="Aptos"/>
          <w:color w:val="auto"/>
          <w:sz w:val="24"/>
          <w:szCs w:val="24"/>
        </w:rPr>
      </w:pPr>
      <w:r w:rsidRPr="4F0D4DA0" w:rsidR="722F48DF">
        <w:rPr>
          <w:rFonts w:ascii="Aptos" w:hAnsi="Aptos"/>
          <w:color w:val="auto"/>
          <w:sz w:val="24"/>
          <w:szCs w:val="24"/>
        </w:rPr>
        <w:t xml:space="preserve">Gitlab </w:t>
      </w:r>
      <w:r w:rsidRPr="4F0D4DA0" w:rsidR="6A56D8EA">
        <w:rPr>
          <w:rFonts w:ascii="Aptos" w:hAnsi="Aptos"/>
          <w:color w:val="auto"/>
          <w:sz w:val="24"/>
          <w:szCs w:val="24"/>
        </w:rPr>
        <w:t xml:space="preserve">to push </w:t>
      </w:r>
      <w:r w:rsidRPr="4F0D4DA0" w:rsidR="722F48DF">
        <w:rPr>
          <w:rFonts w:ascii="Aptos" w:hAnsi="Aptos"/>
          <w:color w:val="auto"/>
          <w:sz w:val="24"/>
          <w:szCs w:val="24"/>
        </w:rPr>
        <w:t>==&gt; PRD, PROD, D</w:t>
      </w:r>
      <w:r w:rsidRPr="4F0D4DA0" w:rsidR="722F48DF">
        <w:rPr>
          <w:rFonts w:ascii="Aptos" w:hAnsi="Aptos"/>
          <w:color w:val="auto"/>
          <w:sz w:val="24"/>
          <w:szCs w:val="24"/>
        </w:rPr>
        <w:t>R</w:t>
      </w:r>
      <w:r w:rsidRPr="4F0D4DA0" w:rsidR="722F48DF">
        <w:rPr>
          <w:rFonts w:ascii="Aptos" w:hAnsi="Aptos"/>
          <w:color w:val="auto"/>
          <w:sz w:val="24"/>
          <w:szCs w:val="24"/>
        </w:rPr>
        <w:t xml:space="preserve"> .</w:t>
      </w:r>
      <w:r w:rsidRPr="4F0D4DA0" w:rsidR="722F48DF">
        <w:rPr>
          <w:rFonts w:ascii="Aptos" w:hAnsi="Aptos"/>
          <w:color w:val="auto"/>
          <w:sz w:val="24"/>
          <w:szCs w:val="24"/>
        </w:rPr>
        <w:t>.</w:t>
      </w:r>
      <w:r w:rsidRPr="4F0D4DA0" w:rsidR="722F48DF">
        <w:rPr>
          <w:rFonts w:ascii="Aptos" w:hAnsi="Aptos"/>
          <w:color w:val="auto"/>
          <w:sz w:val="24"/>
          <w:szCs w:val="24"/>
        </w:rPr>
        <w:t xml:space="preserve"> </w:t>
      </w:r>
      <w:r w:rsidRPr="4F0D4DA0" w:rsidR="722F48DF">
        <w:rPr>
          <w:rFonts w:ascii="Aptos" w:hAnsi="Aptos"/>
          <w:color w:val="auto"/>
          <w:sz w:val="24"/>
          <w:szCs w:val="24"/>
        </w:rPr>
        <w:t>L</w:t>
      </w:r>
      <w:r w:rsidRPr="4F0D4DA0" w:rsidR="68A5EE5E">
        <w:rPr>
          <w:rFonts w:ascii="Aptos" w:hAnsi="Aptos"/>
          <w:color w:val="auto"/>
          <w:sz w:val="24"/>
          <w:szCs w:val="24"/>
        </w:rPr>
        <w:t>0</w:t>
      </w:r>
      <w:r w:rsidRPr="4F0D4DA0" w:rsidR="722F48DF">
        <w:rPr>
          <w:rFonts w:ascii="Aptos" w:hAnsi="Aptos"/>
          <w:color w:val="auto"/>
          <w:sz w:val="24"/>
          <w:szCs w:val="24"/>
        </w:rPr>
        <w:t>wer</w:t>
      </w:r>
      <w:r w:rsidRPr="4F0D4DA0" w:rsidR="722F48DF">
        <w:rPr>
          <w:rFonts w:ascii="Aptos" w:hAnsi="Aptos"/>
          <w:color w:val="auto"/>
          <w:sz w:val="24"/>
          <w:szCs w:val="24"/>
        </w:rPr>
        <w:t xml:space="preserve"> ENv</w:t>
      </w:r>
      <w:r w:rsidRPr="4F0D4DA0" w:rsidR="27FD5B05">
        <w:rPr>
          <w:rFonts w:ascii="Aptos" w:hAnsi="Aptos"/>
          <w:color w:val="auto"/>
          <w:sz w:val="24"/>
          <w:szCs w:val="24"/>
        </w:rPr>
        <w:t>s.</w:t>
      </w:r>
    </w:p>
    <w:p w:rsidR="33A95DE1" w:rsidP="33A95DE1" w:rsidRDefault="33A95DE1" w14:paraId="745D9ED0" w14:textId="4B70CA33">
      <w:pPr>
        <w:ind w:left="360" w:firstLine="720"/>
        <w:rPr>
          <w:rFonts w:ascii="Aptos" w:hAnsi="Aptos"/>
          <w:color w:val="000000" w:themeColor="text1" w:themeTint="FF" w:themeShade="FF"/>
          <w:sz w:val="24"/>
          <w:szCs w:val="24"/>
        </w:rPr>
      </w:pPr>
    </w:p>
    <w:p w:rsidR="002672E2" w:rsidP="53166D1F" w:rsidRDefault="002672E2" w14:paraId="6F58821B" w14:textId="77777777">
      <w:pPr>
        <w:rPr>
          <w:rFonts w:ascii="Aptos" w:hAnsi="Aptos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  <w:r w:rsidRPr="53166D1F" w:rsidR="002672E2">
        <w:rPr>
          <w:rFonts w:ascii="Aptos" w:hAnsi="Aptos"/>
          <w:b w:val="1"/>
          <w:bCs w:val="1"/>
          <w:color w:val="000000" w:themeColor="text1" w:themeTint="FF" w:themeShade="FF"/>
          <w:sz w:val="28"/>
          <w:szCs w:val="28"/>
          <w:u w:val="single"/>
        </w:rPr>
        <w:t>4. Integration, APIs &amp; Eventing</w:t>
      </w:r>
    </w:p>
    <w:p w:rsidR="002672E2" w:rsidP="33A95DE1" w:rsidRDefault="002672E2" w14:paraId="318425DE" w14:textId="77777777">
      <w:pPr>
        <w:rPr>
          <w:rFonts w:ascii="Aptos" w:hAnsi="Aptos"/>
          <w:color w:val="FF0000"/>
        </w:rPr>
      </w:pPr>
      <w:r w:rsidRPr="33A95DE1" w:rsidR="2D37A0E7">
        <w:rPr>
          <w:rFonts w:ascii="Aptos" w:hAnsi="Aptos"/>
          <w:color w:val="FF0000"/>
        </w:rPr>
        <w:t>Our platform is highly API</w:t>
      </w:r>
      <w:r>
        <w:noBreakHyphen/>
      </w:r>
      <w:r w:rsidRPr="33A95DE1" w:rsidR="2D37A0E7">
        <w:rPr>
          <w:rFonts w:ascii="Aptos" w:hAnsi="Aptos"/>
          <w:color w:val="FF0000"/>
        </w:rPr>
        <w:t>driven.</w:t>
      </w:r>
    </w:p>
    <w:p w:rsidR="002672E2" w:rsidP="33A95DE1" w:rsidRDefault="002672E2" w14:paraId="35AD8A65" w14:textId="77777777">
      <w:pPr>
        <w:rPr>
          <w:rFonts w:ascii="Aptos" w:hAnsi="Aptos"/>
          <w:color w:val="FF0000" w:themeColor="text1" w:themeTint="FF" w:themeShade="FF"/>
          <w:highlight w:val="yellow"/>
        </w:rPr>
      </w:pPr>
      <w:r w:rsidRPr="33A95DE1" w:rsidR="1433CF64">
        <w:rPr>
          <w:rFonts w:ascii="Aptos" w:hAnsi="Aptos"/>
          <w:color w:val="FF0000"/>
        </w:rPr>
        <w:t>What is the recommended API Gateway approach in OCI?</w:t>
      </w:r>
    </w:p>
    <w:p w:rsidR="7AF49C77" w:rsidP="33A95DE1" w:rsidRDefault="7AF49C77" w14:paraId="2B4C9539" w14:textId="06C4A2D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" w:hAnsi="Aptos"/>
          <w:color w:val="4471C4"/>
          <w:highlight w:val="yellow"/>
        </w:rPr>
      </w:pPr>
      <w:r w:rsidRPr="33A95DE1" w:rsidR="7AF49C77">
        <w:rPr>
          <w:rFonts w:ascii="Aptos" w:hAnsi="Aptos"/>
          <w:color w:val="4471C4"/>
          <w:highlight w:val="yellow"/>
        </w:rPr>
        <w:t>OCI</w:t>
      </w:r>
      <w:r w:rsidRPr="33A95DE1" w:rsidR="57A52D46">
        <w:rPr>
          <w:rFonts w:ascii="Aptos" w:hAnsi="Aptos"/>
          <w:color w:val="4471C4"/>
          <w:highlight w:val="yellow"/>
        </w:rPr>
        <w:t xml:space="preserve"> APIGW PaaS Service</w:t>
      </w:r>
    </w:p>
    <w:p w:rsidR="58343999" w:rsidP="33A95DE1" w:rsidRDefault="58343999" w14:paraId="3DC292EA" w14:textId="32CB0A7D">
      <w:pPr>
        <w:rPr>
          <w:rFonts w:ascii="Aptos" w:hAnsi="Aptos"/>
          <w:color w:val="FF0000" w:themeColor="text1" w:themeTint="FF" w:themeShade="FF"/>
        </w:rPr>
      </w:pPr>
    </w:p>
    <w:p w:rsidR="002672E2" w:rsidP="33A95DE1" w:rsidRDefault="002672E2" w14:paraId="5DA308E0" w14:textId="77777777">
      <w:pPr>
        <w:rPr>
          <w:rFonts w:ascii="Aptos" w:hAnsi="Aptos"/>
          <w:color w:val="FF0000"/>
        </w:rPr>
      </w:pPr>
      <w:r w:rsidRPr="33A95DE1" w:rsidR="2D37A0E7">
        <w:rPr>
          <w:rFonts w:ascii="Aptos" w:hAnsi="Aptos"/>
          <w:color w:val="FF0000"/>
        </w:rPr>
        <w:t>How do OCI eventing capabilities compare with:</w:t>
      </w:r>
    </w:p>
    <w:p w:rsidR="002672E2" w:rsidP="33A95DE1" w:rsidRDefault="002672E2" w14:paraId="52985E74" w14:textId="77777777">
      <w:pPr>
        <w:ind w:left="360"/>
        <w:rPr>
          <w:rFonts w:ascii="Aptos" w:hAnsi="Aptos"/>
          <w:color w:val="FF0000"/>
        </w:rPr>
      </w:pPr>
      <w:r w:rsidRPr="33A95DE1" w:rsidR="2D37A0E7">
        <w:rPr>
          <w:rFonts w:ascii="Aptos" w:hAnsi="Aptos"/>
          <w:color w:val="FF0000"/>
        </w:rPr>
        <w:t>AWS EventBridge</w:t>
      </w:r>
    </w:p>
    <w:p w:rsidR="002672E2" w:rsidP="33A95DE1" w:rsidRDefault="002672E2" w14:paraId="3A6C6341" w14:textId="77777777">
      <w:pPr>
        <w:ind w:left="360"/>
        <w:rPr>
          <w:rFonts w:ascii="Aptos" w:hAnsi="Aptos"/>
          <w:color w:val="FF0000"/>
        </w:rPr>
      </w:pPr>
      <w:r w:rsidRPr="33A95DE1" w:rsidR="1433CF64">
        <w:rPr>
          <w:rFonts w:ascii="Aptos" w:hAnsi="Aptos"/>
          <w:color w:val="FF0000"/>
        </w:rPr>
        <w:t>DynamoDB Streams</w:t>
      </w:r>
    </w:p>
    <w:p w:rsidR="33114DC4" w:rsidP="58343999" w:rsidRDefault="33114DC4" w14:paraId="0686F669" w14:textId="282E559F">
      <w:pPr>
        <w:pStyle w:val="ListParagraph"/>
        <w:numPr>
          <w:ilvl w:val="0"/>
          <w:numId w:val="5"/>
        </w:numPr>
        <w:spacing w:before="0" w:beforeAutospacing="off" w:after="16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E</w:t>
      </w: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vent-Oriented Capabilities: Oracle OCI + OIC</w:t>
      </w:r>
    </w:p>
    <w:p w:rsidR="33114DC4" w:rsidP="58343999" w:rsidRDefault="33114DC4" w14:paraId="20A2FAA8" w14:textId="615CB582">
      <w:pPr>
        <w:spacing w:before="0" w:beforeAutospacing="off" w:after="160" w:afterAutospacing="off"/>
        <w:ind w:left="720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Oracle's event-driven story is built on a </w:t>
      </w: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layered ecosystem</w:t>
      </w: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of complementary services rather than a single hub:</w:t>
      </w:r>
    </w:p>
    <w:p w:rsidR="33114DC4" w:rsidP="58343999" w:rsidRDefault="33114DC4" w14:paraId="03912B68" w14:textId="2695E07D">
      <w:pPr>
        <w:spacing w:before="0" w:beforeAutospacing="off" w:after="16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OCI-level services:</w:t>
      </w:r>
    </w:p>
    <w:p w:rsidR="33114DC4" w:rsidP="58343999" w:rsidRDefault="33114DC4" w14:paraId="52C995DC" w14:textId="643129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OCI Events Service</w:t>
      </w: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— tracks resource changes using events that comply with the CNCF CloudEvents standard, letting developers respond in real-time by triggering OCI Functions, writing to Streaming, or sending alerts via Notifications</w:t>
      </w:r>
    </w:p>
    <w:p w:rsidR="33114DC4" w:rsidP="58343999" w:rsidRDefault="33114DC4" w14:paraId="5744F80A" w14:textId="66D628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OCI Streaming</w:t>
      </w: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— provides Apache Kafka-compatible message streaming with enterprise-grade durability, where Functions can consume streaming data using multiple consumption patterns optimized for different use cases</w:t>
      </w:r>
    </w:p>
    <w:p w:rsidR="33114DC4" w:rsidP="58343999" w:rsidRDefault="33114DC4" w14:paraId="761F8414" w14:textId="27AB19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OCI Notifications</w:t>
      </w: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— pub/sub broadcasting over email, SMS, Slack, PagerDuty, HTTPS endpoints</w:t>
      </w:r>
    </w:p>
    <w:p w:rsidR="33114DC4" w:rsidP="58343999" w:rsidRDefault="33114DC4" w14:paraId="6A80FDF4" w14:textId="589AC7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OCI Queues</w:t>
      </w: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— managed message queuing (comparable to SQS)</w:t>
      </w:r>
    </w:p>
    <w:p w:rsidR="58343999" w:rsidP="58343999" w:rsidRDefault="58343999" w14:paraId="35B9930D" w14:textId="39C72D64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</w:pPr>
    </w:p>
    <w:p w:rsidR="2F1DB7CB" w:rsidP="58343999" w:rsidRDefault="2F1DB7CB" w14:paraId="4E6CB8F4" w14:textId="6B51C969">
      <w:pPr>
        <w:spacing w:before="0" w:beforeAutospacing="off" w:after="16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2F1DB7CB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 xml:space="preserve">Oracle Integration Cloud - </w:t>
      </w: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OIC-level (Integration layer):</w:t>
      </w:r>
    </w:p>
    <w:p w:rsidR="33114DC4" w:rsidP="58343999" w:rsidRDefault="33114DC4" w14:paraId="687D1437" w14:textId="79A08F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Native OIC Pub/Sub</w:t>
      </w: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— publisher and subscriber pattern using native OIC constructs, highly performant and scalable due to inbuilt native capabilities, supporting JSON and XML payloads for a wide variety of use cases</w:t>
      </w:r>
    </w:p>
    <w:p w:rsidR="33114DC4" w:rsidP="58343999" w:rsidRDefault="33114DC4" w14:paraId="5FA67563" w14:textId="749C68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SaaS Business Events</w:t>
      </w: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— subscribes to real-time events from Oracle SaaS applications like ERP, SCM, and HCM (e.g., SalesOrderStatusUpdated or InventoryThresholdExceeded)</w:t>
      </w:r>
    </w:p>
    <w:p w:rsidR="33114DC4" w:rsidP="58343999" w:rsidRDefault="33114DC4" w14:paraId="4515E179" w14:textId="2FC2AD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0"/>
          <w:szCs w:val="20"/>
          <w:lang w:val="en-US"/>
        </w:rPr>
      </w:pPr>
      <w:r w:rsidRPr="58343999" w:rsidR="33114DC4">
        <w:rPr>
          <w:rFonts w:ascii="Times New Roman" w:hAnsi="Times New Roman" w:eastAsia="Times New Roman" w:cs="Times New Roman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Technology Adapters</w:t>
      </w:r>
      <w:r w:rsidRPr="58343999" w:rsidR="33114DC4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— connects to OCI Streaming, Oracle AQ, IBM MQ, OCI Queues, and </w:t>
      </w:r>
      <w:r w:rsidRPr="58343999" w:rsidR="33114DC4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0"/>
          <w:szCs w:val="20"/>
          <w:lang w:val="en-US"/>
        </w:rPr>
        <w:t>Amazon SQS</w:t>
      </w:r>
      <w:r w:rsidRPr="58343999" w:rsidR="53DC2C52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0"/>
          <w:szCs w:val="20"/>
          <w:lang w:val="en-US"/>
        </w:rPr>
        <w:t>, Kafka, Rabbit MQ, JMS</w:t>
      </w:r>
    </w:p>
    <w:p w:rsidR="58343999" w:rsidP="58343999" w:rsidRDefault="58343999" w14:paraId="0AD9B33B" w14:textId="78293DB5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8"/>
          <w:left w:val="single" w:sz="8"/>
          <w:bottom w:val="single" w:sz="8"/>
          <w:right w:val="single" w:sz="8"/>
        </w:tblBorders>
        <w:tblLook w:val="04A0" w:firstRow="1" w:lastRow="0" w:firstColumn="1" w:lastColumn="0" w:noHBand="0" w:noVBand="1"/>
      </w:tblPr>
      <w:tblGrid>
        <w:gridCol w:w="1395"/>
        <w:gridCol w:w="1680"/>
        <w:gridCol w:w="2145"/>
        <w:gridCol w:w="2025"/>
        <w:gridCol w:w="2115"/>
      </w:tblGrid>
      <w:tr w:rsidR="58343999" w:rsidTr="58343999" w14:paraId="783C2CE9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4B083" w:themeFill="accent2" w:themeFillTint="9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23DDB92" w14:textId="7CEEB29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Capability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4472C4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AD22E2D" w14:textId="0B3F598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OCI Events Service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4472C4" w:themeFill="accent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6579A8F" w14:textId="2EC8C85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OIC Pub/Sub &amp; Adapters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BC5FD2C" w14:textId="0782CE3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AWS EventBridge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86DD9BE" w14:textId="0592A78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DynamoDB Streams</w:t>
            </w:r>
          </w:p>
        </w:tc>
      </w:tr>
      <w:tr w:rsidR="58343999" w:rsidTr="58343999" w14:paraId="797F9036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C22FF9D" w14:textId="11412D2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Primary role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E4F84F9" w14:textId="719E1C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Infrastructure event routing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E98A256" w14:textId="193019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Application integration &amp; SaaS events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E06E2DD" w14:textId="14232E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General-purpose event bus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09439D7" w14:textId="73608A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Database-level CDC</w:t>
            </w:r>
          </w:p>
        </w:tc>
      </w:tr>
      <w:tr w:rsidR="58343999" w:rsidTr="58343999" w14:paraId="505D9322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1FBF6A2" w14:textId="3D8B04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Event standard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118F242" w14:textId="027D43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CNCF CloudEvents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57E2465" w14:textId="2A3638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JSON / XML (OIC-native)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F5B3F50" w14:textId="0A8D011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JSON (custom schema)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4B88ADC" w14:textId="45BD7DB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JSON (DynamoDB-specific)</w:t>
            </w:r>
          </w:p>
        </w:tc>
      </w:tr>
      <w:tr w:rsidR="58343999" w:rsidTr="58343999" w14:paraId="380A3AC2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BB34FFE" w14:textId="0D4385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Event sources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238E39B" w14:textId="111079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OCI resource state changes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3124D03" w14:textId="32DFF07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Oracle SaaS, OCI, legacy systems, REST/SOAP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5B27188" w14:textId="1C719D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AWS services, SaaS (50+), custom apps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F6F8B93" w14:textId="0AC67E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DynamoDB table mutations only</w:t>
            </w:r>
          </w:p>
        </w:tc>
      </w:tr>
      <w:tr w:rsidR="58343999" w:rsidTr="58343999" w14:paraId="7EAFD0F1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AD5F974" w14:textId="318DC2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Targets / consumers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216EC0B" w14:textId="16B731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OCI Functions, Streaming, Notifications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5E80F4C" w14:textId="308380E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Any OIC integration, REST, JMS, MQ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B62BA3C" w14:textId="0062B1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Lambda, Step Functions, SNS, SQS, API, Kinesis, 270+ targets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976667C" w14:textId="25A62E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Lambda, KCL, Kinesis Data Streams, Apache Flink</w:t>
            </w:r>
          </w:p>
        </w:tc>
      </w:tr>
      <w:tr w:rsidR="58343999" w:rsidTr="58343999" w14:paraId="2A5C9547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4538009" w14:textId="5ADBB00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SaaS integration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2F2B25F" w14:textId="610371F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Limited (via OIC)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66BE7EA" w14:textId="071F1C5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Deep Oracle SaaS (ERP, HCM, SCM, CX)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9DDDFBA" w14:textId="6EED939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50+ SaaS partners natively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6729E49" w14:textId="754A920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None</w:t>
            </w:r>
          </w:p>
        </w:tc>
      </w:tr>
      <w:tr w:rsidR="58343999" w:rsidTr="58343999" w14:paraId="23259FF9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269CD00" w14:textId="294540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Kafka compatibility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3CD1A6E" w14:textId="4D33BE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(OCI Streaming)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E930D30" w14:textId="769661F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(via OCI Streaming adapter)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1375467" w14:textId="50373C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A95F837" w14:textId="0925797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</w:tr>
      <w:tr w:rsidR="58343999" w:rsidTr="58343999" w14:paraId="4CAB25D8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E8A9010" w14:textId="3DC086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Retention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F9D400B" w14:textId="545A75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Near real-time delivery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3C328E1" w14:textId="24F7E2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Durable subscription (backlog replay on reactivation)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592BB60" w14:textId="497784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24h archive (optional, paid)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3A54F3B" w14:textId="0D9D03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24 hours fixed</w:t>
            </w:r>
          </w:p>
        </w:tc>
      </w:tr>
      <w:tr w:rsidR="58343999" w:rsidTr="58343999" w14:paraId="7F81D3A3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C3586B4" w14:textId="627388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Event replay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DF1BD12" w14:textId="153F915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 native replay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2E74800" w14:textId="10A25E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Backlog via durable subscriptions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73F89E3" w14:textId="214CE9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— archive and replay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2516566" w14:textId="386D80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</w:tr>
      <w:tr w:rsidR="58343999" w:rsidTr="58343999" w14:paraId="2A716611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A89EE49" w14:textId="4090B3E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Event filtering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A81AC4E" w14:textId="7011E5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Rule-based on resource type/attribute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F15486C" w14:textId="502EDF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Pattern-based within OIC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1A1643F" w14:textId="27F519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Rich JSON-based pattern matching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7FF7260" w14:textId="4819995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4 capture modes: KEYS_ONLY, NEW_IMAGE, OLD_IMAGE, NEW_AND_OLD</w:t>
            </w:r>
          </w:p>
        </w:tc>
      </w:tr>
      <w:tr w:rsidR="58343999" w:rsidTr="58343999" w14:paraId="578B1767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35A219F" w14:textId="381ACE2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Schema registry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0DEB234" w14:textId="4984B66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458811A" w14:textId="37943D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B844E50" w14:textId="411991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— EventBridge Schema Registry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BD9DFEB" w14:textId="7E21A30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</w:tr>
      <w:tr w:rsidR="58343999" w:rsidTr="58343999" w14:paraId="4F91A145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6688BCE" w14:textId="5098265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Change Data Capture (CDC)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EFDAF8E" w14:textId="3F27AC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6E23F3B" w14:textId="04ACA1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F2F56B9" w14:textId="0A4434E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 (use DynamoDB Streams or Kinesis)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9ED3613" w14:textId="707098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— native CDC for DynamoDB</w:t>
            </w:r>
          </w:p>
        </w:tc>
      </w:tr>
      <w:tr w:rsidR="58343999" w:rsidTr="58343999" w14:paraId="28B02761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5BE6444" w14:textId="72D97C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Cross-account / multi-region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EF9E9C5" w14:textId="51C7B9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17DBE11" w14:textId="2E8BF78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99132E4" w14:textId="053495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— cross-account event buses, Global Endpoints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E063252" w14:textId="595A6DA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Cross-region via Kinesis Data Streams</w:t>
            </w:r>
          </w:p>
        </w:tc>
      </w:tr>
      <w:tr w:rsidR="58343999" w:rsidTr="58343999" w14:paraId="6A53215F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CAF03E0" w14:textId="0A6F33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Scheduler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04972CE" w14:textId="571F42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OCI Alarms + Cron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63289C3" w14:textId="18F8DD4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OIC Scheduled integrations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0F0B9EF" w14:textId="092F2FE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EventBridge Scheduler (270+ targets, millions of tasks)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53C73B6" w14:textId="446849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Not applicable</w:t>
            </w:r>
          </w:p>
        </w:tc>
      </w:tr>
      <w:tr w:rsidR="58343999" w:rsidTr="58343999" w14:paraId="6046AB3C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4F72454" w14:textId="73D5E7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Private endpoint support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C5C679D" w14:textId="2C2ACFC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Partial (Functions as intermediary for private streams)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F73CFC1" w14:textId="7DDFC9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F74F435" w14:textId="32B6E2D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— via AWS PrivateLink and VPC Lattice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28779E5A" w14:textId="081D5C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</w:t>
            </w:r>
          </w:p>
        </w:tc>
      </w:tr>
      <w:tr w:rsidR="58343999" w:rsidTr="58343999" w14:paraId="61416DAA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D58564A" w14:textId="56116B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Throughput limits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FF2989F" w14:textId="42DC33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Moderate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1B8D095" w14:textId="60708B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SaaS business events not suitable for &gt;1,000 events/hour; use OCI Streaming for high throughput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7FA85A6" w14:textId="0F23B7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Near-unlimited for AWS service events; soft limit of 1,400 RPS for SaaS partner events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9CEDC36" w14:textId="47D7CB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Scales with DynamoDB table; shard-based</w:t>
            </w:r>
          </w:p>
        </w:tc>
      </w:tr>
      <w:tr w:rsidR="58343999" w:rsidTr="58343999" w14:paraId="685341AE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9FBC283" w14:textId="06360F5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Dead-letter queue (DLQ)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85EE107" w14:textId="4E44484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 native DLQ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2FD578F" w14:textId="17D955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(OIC monitoring + OCI Streaming DLQ)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70E3A8D" w14:textId="790A91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3E595AA6" w14:textId="73CB62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Yes (Lambda DLQ)</w:t>
            </w:r>
          </w:p>
        </w:tc>
      </w:tr>
      <w:tr w:rsidR="58343999" w:rsidTr="58343999" w14:paraId="1C9BAC37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4F709662" w14:textId="051F5DD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Ordering guarantee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E6B3C83" w14:textId="1AD447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Best-effort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A89CB1D" w14:textId="344FF7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Per-event type within OIC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72F8C94" w14:textId="02E1FF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No strict ordering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E009067" w14:textId="6B8B03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Partition-level ordering — changes to items with the same partition key maintain their order</w:t>
            </w:r>
          </w:p>
        </w:tc>
      </w:tr>
      <w:tr w:rsidR="58343999" w:rsidTr="58343999" w14:paraId="6F4BF09A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5AAF4D0B" w14:textId="5ADF88C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Pricing model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13259D1" w14:textId="272FC3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Events Service is free; pay for downstream services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2A7C123" w14:textId="7E517C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OIC subscription-based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6705AE2" w14:textId="42C988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Pay-per-event (AWS service events free; custom $1/million)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0F32B187" w14:textId="5369426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Included in DynamoDB; pay for read requests</w:t>
            </w:r>
          </w:p>
        </w:tc>
      </w:tr>
      <w:tr w:rsidR="58343999" w:rsidTr="58343999" w14:paraId="508CFC03">
        <w:trPr>
          <w:trHeight w:val="300"/>
        </w:trPr>
        <w:tc>
          <w:tcPr>
            <w:tcW w:w="13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CAAC" w:themeFill="accent2" w:themeFillTint="6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6C17E700" w14:textId="2F8A69F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b w:val="1"/>
                <w:bCs w:val="1"/>
                <w:color w:val="2F5496" w:themeColor="accent1" w:themeTint="FF" w:themeShade="BF"/>
                <w:sz w:val="20"/>
                <w:szCs w:val="20"/>
              </w:rPr>
              <w:t>Observability</w:t>
            </w:r>
          </w:p>
        </w:tc>
        <w:tc>
          <w:tcPr>
            <w:tcW w:w="16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90E5D32" w14:textId="3E8481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OCI Monitoring + Logging</w:t>
            </w:r>
          </w:p>
        </w:tc>
        <w:tc>
          <w:tcPr>
            <w:tcW w:w="21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6143AA2" w14:textId="188A52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OIC Monitoring Console + REST API</w:t>
            </w:r>
          </w:p>
        </w:tc>
        <w:tc>
          <w:tcPr>
            <w:tcW w:w="20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78317AC2" w14:textId="1E58C3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CloudWatch Logs, S3, Kinesis Firehose</w:t>
            </w:r>
          </w:p>
        </w:tc>
        <w:tc>
          <w:tcPr>
            <w:tcW w:w="21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8343999" w:rsidP="58343999" w:rsidRDefault="58343999" w14:paraId="14FCF180" w14:textId="2FCE13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</w:pPr>
            <w:r w:rsidRPr="58343999" w:rsidR="58343999">
              <w:rPr>
                <w:rFonts w:ascii="Times New Roman" w:hAnsi="Times New Roman" w:eastAsia="Times New Roman" w:cs="Times New Roman"/>
                <w:color w:val="2F5496" w:themeColor="accent1" w:themeTint="FF" w:themeShade="BF"/>
                <w:sz w:val="20"/>
                <w:szCs w:val="20"/>
              </w:rPr>
              <w:t>CloudWatch</w:t>
            </w:r>
          </w:p>
        </w:tc>
      </w:tr>
    </w:tbl>
    <w:p w:rsidR="58343999" w:rsidP="58343999" w:rsidRDefault="58343999" w14:paraId="1EE7EFEE" w14:textId="7B380771">
      <w:pPr>
        <w:ind w:left="360"/>
        <w:rPr>
          <w:rFonts w:ascii="Aptos" w:hAnsi="Aptos"/>
          <w:color w:val="2F5496" w:themeColor="accent1" w:themeTint="FF" w:themeShade="BF"/>
        </w:rPr>
      </w:pPr>
    </w:p>
    <w:p w:rsidR="58343999" w:rsidP="58343999" w:rsidRDefault="58343999" w14:paraId="04E1CDE8" w14:textId="51522A56">
      <w:pPr>
        <w:ind w:left="360"/>
        <w:rPr>
          <w:rFonts w:ascii="Aptos" w:hAnsi="Aptos"/>
          <w:color w:val="2F5496" w:themeColor="accent1" w:themeTint="FF" w:themeShade="BF"/>
        </w:rPr>
      </w:pPr>
    </w:p>
    <w:p w:rsidR="002672E2" w:rsidP="58343999" w:rsidRDefault="002672E2" w14:paraId="6B2889A8" w14:textId="77777777">
      <w:pPr>
        <w:ind w:left="0"/>
      </w:pPr>
      <w:r w:rsidRPr="58343999" w:rsidR="4AEA023B">
        <w:rPr>
          <w:rFonts w:ascii="Aptos" w:hAnsi="Aptos"/>
          <w:color w:val="000000" w:themeColor="text1" w:themeTint="FF" w:themeShade="FF"/>
        </w:rPr>
        <w:t>Any known latency or throughput considerations for API/event</w:t>
      </w:r>
      <w:r>
        <w:noBreakHyphen/>
      </w:r>
      <w:r w:rsidRPr="58343999" w:rsidR="4AEA023B">
        <w:rPr>
          <w:rFonts w:ascii="Aptos" w:hAnsi="Aptos"/>
          <w:color w:val="000000" w:themeColor="text1" w:themeTint="FF" w:themeShade="FF"/>
        </w:rPr>
        <w:t>heavy workloads?</w:t>
      </w:r>
    </w:p>
    <w:p w:rsidR="58343999" w:rsidP="58343999" w:rsidRDefault="58343999" w14:paraId="2AC1469B" w14:textId="08BB849A">
      <w:pPr>
        <w:ind w:left="0"/>
        <w:rPr>
          <w:rFonts w:ascii="Aptos" w:hAnsi="Aptos"/>
          <w:color w:val="000000" w:themeColor="text1" w:themeTint="FF" w:themeShade="FF"/>
        </w:rPr>
      </w:pPr>
    </w:p>
    <w:p w:rsidR="002672E2" w:rsidP="58343999" w:rsidRDefault="002672E2" w14:paraId="0D35D218" w14:textId="4E810AB5">
      <w:pPr>
        <w:ind w:left="0"/>
        <w:rPr>
          <w:rFonts w:ascii="Aptos" w:hAnsi="Aptos"/>
          <w:color w:val="000000" w:themeColor="text1" w:themeTint="FF" w:themeShade="FF"/>
          <w:sz w:val="24"/>
          <w:szCs w:val="24"/>
        </w:rPr>
      </w:pPr>
    </w:p>
    <w:p w:rsidR="57E40305" w:rsidP="58343999" w:rsidRDefault="57E40305" w14:paraId="22979DCC" w14:textId="7FD0E4BB">
      <w:pPr>
        <w:spacing w:before="0" w:beforeAutospacing="off" w:after="160" w:afterAutospacing="off"/>
      </w:pPr>
      <w:r w:rsidRPr="58343999" w:rsidR="57E403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Latency Considerations in OCI</w:t>
      </w:r>
    </w:p>
    <w:p w:rsidR="57E40305" w:rsidP="58343999" w:rsidRDefault="57E40305" w14:paraId="3059728D" w14:textId="5FF565FC">
      <w:pPr>
        <w:shd w:val="clear" w:color="auto" w:fill="FFFFFF" w:themeFill="background1"/>
        <w:spacing w:before="0" w:beforeAutospacing="off" w:after="16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Oracle Cloud Infrastructure (OCI) has several known latency and throughput considerations for API/event-heavy workloads, particularly when 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>operating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at high volume. Key considerations include API Gateway limits, OCI Function concurrency limits based on memory, and throughput limitations on Streaming partitions. </w:t>
      </w:r>
    </w:p>
    <w:p w:rsidR="57E40305" w:rsidP="58343999" w:rsidRDefault="57E40305" w14:paraId="11DCFAEE" w14:textId="10454EB1">
      <w:pPr>
        <w:shd w:val="clear" w:color="auto" w:fill="FFFFFF" w:themeFill="background1"/>
        <w:spacing w:before="0" w:beforeAutospacing="off" w:after="160" w:afterAutospacing="off"/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API Gateway Considerations</w:t>
      </w:r>
    </w:p>
    <w:p w:rsidR="57E40305" w:rsidP="58343999" w:rsidRDefault="57E40305" w14:paraId="5E4080E1" w14:textId="6BEDB7E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Rate Limiting &amp; Throttling: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OCI API Gateway applies limits to prevent overwhelming backends. Default limits often allow 1,000 concurrent HTTPS connections per IP address.</w:t>
      </w:r>
    </w:p>
    <w:p w:rsidR="57E40305" w:rsidP="58343999" w:rsidRDefault="57E40305" w14:paraId="30AA4DBB" w14:textId="5D1631F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Request Timeouts: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API Gateway has a 15-second read timeout for request headers, bodies, and responses.</w:t>
      </w:r>
    </w:p>
    <w:p w:rsidR="57E40305" w:rsidP="58343999" w:rsidRDefault="57E40305" w14:paraId="0993016E" w14:textId="2859DC9B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Default API Rate: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Some OCI monitors have a very low default limit, often around 10 transactions per second (TPS), requiring proactive service limit increases to 100+ TPS for high-volume monitoring.</w:t>
      </w:r>
    </w:p>
    <w:p w:rsidR="57E40305" w:rsidP="58343999" w:rsidRDefault="57E40305" w14:paraId="2DD5A51D" w14:textId="7B69519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Deployment Limits: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API Gateway supports up to 20 API deployments and 50 routes per deployment, which requires architectural planning for very large microservices architectures. </w:t>
      </w:r>
    </w:p>
    <w:p w:rsidR="57E40305" w:rsidP="58343999" w:rsidRDefault="57E40305" w14:paraId="1034FC36" w14:textId="6DF5BF1B">
      <w:pPr>
        <w:shd w:val="clear" w:color="auto" w:fill="FFFFFF" w:themeFill="background1"/>
        <w:spacing w:before="0" w:beforeAutospacing="off" w:after="0" w:afterAutospacing="off"/>
        <w:ind w:left="360" w:right="0"/>
        <w:rPr>
          <w:color w:val="2F5496" w:themeColor="accent1" w:themeTint="FF" w:themeShade="BF"/>
          <w:sz w:val="20"/>
          <w:szCs w:val="20"/>
          <w:highlight w:val="yellow"/>
        </w:rPr>
      </w:pPr>
      <w:hyperlink r:id="R71bebc8773024f27">
        <w:r w:rsidRPr="58343999" w:rsidR="57E40305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2F5496" w:themeColor="accent1" w:themeTint="FF" w:themeShade="BF"/>
            <w:sz w:val="20"/>
            <w:szCs w:val="20"/>
            <w:highlight w:val="yellow"/>
            <w:u w:val="single"/>
            <w:lang w:val="en-US"/>
          </w:rPr>
          <w:t>OCI API GW Limits</w:t>
        </w:r>
      </w:hyperlink>
    </w:p>
    <w:p w:rsidR="57E40305" w:rsidP="58343999" w:rsidRDefault="57E40305" w14:paraId="5666F4A6" w14:textId="0CBAB36A">
      <w:pPr>
        <w:shd w:val="clear" w:color="auto" w:fill="FFFFFF" w:themeFill="background1"/>
        <w:spacing w:before="0" w:beforeAutospacing="off" w:after="160" w:afterAutospacing="off"/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Event-Driven &amp; Streaming Considerations</w:t>
      </w:r>
    </w:p>
    <w:p w:rsidR="57E40305" w:rsidP="58343999" w:rsidRDefault="57E40305" w14:paraId="468DBF22" w14:textId="2A635F2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Streaming Throughput: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OCI Streaming is designed to scale without limits, but each individual partition is limited to 1 MB/second for writes and 2 MB/second for reads.</w:t>
      </w:r>
    </w:p>
    <w:p w:rsidR="57E40305" w:rsidP="58343999" w:rsidRDefault="57E40305" w14:paraId="603FAEF9" w14:textId="6AE7CD0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Message Size: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The maximum size for a unique message (event) in OCI Streaming is 1 MB.</w:t>
      </w:r>
    </w:p>
    <w:p w:rsidR="57E40305" w:rsidP="58343999" w:rsidRDefault="57E40305" w14:paraId="02D0E79B" w14:textId="3CCFA6F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SaaS Event Limits: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Oracle Integration Cloud (OIC) SaaS business events are not suitable for high throughput (&gt;1,000 events/hour). Instead, use native OCI Streaming for high-volume events.</w:t>
      </w:r>
    </w:p>
    <w:p w:rsidR="57E40305" w:rsidP="58343999" w:rsidRDefault="57E40305" w14:paraId="45F6B65B" w14:textId="6CEF8C5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Event-to-Stream Gap: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OCI Events cannot directly push to private streams, requiring OCI Functions or similar intermediaries. </w:t>
      </w:r>
    </w:p>
    <w:p w:rsidR="57E40305" w:rsidP="58343999" w:rsidRDefault="57E40305" w14:paraId="443674EE" w14:textId="1FB5C343">
      <w:pPr>
        <w:shd w:val="clear" w:color="auto" w:fill="FFFFFF" w:themeFill="background1"/>
        <w:spacing w:before="0" w:beforeAutospacing="off" w:after="0" w:afterAutospacing="off"/>
        <w:ind w:left="360" w:right="0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highlight w:val="yellow"/>
          <w:lang w:val="en-US"/>
        </w:rPr>
      </w:pPr>
      <w:hyperlink r:id="Ra54f19ffd8dd46f3">
        <w:r w:rsidRPr="58343999" w:rsidR="57E40305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2F5496" w:themeColor="accent1" w:themeTint="FF" w:themeShade="BF"/>
            <w:sz w:val="20"/>
            <w:szCs w:val="20"/>
            <w:highlight w:val="yellow"/>
            <w:u w:val="single"/>
            <w:lang w:val="en-US"/>
          </w:rPr>
          <w:t>Streaming FAQ</w:t>
        </w:r>
      </w:hyperlink>
      <w:r w:rsidRPr="58343999" w:rsidR="57E40305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</w:t>
      </w:r>
    </w:p>
    <w:p w:rsidR="57E40305" w:rsidP="58343999" w:rsidRDefault="57E40305" w14:paraId="558DAEFC" w14:textId="47DF7EE0">
      <w:pPr>
        <w:shd w:val="clear" w:color="auto" w:fill="FFFFFF" w:themeFill="background1"/>
        <w:spacing w:before="0" w:beforeAutospacing="off" w:after="160" w:afterAutospacing="off"/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OCI Functions &amp; Serverless Considerations</w:t>
      </w:r>
    </w:p>
    <w:p w:rsidR="57E40305" w:rsidP="58343999" w:rsidRDefault="57E40305" w14:paraId="30752E7C" w14:textId="6F16F00D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Memory-Based Scaling: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Unlike AWS Lambda (seat-based), OCI Functions scales based on total allocated memory per Availability Domain (default is roughly 60 GB total).</w:t>
      </w:r>
    </w:p>
    <w:p w:rsidR="57E40305" w:rsidP="58343999" w:rsidRDefault="57E40305" w14:paraId="61FF1EA7" w14:textId="41545C13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Function Constraints: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Functions have a 5-minute default timeout, a 4GB memory cap, and limited </w:t>
      </w:r>
      <w:r w:rsidRPr="58343999" w:rsidR="57E40305">
        <w:rPr>
          <w:rFonts w:ascii="Courier New" w:hAnsi="Courier New" w:eastAsia="Courier New" w:cs="Courier New"/>
          <w:noProof w:val="0"/>
          <w:color w:val="2F5496" w:themeColor="accent1" w:themeTint="FF" w:themeShade="BF"/>
          <w:sz w:val="20"/>
          <w:szCs w:val="20"/>
          <w:lang w:val="en-US"/>
        </w:rPr>
        <w:t>/tmp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storage, making them unsuitable for long-running, heavy processing.</w:t>
      </w:r>
    </w:p>
    <w:p w:rsidR="57E40305" w:rsidP="58343999" w:rsidRDefault="57E40305" w14:paraId="5557D84B" w14:textId="0074555D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Cold Starts: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High-frequency, asynchronous event workloads might encounter cold start latency; provisioned concurrency can mitigate this. </w:t>
      </w:r>
    </w:p>
    <w:p w:rsidR="57E40305" w:rsidP="58343999" w:rsidRDefault="57E40305" w14:paraId="5B8C01E4" w14:textId="7A7CDE3D">
      <w:pPr>
        <w:shd w:val="clear" w:color="auto" w:fill="FFFFFF" w:themeFill="background1"/>
        <w:spacing w:before="0" w:beforeAutospacing="off" w:after="0" w:afterAutospacing="off"/>
        <w:ind w:left="360" w:right="0"/>
        <w:rPr>
          <w:color w:val="2F5496" w:themeColor="accent1" w:themeTint="FF" w:themeShade="BF"/>
          <w:sz w:val="20"/>
          <w:szCs w:val="20"/>
          <w:highlight w:val="yellow"/>
        </w:rPr>
      </w:pPr>
      <w:hyperlink r:id="Rf797dea641634ffd">
        <w:r w:rsidRPr="58343999" w:rsidR="57E40305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2F5496" w:themeColor="accent1" w:themeTint="FF" w:themeShade="BF"/>
            <w:sz w:val="20"/>
            <w:szCs w:val="20"/>
            <w:highlight w:val="yellow"/>
            <w:u w:val="single"/>
            <w:lang w:val="en-US"/>
          </w:rPr>
          <w:t>https://medium.com/oracledevs/understanding-oci-functions-scaling-a-guide-for-aws-architects-0369a198f164</w:t>
        </w:r>
      </w:hyperlink>
    </w:p>
    <w:p w:rsidR="57E40305" w:rsidP="58343999" w:rsidRDefault="57E40305" w14:paraId="46A81674" w14:textId="7A2CABA5">
      <w:pPr>
        <w:shd w:val="clear" w:color="auto" w:fill="FFFFFF" w:themeFill="background1"/>
        <w:spacing w:before="0" w:beforeAutospacing="off" w:after="0" w:afterAutospacing="off"/>
        <w:ind w:left="360" w:right="0"/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highlight w:val="yellow"/>
          <w:lang w:val="en-US"/>
        </w:rPr>
      </w:pPr>
      <w:hyperlink r:id="R7d43933207af46ea">
        <w:r w:rsidRPr="58343999" w:rsidR="57E40305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2F5496" w:themeColor="accent1" w:themeTint="FF" w:themeShade="BF"/>
            <w:sz w:val="20"/>
            <w:szCs w:val="20"/>
            <w:highlight w:val="yellow"/>
            <w:u w:val="single"/>
            <w:lang w:val="en-US"/>
          </w:rPr>
          <w:t>https://medium.com/oracledevs/securely-orchestrating-heavy-workloads-with-oracle-integration-and-kubernetes-89586ad53dc2</w:t>
        </w:r>
      </w:hyperlink>
      <w:r w:rsidRPr="58343999" w:rsidR="57E40305">
        <w:rPr>
          <w:rFonts w:ascii="Times New Roman" w:hAnsi="Times New Roman" w:eastAsia="Times New Roman" w:cs="Times New Roman"/>
          <w:noProof w:val="0"/>
          <w:color w:val="2F5496" w:themeColor="accent1" w:themeTint="FF" w:themeShade="BF"/>
          <w:sz w:val="20"/>
          <w:szCs w:val="20"/>
          <w:lang w:val="en-US"/>
        </w:rPr>
        <w:t xml:space="preserve"> </w:t>
      </w:r>
    </w:p>
    <w:p w:rsidR="57E40305" w:rsidP="58343999" w:rsidRDefault="57E40305" w14:paraId="39102C6F" w14:textId="1EC5EFA6">
      <w:pPr>
        <w:shd w:val="clear" w:color="auto" w:fill="FFFFFF" w:themeFill="background1"/>
        <w:spacing w:before="0" w:beforeAutospacing="off" w:after="160" w:afterAutospacing="off"/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Infrastructure &amp; Networking Considerations</w:t>
      </w:r>
    </w:p>
    <w:p w:rsidR="57E40305" w:rsidP="58343999" w:rsidRDefault="57E40305" w14:paraId="3FD927CE" w14:textId="4AE2C91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Regional Networking: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For lowest latency, place compute instances and mount targets (for File Storage) in the same Availability Domain (AD).</w:t>
      </w:r>
    </w:p>
    <w:p w:rsidR="57E40305" w:rsidP="58343999" w:rsidRDefault="57E40305" w14:paraId="121D7549" w14:textId="7A5399A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FastConnect vs. VPN: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For on-premises connectivity, OCI FastConnect provides fixed bandwidth and lower latency, while VPN over the internet can experience variable throughput.</w:t>
      </w:r>
    </w:p>
    <w:p w:rsidR="57E40305" w:rsidP="58343999" w:rsidRDefault="57E40305" w14:paraId="1B32CC74" w14:textId="06AB8D9B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High Performance Computing: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For extremely low latency, use Cluster Placement Groups to ensure nodes are physically close. </w:t>
      </w:r>
    </w:p>
    <w:p w:rsidR="57E40305" w:rsidP="58343999" w:rsidRDefault="57E40305" w14:paraId="37190C61" w14:textId="34729F72">
      <w:pPr>
        <w:shd w:val="clear" w:color="auto" w:fill="FFFFFF" w:themeFill="background1"/>
        <w:spacing w:before="0" w:beforeAutospacing="off" w:after="0" w:afterAutospacing="off"/>
        <w:ind w:left="360" w:right="0"/>
        <w:rPr>
          <w:color w:val="2F5496" w:themeColor="accent1" w:themeTint="FF" w:themeShade="BF"/>
          <w:sz w:val="20"/>
          <w:szCs w:val="20"/>
          <w:highlight w:val="yellow"/>
        </w:rPr>
      </w:pPr>
      <w:hyperlink r:id="R40945a722e5946df">
        <w:r w:rsidRPr="58343999" w:rsidR="57E40305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2F5496" w:themeColor="accent1" w:themeTint="FF" w:themeShade="BF"/>
            <w:sz w:val="20"/>
            <w:szCs w:val="20"/>
            <w:highlight w:val="yellow"/>
            <w:lang w:val="en-US"/>
          </w:rPr>
          <w:t>https://docs.oracle.com/en/solutions/oci-best-practices-networking/define-workload-requirements1.html#GUID-AE03BC68-08A2-4A89-9EF5-8803AE52FF83</w:t>
        </w:r>
      </w:hyperlink>
    </w:p>
    <w:p w:rsidR="57E40305" w:rsidP="58343999" w:rsidRDefault="57E40305" w14:paraId="390878C9" w14:textId="379E750B">
      <w:pPr>
        <w:shd w:val="clear" w:color="auto" w:fill="FFFFFF" w:themeFill="background1"/>
        <w:spacing w:before="0" w:beforeAutospacing="off" w:after="160" w:afterAutospacing="off"/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Best Practices</w:t>
      </w:r>
    </w:p>
    <w:p w:rsidR="57E40305" w:rsidP="58343999" w:rsidRDefault="57E40305" w14:paraId="64DC288D" w14:textId="4E869266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Asynchronous Processing: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Use OCI Streaming (Kafka-compatible) to decouple event producers from consumers to handle bursts.</w:t>
      </w:r>
    </w:p>
    <w:p w:rsidR="57E40305" w:rsidP="58343999" w:rsidRDefault="57E40305" w14:paraId="041D2029" w14:textId="3149B19F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Batching: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Implement batch writes and asynchronous I/O to improve throughput for downstream systems.</w:t>
      </w:r>
    </w:p>
    <w:p w:rsidR="57E40305" w:rsidP="58343999" w:rsidRDefault="57E40305" w14:paraId="2AACEECF" w14:textId="5383048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</w:pPr>
      <w:r w:rsidRPr="58343999" w:rsidR="57E40305">
        <w:rPr>
          <w:rFonts w:ascii="Arial" w:hAnsi="Arial" w:eastAsia="Arial" w:cs="Arial"/>
          <w:b w:val="1"/>
          <w:bCs w:val="1"/>
          <w:noProof w:val="0"/>
          <w:color w:val="2F5496" w:themeColor="accent1" w:themeTint="FF" w:themeShade="BF"/>
          <w:sz w:val="20"/>
          <w:szCs w:val="20"/>
          <w:lang w:val="en-US"/>
        </w:rPr>
        <w:t>Monitoring Limits: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 xml:space="preserve"> Actively set alarms on OCI Streaming metrics (e.g., </w:t>
      </w:r>
      <w:r w:rsidRPr="58343999" w:rsidR="57E40305">
        <w:rPr>
          <w:rFonts w:ascii="Courier New" w:hAnsi="Courier New" w:eastAsia="Courier New" w:cs="Courier New"/>
          <w:noProof w:val="0"/>
          <w:color w:val="2F5496" w:themeColor="accent1" w:themeTint="FF" w:themeShade="BF"/>
          <w:sz w:val="20"/>
          <w:szCs w:val="20"/>
          <w:lang w:val="en-US"/>
        </w:rPr>
        <w:t>Put Messages Throttled Records</w:t>
      </w:r>
      <w:r w:rsidRPr="58343999" w:rsidR="57E40305">
        <w:rPr>
          <w:rFonts w:ascii="Arial" w:hAnsi="Arial" w:eastAsia="Arial" w:cs="Arial"/>
          <w:noProof w:val="0"/>
          <w:color w:val="2F5496" w:themeColor="accent1" w:themeTint="FF" w:themeShade="BF"/>
          <w:sz w:val="20"/>
          <w:szCs w:val="20"/>
          <w:lang w:val="en-US"/>
        </w:rPr>
        <w:t>) to identify when partitions need scaling.</w:t>
      </w:r>
    </w:p>
    <w:p w:rsidR="57E40305" w:rsidP="58343999" w:rsidRDefault="57E40305" w14:paraId="08DCBC63" w14:textId="5C583466">
      <w:pPr>
        <w:pStyle w:val="ListParagraph"/>
        <w:numPr>
          <w:ilvl w:val="0"/>
          <w:numId w:val="12"/>
        </w:numPr>
        <w:pBdr>
          <w:bottom w:val="single" w:color="000000" w:sz="8" w:space="1"/>
        </w:pBdr>
        <w:shd w:val="clear" w:color="auto" w:fill="FFFFFF" w:themeFill="background1"/>
        <w:spacing w:before="0" w:beforeAutospacing="off" w:after="0" w:afterAutospacing="off"/>
        <w:ind w:left="360" w:right="0" w:hanging="360"/>
        <w:rPr>
          <w:rFonts w:ascii="Times New Roman" w:hAnsi="Times New Roman" w:eastAsia="Times New Roman" w:cs="Times New Roman"/>
          <w:strike w:val="0"/>
          <w:dstrike w:val="0"/>
          <w:noProof w:val="0"/>
          <w:color w:val="2F5496" w:themeColor="accent1" w:themeTint="FF" w:themeShade="BF"/>
          <w:sz w:val="24"/>
          <w:szCs w:val="24"/>
          <w:highlight w:val="yellow"/>
          <w:u w:val="single"/>
          <w:lang w:val="en-US"/>
        </w:rPr>
      </w:pPr>
      <w:hyperlink r:id="R463689914e2d4bbf">
        <w:r w:rsidRPr="58343999" w:rsidR="57E40305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2F5496" w:themeColor="accent1" w:themeTint="FF" w:themeShade="BF"/>
            <w:sz w:val="20"/>
            <w:szCs w:val="20"/>
            <w:highlight w:val="yellow"/>
            <w:lang w:val="en-US"/>
          </w:rPr>
          <w:t>https://docs.oracle.com/en/solutions/oci-best-practices-networking/define-workload-requirements1.html#GUID-AE03BC68-08A2-4A89-9EF5-8803AE52FF83</w:t>
        </w:r>
      </w:hyperlink>
    </w:p>
    <w:p w:rsidR="58343999" w:rsidP="58343999" w:rsidRDefault="58343999" w14:paraId="33A4C38D" w14:textId="13D6FF4A">
      <w:pPr>
        <w:ind w:left="0"/>
        <w:rPr>
          <w:rFonts w:ascii="Aptos" w:hAnsi="Aptos"/>
          <w:color w:val="000000" w:themeColor="text1" w:themeTint="FF" w:themeShade="FF"/>
          <w:sz w:val="24"/>
          <w:szCs w:val="24"/>
        </w:rPr>
      </w:pPr>
    </w:p>
    <w:p w:rsidR="58343999" w:rsidP="58343999" w:rsidRDefault="58343999" w14:paraId="3D2D583A" w14:textId="73DCB39B">
      <w:pPr>
        <w:ind w:left="0"/>
        <w:rPr>
          <w:rFonts w:ascii="Aptos" w:hAnsi="Aptos"/>
          <w:color w:val="000000" w:themeColor="text1" w:themeTint="FF" w:themeShade="FF"/>
          <w:sz w:val="24"/>
          <w:szCs w:val="24"/>
        </w:rPr>
      </w:pPr>
    </w:p>
    <w:p w:rsidRPr="00D01A8E" w:rsidR="002672E2" w:rsidP="58343999" w:rsidRDefault="002672E2" w14:paraId="3B31B73C" w14:textId="6FC33B21">
      <w:pPr>
        <w:rPr>
          <w:rFonts w:ascii="Aptos" w:hAnsi="Aptos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</w:p>
    <w:p w:rsidRPr="00D01A8E" w:rsidR="002672E2" w:rsidP="53166D1F" w:rsidRDefault="002672E2" w14:paraId="49E45916" w14:textId="09CFC5B4">
      <w:pPr/>
      <w:r>
        <w:br w:type="page"/>
      </w:r>
    </w:p>
    <w:p w:rsidRPr="00D01A8E" w:rsidR="002672E2" w:rsidP="58343999" w:rsidRDefault="002672E2" w14:paraId="64C99119" w14:textId="3C841DE6">
      <w:pPr>
        <w:pStyle w:val="Normal"/>
        <w:rPr>
          <w:b w:val="0"/>
          <w:bCs w:val="0"/>
          <w:color w:val="000000" w:themeColor="text1"/>
          <w:sz w:val="28"/>
          <w:szCs w:val="28"/>
          <w:u w:val="single"/>
        </w:rPr>
      </w:pPr>
      <w:r w:rsidRPr="58343999" w:rsidR="4AEA023B">
        <w:rPr>
          <w:rFonts w:ascii="Aptos" w:hAnsi="Aptos"/>
          <w:b w:val="0"/>
          <w:bCs w:val="0"/>
          <w:color w:val="000000" w:themeColor="text1" w:themeTint="FF" w:themeShade="FF"/>
          <w:sz w:val="28"/>
          <w:szCs w:val="28"/>
          <w:u w:val="single"/>
        </w:rPr>
        <w:t>5. Reference Architecture &amp; Next Steps</w:t>
      </w:r>
    </w:p>
    <w:p w:rsidRPr="00D01A8E" w:rsidR="002672E2" w:rsidP="33A95DE1" w:rsidRDefault="002672E2" w14:paraId="23D056A2" w14:textId="77777777">
      <w:pPr>
        <w:rPr>
          <w:color w:val="FF0000" w:themeColor="text1"/>
        </w:rPr>
      </w:pPr>
      <w:r w:rsidRPr="33A95DE1" w:rsidR="2D37A0E7">
        <w:rPr>
          <w:rFonts w:ascii="Aptos" w:hAnsi="Aptos"/>
          <w:color w:val="FF0000"/>
        </w:rPr>
        <w:t>Can Oracle share:</w:t>
      </w:r>
    </w:p>
    <w:p w:rsidRPr="00D01A8E" w:rsidR="002672E2" w:rsidP="33A95DE1" w:rsidRDefault="002672E2" w14:paraId="0A984392" w14:textId="77777777">
      <w:pPr>
        <w:rPr>
          <w:color w:val="FF0000" w:themeColor="text1"/>
        </w:rPr>
      </w:pPr>
      <w:r w:rsidRPr="33A95DE1" w:rsidR="2D37A0E7">
        <w:rPr>
          <w:rFonts w:ascii="Aptos" w:hAnsi="Aptos"/>
          <w:color w:val="FF0000"/>
        </w:rPr>
        <w:t>Reference architecture for AWS</w:t>
      </w:r>
      <w:r>
        <w:noBreakHyphen/>
      </w:r>
      <w:r w:rsidRPr="33A95DE1" w:rsidR="2D37A0E7">
        <w:rPr>
          <w:rFonts w:ascii="Aptos" w:hAnsi="Aptos"/>
          <w:color w:val="FF0000"/>
        </w:rPr>
        <w:t>to</w:t>
      </w:r>
      <w:r>
        <w:noBreakHyphen/>
      </w:r>
      <w:r w:rsidRPr="33A95DE1" w:rsidR="2D37A0E7">
        <w:rPr>
          <w:rFonts w:ascii="Aptos" w:hAnsi="Aptos"/>
          <w:color w:val="FF0000"/>
        </w:rPr>
        <w:t>OCI serverless migrations?</w:t>
      </w:r>
    </w:p>
    <w:p w:rsidR="54E43A09" w:rsidP="33A95DE1" w:rsidRDefault="54E43A09" w14:paraId="1B438E15" w14:textId="0B97CDC4">
      <w:pPr>
        <w:pStyle w:val="ListParagraph"/>
        <w:numPr>
          <w:ilvl w:val="0"/>
          <w:numId w:val="14"/>
        </w:numPr>
        <w:rPr>
          <w:rFonts w:ascii="Aptos" w:hAnsi="Aptos"/>
          <w:color w:val="000000" w:themeColor="text1" w:themeTint="FF" w:themeShade="FF"/>
        </w:rPr>
      </w:pPr>
      <w:r w:rsidRPr="33A95DE1" w:rsidR="54E43A09">
        <w:rPr>
          <w:rFonts w:ascii="Aptos" w:hAnsi="Aptos"/>
          <w:color w:val="000000" w:themeColor="text1" w:themeTint="FF" w:themeShade="FF"/>
        </w:rPr>
        <w:t xml:space="preserve">DynamoDB to OCI NoSQL - </w:t>
      </w:r>
      <w:hyperlink r:id="R8657ed358f814c48">
        <w:r w:rsidRPr="33A95DE1" w:rsidR="54E43A09">
          <w:rPr>
            <w:rStyle w:val="Hyperlink"/>
            <w:rFonts w:ascii="Aptos" w:hAnsi="Aptos"/>
          </w:rPr>
          <w:t>https://docs.oracle.com/en/solutions/migrate-amazon-dynamodb-oracle-nosql/index.html#GUID-51341B96-B8C1-4D94-8566-FAC2B686626F</w:t>
        </w:r>
      </w:hyperlink>
      <w:r w:rsidRPr="33A95DE1" w:rsidR="54E43A09">
        <w:rPr>
          <w:rFonts w:ascii="Aptos" w:hAnsi="Aptos"/>
          <w:color w:val="000000" w:themeColor="text1" w:themeTint="FF" w:themeShade="FF"/>
        </w:rPr>
        <w:t xml:space="preserve"> </w:t>
      </w:r>
    </w:p>
    <w:p w:rsidR="3F49237C" w:rsidP="33A95DE1" w:rsidRDefault="3F49237C" w14:paraId="5E64F03A" w14:textId="31D2F6BB">
      <w:pPr>
        <w:pStyle w:val="ListParagraph"/>
        <w:numPr>
          <w:ilvl w:val="0"/>
          <w:numId w:val="14"/>
        </w:numPr>
        <w:rPr>
          <w:rFonts w:ascii="Aptos" w:hAnsi="Aptos"/>
          <w:color w:val="000000" w:themeColor="text1" w:themeTint="FF" w:themeShade="FF"/>
        </w:rPr>
      </w:pPr>
      <w:hyperlink r:id="Refe5300f365f446f">
        <w:r w:rsidRPr="33A95DE1" w:rsidR="3F49237C">
          <w:rPr>
            <w:rStyle w:val="Hyperlink"/>
            <w:rFonts w:ascii="Aptos" w:hAnsi="Aptos"/>
          </w:rPr>
          <w:t>https://docs.oracle.com/en/solutions/update-nosql-table-with-oci-functions/index.html#GUID-0509584B-10C3-4639-B763-10058A6615C3</w:t>
        </w:r>
      </w:hyperlink>
      <w:r w:rsidRPr="33A95DE1" w:rsidR="3F49237C">
        <w:rPr>
          <w:rFonts w:ascii="Aptos" w:hAnsi="Aptos"/>
          <w:color w:val="000000" w:themeColor="text1" w:themeTint="FF" w:themeShade="FF"/>
        </w:rPr>
        <w:t xml:space="preserve"> </w:t>
      </w:r>
    </w:p>
    <w:p w:rsidR="33A95DE1" w:rsidP="33A95DE1" w:rsidRDefault="33A95DE1" w14:paraId="680B3694" w14:textId="7FE89A56">
      <w:pPr>
        <w:pStyle w:val="ListParagraph"/>
        <w:ind w:left="720"/>
        <w:rPr>
          <w:rFonts w:ascii="Aptos" w:hAnsi="Aptos"/>
          <w:color w:val="000000" w:themeColor="text1" w:themeTint="FF" w:themeShade="FF"/>
        </w:rPr>
      </w:pPr>
    </w:p>
    <w:p w:rsidRPr="00D01A8E" w:rsidR="002672E2" w:rsidP="33A95DE1" w:rsidRDefault="002672E2" w14:paraId="0E64ECCB" w14:textId="77777777">
      <w:pPr>
        <w:rPr>
          <w:rFonts w:ascii="Aptos" w:hAnsi="Aptos"/>
          <w:color w:val="FF0000" w:themeColor="text1"/>
        </w:rPr>
      </w:pPr>
      <w:r w:rsidRPr="33A95DE1" w:rsidR="2D37A0E7">
        <w:rPr>
          <w:rFonts w:ascii="Aptos" w:hAnsi="Aptos"/>
          <w:color w:val="FF0000"/>
        </w:rPr>
        <w:t>Case studies of banking / regulated workloads?</w:t>
      </w:r>
    </w:p>
    <w:p w:rsidR="33A95DE1" w:rsidP="33A95DE1" w:rsidRDefault="33A95DE1" w14:paraId="3C7075A1" w14:textId="3C0FCACB">
      <w:pPr>
        <w:rPr>
          <w:rFonts w:ascii="Aptos" w:hAnsi="Aptos"/>
          <w:color w:val="000000" w:themeColor="text1" w:themeTint="FF" w:themeShade="FF"/>
        </w:rPr>
      </w:pPr>
    </w:p>
    <w:p w:rsidRPr="00D01A8E" w:rsidR="002672E2" w:rsidP="33A95DE1" w:rsidRDefault="002672E2" w14:paraId="431AF3A8" w14:textId="3E1DA807">
      <w:pPr>
        <w:rPr>
          <w:rFonts w:ascii="Aptos" w:hAnsi="Aptos"/>
          <w:color w:val="FF0000" w:themeColor="text1"/>
        </w:rPr>
      </w:pPr>
      <w:r w:rsidRPr="33A95DE1" w:rsidR="2D37A0E7">
        <w:rPr>
          <w:rFonts w:ascii="Aptos" w:hAnsi="Aptos"/>
          <w:color w:val="FF0000"/>
        </w:rPr>
        <w:t>What would be the next logical step after this session?</w:t>
      </w:r>
      <w:r w:rsidRPr="33A95DE1" w:rsidR="50BCF138">
        <w:rPr>
          <w:rFonts w:ascii="Aptos" w:hAnsi="Aptos"/>
          <w:color w:val="FF0000"/>
        </w:rPr>
        <w:t xml:space="preserve"> </w:t>
      </w:r>
      <w:r w:rsidRPr="33A95DE1" w:rsidR="2D37A0E7">
        <w:rPr>
          <w:rFonts w:ascii="Aptos" w:hAnsi="Aptos"/>
          <w:color w:val="FF0000"/>
        </w:rPr>
        <w:t>PoC?</w:t>
      </w:r>
    </w:p>
    <w:p w:rsidR="0BBEED71" w:rsidP="33A95DE1" w:rsidRDefault="0BBEED71" w14:paraId="2648C466" w14:textId="6AE8C50D">
      <w:pPr>
        <w:rPr>
          <w:rFonts w:ascii="Aptos" w:hAnsi="Aptos"/>
          <w:color w:val="000000" w:themeColor="text1" w:themeTint="FF" w:themeShade="FF"/>
        </w:rPr>
      </w:pPr>
      <w:r w:rsidRPr="4F0D4DA0" w:rsidR="0BBEED71">
        <w:rPr>
          <w:rFonts w:ascii="Aptos" w:hAnsi="Aptos"/>
          <w:color w:val="000000" w:themeColor="text1" w:themeTint="FF" w:themeShade="FF"/>
        </w:rPr>
        <w:t>Possible PoC in your Sandbox Environment</w:t>
      </w:r>
      <w:r w:rsidRPr="4F0D4DA0" w:rsidR="2B2C6D7A">
        <w:rPr>
          <w:rFonts w:ascii="Aptos" w:hAnsi="Aptos"/>
          <w:color w:val="000000" w:themeColor="text1" w:themeTint="FF" w:themeShade="FF"/>
        </w:rPr>
        <w:t xml:space="preserve"> in alignment with FAB CCoE</w:t>
      </w:r>
    </w:p>
    <w:p w:rsidRPr="00D01A8E" w:rsidR="002672E2" w:rsidP="33A95DE1" w:rsidRDefault="002672E2" w14:paraId="7C02489F" w14:textId="77777777">
      <w:pPr>
        <w:rPr>
          <w:color w:val="FF0000" w:themeColor="text1"/>
        </w:rPr>
      </w:pPr>
      <w:r w:rsidRPr="33A95DE1" w:rsidR="2D37A0E7">
        <w:rPr>
          <w:rFonts w:ascii="Aptos" w:hAnsi="Aptos"/>
          <w:color w:val="FF0000"/>
        </w:rPr>
        <w:t>Architecture deep dive?</w:t>
      </w:r>
    </w:p>
    <w:p w:rsidR="002672E2" w:rsidRDefault="002672E2" w14:paraId="2FA4D33B" w14:textId="472E7DAB">
      <w:r w:rsidR="5C804B80">
        <w:rPr/>
        <w:t>Next session once understanding of the use-case evolve</w:t>
      </w:r>
      <w:r w:rsidR="72540143">
        <w:rPr/>
        <w:t xml:space="preserve"> from </w:t>
      </w:r>
      <w:r w:rsidR="72540143">
        <w:rPr/>
        <w:t>bothn</w:t>
      </w:r>
      <w:r w:rsidR="72540143">
        <w:rPr/>
        <w:t xml:space="preserve"> FAB and Oracle</w:t>
      </w:r>
      <w:r w:rsidR="5C804B80">
        <w:rPr/>
        <w:t>.</w:t>
      </w:r>
    </w:p>
    <w:sectPr w:rsidR="002672E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0584" w:rsidP="004A56FC" w:rsidRDefault="005F0584" w14:paraId="1FCACA55" w14:textId="77777777">
      <w:r>
        <w:separator/>
      </w:r>
    </w:p>
  </w:endnote>
  <w:endnote w:type="continuationSeparator" w:id="0">
    <w:p w:rsidR="005F0584" w:rsidP="004A56FC" w:rsidRDefault="005F0584" w14:paraId="20DF15D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A56FC" w:rsidRDefault="004A56FC" w14:paraId="5C948169" w14:textId="169BD29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2EA18F5" wp14:editId="60BA1A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A56FC" w:rsidR="004A56FC" w:rsidP="004A56FC" w:rsidRDefault="004A56FC" w14:paraId="6DEBD213" w14:textId="0AE71C11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6F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9AA8FFD">
            <v:shapetype id="_x0000_t202" coordsize="21600,21600" o:spt="202" path="m,l,21600r21600,l21600,xe" w14:anchorId="72EA18F5">
              <v:stroke joinstyle="miter"/>
              <v:path gradientshapeok="t" o:connecttype="rect"/>
            </v:shapetype>
            <v:shape id="Text Box 5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 \Employees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>
              <v:fill o:detectmouseclick="t"/>
              <v:textbox style="mso-fit-shape-to-text:t" inset="20pt,0,0,15pt">
                <w:txbxContent>
                  <w:p w:rsidRPr="004A56FC" w:rsidR="004A56FC" w:rsidP="004A56FC" w:rsidRDefault="004A56FC" w14:paraId="7CCF39C3" w14:textId="0AE71C11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6F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A56FC" w:rsidRDefault="004A56FC" w14:paraId="462CD7D9" w14:textId="215CEC5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4E351F9" wp14:editId="2F4278D9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A56FC" w:rsidR="004A56FC" w:rsidP="004A56FC" w:rsidRDefault="004A56FC" w14:paraId="33EA772B" w14:textId="44EA753A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6F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29EADEB">
            <v:shapetype id="_x0000_t202" coordsize="21600,21600" o:spt="202" path="m,l,21600r21600,l21600,xe" w14:anchorId="04E351F9">
              <v:stroke joinstyle="miter"/>
              <v:path gradientshapeok="t" o:connecttype="rect"/>
            </v:shapetype>
            <v:shape id="Text Box 6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 \Employees Only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>
              <v:fill o:detectmouseclick="t"/>
              <v:textbox style="mso-fit-shape-to-text:t" inset="20pt,0,0,15pt">
                <w:txbxContent>
                  <w:p w:rsidRPr="004A56FC" w:rsidR="004A56FC" w:rsidP="004A56FC" w:rsidRDefault="004A56FC" w14:paraId="23499642" w14:textId="44EA753A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6F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A56FC" w:rsidRDefault="004A56FC" w14:paraId="2D8406AB" w14:textId="52BF36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C8A8678" wp14:editId="603BAC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A56FC" w:rsidR="004A56FC" w:rsidP="004A56FC" w:rsidRDefault="004A56FC" w14:paraId="554BE0B2" w14:textId="5AF7DF62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6F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D921CA5">
            <v:shapetype id="_x0000_t202" coordsize="21600,21600" o:spt="202" path="m,l,21600r21600,l21600,xe" w14:anchorId="0C8A8678">
              <v:stroke joinstyle="miter"/>
              <v:path gradientshapeok="t" o:connecttype="rect"/>
            </v:shapetype>
            <v:shape id="Text Box 4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- Oracle Restricted \Employees Only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>
              <v:fill o:detectmouseclick="t"/>
              <v:textbox style="mso-fit-shape-to-text:t" inset="20pt,0,0,15pt">
                <w:txbxContent>
                  <w:p w:rsidRPr="004A56FC" w:rsidR="004A56FC" w:rsidP="004A56FC" w:rsidRDefault="004A56FC" w14:paraId="3DFF141F" w14:textId="5AF7DF62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6F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0584" w:rsidP="004A56FC" w:rsidRDefault="005F0584" w14:paraId="4E2C59C3" w14:textId="77777777">
      <w:r>
        <w:separator/>
      </w:r>
    </w:p>
  </w:footnote>
  <w:footnote w:type="continuationSeparator" w:id="0">
    <w:p w:rsidR="005F0584" w:rsidP="004A56FC" w:rsidRDefault="005F0584" w14:paraId="3EFB405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A56FC" w:rsidRDefault="004A56FC" w14:paraId="4F307674" w14:textId="63128822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FD692D" wp14:editId="0D62351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A56FC" w:rsidR="004A56FC" w:rsidP="004A56FC" w:rsidRDefault="004A56FC" w14:paraId="3797EF1C" w14:textId="5ABCE980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6F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E880DF7">
            <v:shapetype id="_x0000_t202" coordsize="21600,21600" o:spt="202" path="m,l,21600r21600,l21600,xe" w14:anchorId="58FD692D">
              <v:stroke joinstyle="miter"/>
              <v:path gradientshapeok="t" o:connecttype="rect"/>
            </v:shapetype>
            <v:shape id="Text Box 2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 \Employees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>
              <v:fill o:detectmouseclick="t"/>
              <v:textbox style="mso-fit-shape-to-text:t" inset="20pt,15pt,0,0">
                <w:txbxContent>
                  <w:p w:rsidRPr="004A56FC" w:rsidR="004A56FC" w:rsidP="004A56FC" w:rsidRDefault="004A56FC" w14:paraId="7D74FCEF" w14:textId="5ABCE980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6F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A56FC" w:rsidRDefault="004A56FC" w14:paraId="7195F2C8" w14:textId="0468FE9B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FC376B" wp14:editId="719DFA57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A56FC" w:rsidR="004A56FC" w:rsidP="004A56FC" w:rsidRDefault="004A56FC" w14:paraId="5030E84B" w14:textId="7F4C7722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6F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9758D87">
            <v:shapetype id="_x0000_t202" coordsize="21600,21600" o:spt="202" path="m,l,21600r21600,l21600,xe" w14:anchorId="4AFC376B">
              <v:stroke joinstyle="miter"/>
              <v:path gradientshapeok="t" o:connecttype="rect"/>
            </v:shapetype>
            <v:shape id="Text Box 3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 \Employees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>
              <v:fill o:detectmouseclick="t"/>
              <v:textbox style="mso-fit-shape-to-text:t" inset="20pt,15pt,0,0">
                <w:txbxContent>
                  <w:p w:rsidRPr="004A56FC" w:rsidR="004A56FC" w:rsidP="004A56FC" w:rsidRDefault="004A56FC" w14:paraId="11403466" w14:textId="7F4C7722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6F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A56FC" w:rsidRDefault="004A56FC" w14:paraId="34696E82" w14:textId="787C6E3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9C3FEA" wp14:editId="0AADC52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A56FC" w:rsidR="004A56FC" w:rsidP="004A56FC" w:rsidRDefault="004A56FC" w14:paraId="073A0D8B" w14:textId="59264B16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56F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95080F0">
            <v:shapetype id="_x0000_t202" coordsize="21600,21600" o:spt="202" path="m,l,21600r21600,l21600,xe" w14:anchorId="589C3FEA">
              <v:stroke joinstyle="miter"/>
              <v:path gradientshapeok="t" o:connecttype="rect"/>
            </v:shapetype>
            <v:shape id="Text Box 1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 - Oracle Restricted \Employees Only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>
              <v:fill o:detectmouseclick="t"/>
              <v:textbox style="mso-fit-shape-to-text:t" inset="20pt,15pt,0,0">
                <w:txbxContent>
                  <w:p w:rsidRPr="004A56FC" w:rsidR="004A56FC" w:rsidP="004A56FC" w:rsidRDefault="004A56FC" w14:paraId="411613AF" w14:textId="59264B16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56F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6f903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183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f1b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93f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322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b94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90c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351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cc4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cec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6cd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da4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3C70469B"/>
    <w:multiLevelType w:val="hybridMultilevel"/>
    <w:tmpl w:val="E690D154"/>
    <w:lvl w:ilvl="0" w:tplc="00842CD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00839F2"/>
    <w:multiLevelType w:val="hybridMultilevel"/>
    <w:tmpl w:val="7168107E"/>
    <w:lvl w:ilvl="0" w:tplc="200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00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000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000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000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000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85331286">
    <w:abstractNumId w:val="0"/>
  </w:num>
  <w:num w:numId="2" w16cid:durableId="206347710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9"/>
  <w:hideSpellingErrors/>
  <w:hideGrammaticalError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F9"/>
    <w:rsid w:val="00043DAA"/>
    <w:rsid w:val="0007769C"/>
    <w:rsid w:val="001B3AFC"/>
    <w:rsid w:val="002672E2"/>
    <w:rsid w:val="00382C7E"/>
    <w:rsid w:val="003F5521"/>
    <w:rsid w:val="004A56FC"/>
    <w:rsid w:val="005F0584"/>
    <w:rsid w:val="006B700A"/>
    <w:rsid w:val="00776797"/>
    <w:rsid w:val="0096D032"/>
    <w:rsid w:val="00CB19F9"/>
    <w:rsid w:val="00D01A8E"/>
    <w:rsid w:val="00DB464E"/>
    <w:rsid w:val="00EE46BC"/>
    <w:rsid w:val="044A59E4"/>
    <w:rsid w:val="06E56A9C"/>
    <w:rsid w:val="0AB49DCA"/>
    <w:rsid w:val="0AF2D848"/>
    <w:rsid w:val="0B3DDB50"/>
    <w:rsid w:val="0BBEED71"/>
    <w:rsid w:val="0CE032ED"/>
    <w:rsid w:val="0DC37A8E"/>
    <w:rsid w:val="0DE831AD"/>
    <w:rsid w:val="0FC21C07"/>
    <w:rsid w:val="119E0F4C"/>
    <w:rsid w:val="133A728D"/>
    <w:rsid w:val="136F7B4A"/>
    <w:rsid w:val="1433CF64"/>
    <w:rsid w:val="19BF6F3F"/>
    <w:rsid w:val="1AA86981"/>
    <w:rsid w:val="1B9F3F6F"/>
    <w:rsid w:val="1C60269A"/>
    <w:rsid w:val="20054B2D"/>
    <w:rsid w:val="223FD0FA"/>
    <w:rsid w:val="23663B2B"/>
    <w:rsid w:val="24E8CABD"/>
    <w:rsid w:val="253D2951"/>
    <w:rsid w:val="256F0440"/>
    <w:rsid w:val="264277E9"/>
    <w:rsid w:val="27FD5B05"/>
    <w:rsid w:val="2AB1406A"/>
    <w:rsid w:val="2B2C6D7A"/>
    <w:rsid w:val="2D37A0E7"/>
    <w:rsid w:val="2F1DB7CB"/>
    <w:rsid w:val="309F5828"/>
    <w:rsid w:val="32332349"/>
    <w:rsid w:val="32E5D932"/>
    <w:rsid w:val="33114DC4"/>
    <w:rsid w:val="33A95DE1"/>
    <w:rsid w:val="35C38E4A"/>
    <w:rsid w:val="35FA1204"/>
    <w:rsid w:val="364B2003"/>
    <w:rsid w:val="369F73DB"/>
    <w:rsid w:val="37B9ADDC"/>
    <w:rsid w:val="3A42B0C6"/>
    <w:rsid w:val="3B863296"/>
    <w:rsid w:val="3BB019BA"/>
    <w:rsid w:val="3C3B91ED"/>
    <w:rsid w:val="3D257164"/>
    <w:rsid w:val="3F49237C"/>
    <w:rsid w:val="3F5B0FA6"/>
    <w:rsid w:val="40DD4494"/>
    <w:rsid w:val="40DE2D42"/>
    <w:rsid w:val="41C15693"/>
    <w:rsid w:val="4442C5BD"/>
    <w:rsid w:val="447479F5"/>
    <w:rsid w:val="467CA624"/>
    <w:rsid w:val="4884AC90"/>
    <w:rsid w:val="48C2BF47"/>
    <w:rsid w:val="4AEA023B"/>
    <w:rsid w:val="4CEB69B3"/>
    <w:rsid w:val="4D08FB04"/>
    <w:rsid w:val="4D0F3889"/>
    <w:rsid w:val="4E7C5610"/>
    <w:rsid w:val="4F0D4DA0"/>
    <w:rsid w:val="5094E4F9"/>
    <w:rsid w:val="50BCF138"/>
    <w:rsid w:val="50C51693"/>
    <w:rsid w:val="5242D9BE"/>
    <w:rsid w:val="52FB3102"/>
    <w:rsid w:val="53166D1F"/>
    <w:rsid w:val="53DC2C52"/>
    <w:rsid w:val="54E43A09"/>
    <w:rsid w:val="57875355"/>
    <w:rsid w:val="57A15475"/>
    <w:rsid w:val="57A52D46"/>
    <w:rsid w:val="57E40305"/>
    <w:rsid w:val="58343999"/>
    <w:rsid w:val="58CD9324"/>
    <w:rsid w:val="58EC9A5A"/>
    <w:rsid w:val="58FAF1F4"/>
    <w:rsid w:val="5969CB07"/>
    <w:rsid w:val="59B45EBB"/>
    <w:rsid w:val="5AE36BBD"/>
    <w:rsid w:val="5AEF1102"/>
    <w:rsid w:val="5C804B80"/>
    <w:rsid w:val="601EB8EE"/>
    <w:rsid w:val="6185AF8A"/>
    <w:rsid w:val="6192BB1A"/>
    <w:rsid w:val="6202BA54"/>
    <w:rsid w:val="63D0F57C"/>
    <w:rsid w:val="6412361C"/>
    <w:rsid w:val="68A5EE5E"/>
    <w:rsid w:val="68F68DA8"/>
    <w:rsid w:val="6A56D8EA"/>
    <w:rsid w:val="6B3DCF69"/>
    <w:rsid w:val="6BFFEED9"/>
    <w:rsid w:val="6FE888E7"/>
    <w:rsid w:val="70BB58B0"/>
    <w:rsid w:val="71511FEA"/>
    <w:rsid w:val="71687663"/>
    <w:rsid w:val="721B55A9"/>
    <w:rsid w:val="722F48DF"/>
    <w:rsid w:val="72540143"/>
    <w:rsid w:val="7673B21C"/>
    <w:rsid w:val="796B5DD1"/>
    <w:rsid w:val="79CE562B"/>
    <w:rsid w:val="7AF49C77"/>
    <w:rsid w:val="7B7148C5"/>
    <w:rsid w:val="7E0F2F33"/>
    <w:rsid w:val="7F94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842D"/>
  <w15:chartTrackingRefBased/>
  <w15:docId w15:val="{3585D9A5-F845-40FA-8655-447A89BB91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72E2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DAA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72E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72E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4A56F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A56FC"/>
    <w:rPr>
      <w:rFonts w:ascii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6F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A56FC"/>
    <w:rPr>
      <w:rFonts w:ascii="Calibri" w:hAnsi="Calibri" w:cs="Calibri"/>
      <w:kern w:val="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043DAA"/>
    <w:rPr>
      <w:rFonts w:asciiTheme="majorHAnsi" w:hAnsiTheme="majorHAnsi" w:eastAsiaTheme="majorEastAsia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43DAA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oracle.com/cloud/cloud-native/kubernetes-engine/" TargetMode="External" Id="rId8" /><Relationship Type="http://schemas.openxmlformats.org/officeDocument/2006/relationships/hyperlink" Target="https://docs.oracle.com/en/database/other-databases/nosql-database/25.1/streams/preface.html" TargetMode="External" Id="rId13" /><Relationship Type="http://schemas.openxmlformats.org/officeDocument/2006/relationships/hyperlink" Target="https://docs.oracle.com/en/database/other-databases/nosql-database/22.3/admin/mapping-dynamodb-types-oracle-nosql-types.html" TargetMode="External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eader" Target="header2.xml" Id="rId21" /><Relationship Type="http://schemas.openxmlformats.org/officeDocument/2006/relationships/hyperlink" Target="https://www.oracle.com/cloud/postgresql" TargetMode="External" Id="rId7" /><Relationship Type="http://schemas.openxmlformats.org/officeDocument/2006/relationships/hyperlink" Target="https://docs.oracle.com/en/cloud/paas/nosql-cloud/mmmmq/" TargetMode="External" Id="rId12" /><Relationship Type="http://schemas.openxmlformats.org/officeDocument/2006/relationships/hyperlink" Target="https://docs.oracle.com/en/learn/dynamodb-to-oci-nosql/index.html" TargetMode="External" Id="rId17" /><Relationship Type="http://schemas.openxmlformats.org/officeDocument/2006/relationships/footer" Target="footer3.xml" Id="rId25" /><Relationship Type="http://schemas.openxmlformats.org/officeDocument/2006/relationships/styles" Target="styles.xml" Id="rId2" /><Relationship Type="http://schemas.openxmlformats.org/officeDocument/2006/relationships/hyperlink" Target="https://docs.oracle.com/en/cloud/paas/nosql-cloud/fkdyw/" TargetMode="External" Id="rId16" /><Relationship Type="http://schemas.openxmlformats.org/officeDocument/2006/relationships/header" Target="head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24" /><Relationship Type="http://schemas.openxmlformats.org/officeDocument/2006/relationships/footnotes" Target="footnotes.xml" Id="rId5" /><Relationship Type="http://schemas.openxmlformats.org/officeDocument/2006/relationships/hyperlink" Target="https://docs.oracle.com/en/cloud/paas/nosql-cloud/cjphq/" TargetMode="External" Id="rId15" /><Relationship Type="http://schemas.openxmlformats.org/officeDocument/2006/relationships/footer" Target="footer2.xml" Id="rId23" /><Relationship Type="http://schemas.openxmlformats.org/officeDocument/2006/relationships/hyperlink" Target="https://www.oracle.com/cloud/search/" TargetMode="External" Id="rId10" /><Relationship Type="http://schemas.openxmlformats.org/officeDocument/2006/relationships/hyperlink" Target="https://docs.oracle.com/en/cloud/paas/nosql-cloud/fkdyw/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oracle.com/cloud/apache-kafka/" TargetMode="External" Id="rId9" /><Relationship Type="http://schemas.openxmlformats.org/officeDocument/2006/relationships/hyperlink" Target="https://docs.oracle.com/en/cloud/paas/nosql-cloud/gasnd/" TargetMode="External" Id="rId14" /><Relationship Type="http://schemas.openxmlformats.org/officeDocument/2006/relationships/footer" Target="footer1.xml" Id="rId22" /><Relationship Type="http://schemas.openxmlformats.org/officeDocument/2006/relationships/theme" Target="theme/theme1.xml" Id="rId27" /><Relationship Type="http://schemas.openxmlformats.org/officeDocument/2006/relationships/hyperlink" Target="https://www.npmjs.com/package/@mikarinneoracle/oci-cdk" TargetMode="External" Id="R3149d033f5cf46bc" /><Relationship Type="http://schemas.openxmlformats.org/officeDocument/2006/relationships/hyperlink" Target="https://medium.com/@mika.rinne/graalvm-powered-oci-function-with-rest-api-only-in-5-lines-no-way-ebae474252de" TargetMode="External" Id="R9e79b0891dbf45a0" /><Relationship Type="http://schemas.openxmlformats.org/officeDocument/2006/relationships/hyperlink" Target="https://github.com/oracle-devrel/technology-engineering/tree/main/app-dev/devops-and-containers/functions" TargetMode="External" Id="R95cf17d5a6b54ab5" /><Relationship Type="http://schemas.openxmlformats.org/officeDocument/2006/relationships/hyperlink" Target="https://docs.oracle.com/en-us/iaas/Content/APIGateway/Reference/apigatewaylimits.htm#:~:text=Maximum%20number%20of%20simultaneous%20HTTPS,SDK%20download%20limit" TargetMode="External" Id="R71bebc8773024f27" /><Relationship Type="http://schemas.openxmlformats.org/officeDocument/2006/relationships/hyperlink" Target="https://www.oracle.com/nl/cloud/streaming/faq/#:~:text=The%20throughput%20of%20Streaming%20is,of%202%20MB%20per%20second" TargetMode="External" Id="Ra54f19ffd8dd46f3" /><Relationship Type="http://schemas.openxmlformats.org/officeDocument/2006/relationships/hyperlink" Target="https://medium.com/oracledevs/understanding-oci-functions-scaling-a-guide-for-aws-architects-0369a198f164" TargetMode="External" Id="Rf797dea641634ffd" /><Relationship Type="http://schemas.openxmlformats.org/officeDocument/2006/relationships/hyperlink" Target="https://medium.com/oracledevs/securely-orchestrating-heavy-workloads-with-oracle-integration-and-kubernetes-89586ad53dc2" TargetMode="External" Id="R7d43933207af46ea" /><Relationship Type="http://schemas.openxmlformats.org/officeDocument/2006/relationships/hyperlink" Target="https://docs.oracle.com/en/solutions/oci-best-practices-networking/define-workload-requirements1.html#GUID-AE03BC68-08A2-4A89-9EF5-8803AE52FF83" TargetMode="External" Id="R40945a722e5946df" /><Relationship Type="http://schemas.openxmlformats.org/officeDocument/2006/relationships/hyperlink" Target="https://docs.oracle.com/en/solutions/oci-best-practices-networking/define-workload-requirements1.html#GUID-AE03BC68-08A2-4A89-9EF5-8803AE52FF83" TargetMode="External" Id="R463689914e2d4bbf" /><Relationship Type="http://schemas.openxmlformats.org/officeDocument/2006/relationships/hyperlink" Target="https://www.oracle.com/cloud/storage/file-storage/" TargetMode="External" Id="R483f4370b2d741e1" /><Relationship Type="http://schemas.openxmlformats.org/officeDocument/2006/relationships/hyperlink" Target="https://docs.oracle.com/en/solutions/migrate-amazon-dynamodb-oracle-nosql/index.html#GUID-51341B96-B8C1-4D94-8566-FAC2B686626F" TargetMode="External" Id="R8657ed358f814c48" /><Relationship Type="http://schemas.openxmlformats.org/officeDocument/2006/relationships/hyperlink" Target="https://docs.oracle.com/en/solutions/update-nosql-table-with-oci-functions/index.html#GUID-0509584B-10C3-4639-B763-10058A6615C3" TargetMode="External" Id="Refe5300f365f446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Oracle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Piotr Kurzynoga</dc:creator>
  <keywords/>
  <dc:description/>
  <lastModifiedBy>Bilal Abdullah</lastModifiedBy>
  <revision>7</revision>
  <dcterms:created xsi:type="dcterms:W3CDTF">2026-04-22T18:35:00.0000000Z</dcterms:created>
  <dcterms:modified xsi:type="dcterms:W3CDTF">2026-04-27T08:50:29.7978388Z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