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rPr>
          <w:b/>
          <w:bCs/>
          <w:sz w:val="52"/>
          <w:szCs w:val="52"/>
          <w:rFonts w:ascii="Calibri" w:cs="Calibri" w:eastAsia="Calibri" w:hAnsi="Calibri"/>
        </w:rPr>
        <w:t xml:space="preserve">OGC GeoDCAT SWG</w:t>
      </w:r>
    </w:p>
    <w:p>
      <w:r>
        <w:rPr>
          <w:sz w:val="26"/>
          <w:szCs w:val="26"/>
          <w:rFonts w:ascii="Calibri" w:cs="Calibri" w:eastAsia="Calibri" w:hAnsi="Calibri"/>
        </w:rPr>
        <w:br/>
        <w:t xml:space="preserve">July 4, 2024 . </w:t>
      </w:r>
      <w:r>
        <w:rPr>
          <w:sz w:val="26"/>
          <w:szCs w:val="26"/>
          <w:rFonts w:ascii="Calibri" w:cs="Calibri" w:eastAsia="Calibri" w:hAnsi="Calibri"/>
        </w:rPr>
        <w:t xml:space="preserve">9:57 PM . </w:t>
      </w:r>
      <w:r>
        <w:rPr>
          <w:sz w:val="26"/>
          <w:szCs w:val="26"/>
          <w:rFonts w:ascii="Calibri" w:cs="Calibri" w:eastAsia="Calibri" w:hAnsi="Calibri"/>
        </w:rPr>
        <w:t xml:space="preserve">ID: 791037533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Share Status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br/>
        <w:t xml:space="preserve">Access: </w:t>
      </w:r>
      <w:r>
        <w:rPr>
          <w:sz w:val="26"/>
          <w:szCs w:val="26"/>
          <w:rFonts w:ascii="Calibri" w:cs="Calibri" w:eastAsia="Calibri" w:hAnsi="Calibri"/>
        </w:rPr>
        <w:t xml:space="preserve">Public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Expires: </w:t>
      </w:r>
      <w:r>
        <w:rPr>
          <w:sz w:val="26"/>
          <w:szCs w:val="26"/>
          <w:rFonts w:ascii="Calibri" w:cs="Calibri" w:eastAsia="Calibri" w:hAnsi="Calibri"/>
        </w:rPr>
        <w:t xml:space="preserve">July 11, 2024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Shared content: </w:t>
      </w:r>
      <w:r>
        <w:rPr>
          <w:sz w:val="26"/>
          <w:szCs w:val="26"/>
          <w:rFonts w:ascii="Calibri" w:cs="Calibri" w:eastAsia="Calibri" w:hAnsi="Calibri"/>
        </w:rPr>
        <w:t xml:space="preserve">Video, Transcript, Notes, Meeting info, Insession Chat, Summary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Byron Cochrane (OpenWork)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byron@openwork.nz</w:t>
      </w:r>
    </w:p>
    <w:p>
      <w:r>
        <w:rPr>
          <w:sz w:val="26"/>
          <w:szCs w:val="26"/>
          <w:rFonts w:ascii="Calibri" w:cs="Calibri" w:eastAsia="Calibri" w:hAnsi="Calibri"/>
        </w:rPr>
        <w:t xml:space="preserve">Alejandro Villar (OGC)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avillar@ogc.org</w:t>
      </w:r>
    </w:p>
    <w:p>
      <w:r>
        <w:rPr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peter.parslow@os.uk</w:t>
      </w:r>
    </w:p>
    <w:p>
      <w:r>
        <w:rPr>
          <w:sz w:val="26"/>
          <w:szCs w:val="26"/>
          <w:rFonts w:ascii="Calibri" w:cs="Calibri" w:eastAsia="Calibri" w:hAnsi="Calibri"/>
        </w:rPr>
        <w:t xml:space="preserve">Antje Kügeler (con terra)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a.kuegeler@conterra.de</w:t>
      </w:r>
    </w:p>
    <w:p>
      <w:r>
        <w:rPr>
          <w:sz w:val="26"/>
          <w:szCs w:val="26"/>
          <w:rFonts w:ascii="Calibri" w:cs="Calibri" w:eastAsia="Calibri" w:hAnsi="Calibri"/>
        </w:rPr>
        <w:t xml:space="preserve">GlennLaughlin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GlennLaughlin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Alexandra Kokkinaki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Talk Time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Organizer</w:t>
      </w:r>
      <w:r>
        <w:rPr>
          <w:sz w:val="26"/>
          <w:szCs w:val="26"/>
          <w:rFonts w:ascii="Calibri" w:cs="Calibri" w:eastAsia="Calibri" w:hAnsi="Calibri"/>
        </w:rPr>
        <w:br/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t xml:space="preserve">100%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Byron Cochrane (OpenWork)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24%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Fonts w:ascii="Calibri" w:cs="Calibri" w:eastAsia="Calibri" w:hAnsi="Calibri"/>
        </w:rPr>
        <w:br/>
        <w:t xml:space="preserve">00 mins . 33%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Alexandra Kokkinaki</w:t>
      </w:r>
      <w:r>
        <w:rPr>
          <w:sz w:val="26"/>
          <w:szCs w:val="26"/>
          <w:rFonts w:ascii="Calibri" w:cs="Calibri" w:eastAsia="Calibri" w:hAnsi="Calibri"/>
        </w:rPr>
        <w:br/>
        <w:t xml:space="preserve">00 mins . 28%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Alejandro Villar (OGC)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Antje Kügeler (con terra)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GlennLaughlin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GlennLaughlin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2024-07-18T03:22:00.641Z</dcterms:created>
  <dcterms:modified xsi:type="dcterms:W3CDTF">2024-07-18T03:22:00.641Z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