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AA4C1" w14:textId="77777777" w:rsidR="00A77A0D" w:rsidRDefault="00A77A0D" w:rsidP="00A77A0D">
      <w:pPr>
        <w:pStyle w:val="NormalWeb"/>
        <w:spacing w:before="0" w:beforeAutospacing="0" w:after="0" w:afterAutospacing="0"/>
        <w:jc w:val="both"/>
        <w:textAlignment w:val="baseline"/>
        <w:rPr>
          <w:b/>
          <w:bCs/>
          <w:color w:val="000000"/>
          <w:sz w:val="25"/>
          <w:szCs w:val="25"/>
        </w:rPr>
      </w:pPr>
      <w:r>
        <w:rPr>
          <w:b/>
          <w:bCs/>
          <w:color w:val="000000"/>
          <w:sz w:val="25"/>
          <w:szCs w:val="25"/>
        </w:rPr>
        <w:t>Register:</w:t>
      </w:r>
    </w:p>
    <w:p w14:paraId="034AF576" w14:textId="77777777" w:rsidR="00A77A0D" w:rsidRDefault="00A77A0D" w:rsidP="00A77A0D">
      <w:pPr>
        <w:pStyle w:val="NormalWeb"/>
        <w:spacing w:before="0" w:beforeAutospacing="0" w:after="0" w:afterAutospacing="0"/>
        <w:jc w:val="both"/>
        <w:textAlignment w:val="baseline"/>
        <w:rPr>
          <w:b/>
          <w:bCs/>
          <w:color w:val="000000"/>
          <w:sz w:val="25"/>
          <w:szCs w:val="25"/>
        </w:rPr>
      </w:pPr>
    </w:p>
    <w:p w14:paraId="23BF7FB8" w14:textId="77777777" w:rsidR="00A77A0D" w:rsidRDefault="00A77A0D" w:rsidP="00A77A0D">
      <w:pPr>
        <w:pStyle w:val="NormalWeb"/>
        <w:spacing w:before="0" w:beforeAutospacing="0" w:after="0" w:afterAutospacing="0"/>
        <w:jc w:val="both"/>
        <w:rPr>
          <w:color w:val="000000"/>
          <w:sz w:val="25"/>
          <w:szCs w:val="25"/>
        </w:rPr>
      </w:pPr>
      <w:r>
        <w:rPr>
          <w:color w:val="000000"/>
          <w:sz w:val="25"/>
          <w:szCs w:val="25"/>
        </w:rPr>
        <w:t>The diagram is used to describe the registry use case. Interactions involved in this use case include "RegistrationUI", "AuthController", and "UserDB". In the sequence diagram, this starts with the account registration by the user. The “RegistrationUI” confirms and communicates with the “Authcontroller” for creation and verification then adds it to the “UserDB” and returns success account creation or unsuccess account creation.</w:t>
      </w:r>
    </w:p>
    <w:p w14:paraId="2C827A24" w14:textId="77777777" w:rsidR="00A77A0D" w:rsidRDefault="00A77A0D" w:rsidP="00A77A0D">
      <w:pPr>
        <w:pStyle w:val="NormalWeb"/>
        <w:spacing w:before="0" w:beforeAutospacing="0" w:after="0" w:afterAutospacing="0"/>
        <w:jc w:val="both"/>
        <w:rPr>
          <w:color w:val="000000"/>
          <w:sz w:val="25"/>
          <w:szCs w:val="25"/>
        </w:rPr>
      </w:pPr>
    </w:p>
    <w:p w14:paraId="6F244019" w14:textId="37259369" w:rsidR="00A77A0D" w:rsidRDefault="00A77A0D" w:rsidP="00A77A0D">
      <w:pPr>
        <w:pStyle w:val="NormalWeb"/>
        <w:spacing w:before="0" w:beforeAutospacing="0" w:after="0" w:afterAutospacing="0"/>
        <w:jc w:val="both"/>
      </w:pPr>
      <w:r>
        <w:rPr>
          <w:rFonts w:ascii="Arial" w:hAnsi="Arial" w:cs="Arial"/>
          <w:noProof/>
          <w:color w:val="000000"/>
          <w:sz w:val="25"/>
          <w:szCs w:val="25"/>
          <w:bdr w:val="none" w:sz="0" w:space="0" w:color="auto" w:frame="1"/>
        </w:rPr>
        <w:drawing>
          <wp:inline distT="0" distB="0" distL="0" distR="0" wp14:anchorId="2B425C2E" wp14:editId="77634A48">
            <wp:extent cx="5873750" cy="4559300"/>
            <wp:effectExtent l="0" t="0" r="0" b="0"/>
            <wp:docPr id="211019237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3750" cy="4559300"/>
                    </a:xfrm>
                    <a:prstGeom prst="rect">
                      <a:avLst/>
                    </a:prstGeom>
                    <a:noFill/>
                    <a:ln>
                      <a:noFill/>
                    </a:ln>
                  </pic:spPr>
                </pic:pic>
              </a:graphicData>
            </a:graphic>
          </wp:inline>
        </w:drawing>
      </w:r>
    </w:p>
    <w:p w14:paraId="648189D7" w14:textId="77777777" w:rsidR="00EA7860" w:rsidRDefault="00EA7860"/>
    <w:sectPr w:rsidR="00EA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4525"/>
    <w:multiLevelType w:val="multilevel"/>
    <w:tmpl w:val="DA2E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822407">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91"/>
    <w:rsid w:val="00917391"/>
    <w:rsid w:val="00A77A0D"/>
    <w:rsid w:val="00EA7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9A2F"/>
  <w15:chartTrackingRefBased/>
  <w15:docId w15:val="{9579D97E-3B51-46ED-9E42-9CCDDC4D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A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2</cp:revision>
  <dcterms:created xsi:type="dcterms:W3CDTF">2023-11-19T13:54:00Z</dcterms:created>
  <dcterms:modified xsi:type="dcterms:W3CDTF">2023-11-19T13:55:00Z</dcterms:modified>
</cp:coreProperties>
</file>