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9a9b95ad93e8a5617b0793c23f287bae2220938"/>
    <w:p>
      <w:pPr>
        <w:pStyle w:val="Heading1"/>
      </w:pPr>
      <w:r>
        <w:t xml:space="preserve">2D P-splines z ograniczeniami: analiza notebooka</w:t>
      </w:r>
    </w:p>
    <w:bookmarkStart w:id="21" w:name="streszczenie-wykonawcze"/>
    <w:p>
      <w:pPr>
        <w:pStyle w:val="Heading2"/>
      </w:pPr>
      <w:r>
        <w:t xml:space="preserve">Streszczenie wykonawcze</w:t>
      </w:r>
    </w:p>
    <w:p>
      <w:pPr>
        <w:pStyle w:val="FirstParagraph"/>
      </w:pPr>
      <w:r>
        <w:t xml:space="preserve">Niniejszy dokument omawia szczegółowo zawartość notebooka Jupyter</w:t>
      </w:r>
      <w:r>
        <w:t xml:space="preserve"> </w:t>
      </w:r>
      <w:r>
        <w:rPr>
          <w:i/>
          <w:iCs/>
        </w:rPr>
        <w:t xml:space="preserve">02_2D_constrained_psplines_from_csv_real_synthetic_ready_educational.ipynb</w:t>
      </w:r>
      <w:r>
        <w:t xml:space="preserve">, który implementuje dwu-wymiarowy model P-splines z opcjonalnym warunkiem monotoniczności w osi</w:t>
      </w:r>
      <w:r>
        <w:t xml:space="preserve"> </w:t>
      </w:r>
      <w:r>
        <w:rPr>
          <w:rStyle w:val="VerbatimChar"/>
        </w:rPr>
        <w:t xml:space="preserve">x</w:t>
      </w:r>
      <w:r>
        <w:t xml:space="preserve">. Notebook ma dwa cele:</w:t>
      </w:r>
      <w:r>
        <w:t xml:space="preserve"> </w:t>
      </w:r>
      <w:r>
        <w:rPr>
          <w:b/>
          <w:bCs/>
        </w:rPr>
        <w:t xml:space="preserve">obliczeniowy</w:t>
      </w:r>
      <w:r>
        <w:t xml:space="preserve"> </w:t>
      </w:r>
      <w:r>
        <w:t xml:space="preserve">– dopasować powierzchnię do danych (syntetycznych lub pomiarowych) i przewidzieć wartości oraz pochodne wierszy/kolumn, oraz</w:t>
      </w:r>
      <w:r>
        <w:t xml:space="preserve"> </w:t>
      </w:r>
      <w:r>
        <w:rPr>
          <w:b/>
          <w:bCs/>
        </w:rPr>
        <w:t xml:space="preserve">edukacyjny</w:t>
      </w:r>
      <w:r>
        <w:t xml:space="preserve"> </w:t>
      </w:r>
      <w:r>
        <w:t xml:space="preserve">– przejrzyste pokazanie powiązania między równaniami matematycznymi modelu a kodem implementacji. Model zdefiniowany jest następująco:</w:t>
      </w:r>
    </w:p>
    <w:p>
      <w:pPr>
        <w:pStyle w:val="Compact"/>
        <w:numPr>
          <w:ilvl w:val="0"/>
          <w:numId w:val="1001"/>
        </w:numPr>
      </w:pPr>
      <w:r>
        <w:t xml:space="preserve">Dane wejściowe to tabela CSV z kolumnami opisującymi współrzędne punktów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, obserwowaną wartość celu oraz (opcjonalnie) niepewności pomiaru</w:t>
      </w:r>
      <w:r>
        <w:t xml:space="preserve"> </w:t>
      </w:r>
      <w:r>
        <w:rPr>
          <w:rStyle w:val="VerbatimChar"/>
        </w:rPr>
        <w:t xml:space="preserve">std_z</w:t>
      </w:r>
      <w:r>
        <w:t xml:space="preserve"> </w:t>
      </w:r>
      <w:r>
        <w:t xml:space="preserve">i wartości „benchmarkowych”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 </w:t>
      </w:r>
      <w:r>
        <w:t xml:space="preserve">do walidacji.</w:t>
      </w:r>
    </w:p>
    <w:p>
      <w:pPr>
        <w:pStyle w:val="Compact"/>
        <w:numPr>
          <w:ilvl w:val="0"/>
          <w:numId w:val="1001"/>
        </w:numPr>
      </w:pPr>
      <w:r>
        <w:t xml:space="preserve">Powierzchnia modelowana jest jako $\hat{z}(x,y)=\sum_{i=1}^{n_x}\sum_{j=1}^{n_y} A_{ij}B_i(x)B_j(y)$, gdzie $B_i$, $B_j$ to funkcje bazowe B-spline w osiach $x,y$.</w:t>
      </w:r>
    </w:p>
    <w:p>
      <w:pPr>
        <w:numPr>
          <w:ilvl w:val="0"/>
          <w:numId w:val="1001"/>
        </w:numPr>
      </w:pPr>
      <w:r>
        <w:t xml:space="preserve">Funkcja celu łączy błąd kwadratowy ważony masą pomiarową z karami gładkości w obu osiach oraz (opcjonalnie) kary monotoniczności. Oznacza to minimalizację</w:t>
      </w:r>
      <w:r>
        <w:t xml:space="preserve"> </w:t>
      </w:r>
      <w:r>
        <w:t xml:space="preserve">$$</w:t>
      </w:r>
      <w:r>
        <w:t xml:space="preserve"> </w:t>
      </w:r>
      <w:r>
        <w:t xml:space="preserve">S(\alpha) = \sum_{m=1}^M w_m (z_m - \mathbf{b}(x_m,y_m)^T\alpha)^2 +</w:t>
      </w:r>
      <w:r>
        <w:t xml:space="preserve"> </w:t>
      </w:r>
      <w:r>
        <w:t xml:space="preserve">\lambda_x^2\,\alpha^T P_x \alpha + \lambda_y^2\,\alpha^T P_y \alpha</w:t>
      </w:r>
    </w:p>
    <w:p>
      <w:pPr>
        <w:numPr>
          <w:ilvl w:val="0"/>
          <w:numId w:val="1001"/>
        </w:numPr>
      </w:pPr>
      <w:r>
        <w:t xml:space="preserve">\kappa\,\sum_k [D_1\alpha]_k^2\,,</w:t>
      </w:r>
      <w:r>
        <w:t xml:space="preserve"> </w:t>
      </w:r>
      <w:r>
        <w:t xml:space="preserve">$$</w:t>
      </w:r>
      <w:r>
        <w:t xml:space="preserve"> </w:t>
      </w:r>
      <w:r>
        <w:t xml:space="preserve">gdzie $\alpha=\mathrm{vec}_C(A)$, a macierze $P_x,P_y$ pochodzą z drugich różnic (penalty D2), a $D_1$ – z pierwszych różnic w $x$ (asymetryczna kara dla monotoniczności).</w:t>
      </w:r>
    </w:p>
    <w:p>
      <w:pPr>
        <w:numPr>
          <w:ilvl w:val="0"/>
          <w:numId w:val="1001"/>
        </w:numPr>
      </w:pPr>
      <w:r>
        <w:t xml:space="preserve">Zadanie optymalizacji rozwiązane jest przez układ równań normalnych (Cholesky) wewnątrz iteracyjnej procedury IRLS (celem obsługi niesymetrycznej kary)【15†L543-L546】【3†L81-L89】.</w:t>
      </w:r>
    </w:p>
    <w:p>
      <w:pPr>
        <w:pStyle w:val="FirstParagraph"/>
      </w:pPr>
      <w:r>
        <w:t xml:space="preserve">Struktura notebooka obejmuje sekcje z opisem notacji i modelu, importami bibliotek, konfiguracją ścieżek i parametrów, wczytaniem i wstępną analizą danych, przetwarzaniem (skalowaniem) zmiennych, konstrukcją projektowej macierzy tensorowej, iteracyjnym dopasowaniem modelu (IRLS), oceną jakości (reszty, RMSE, porównanie z wartościami „true”) oraz eksportem wyników do pliku CSV. Wnioskowo, kod jasno demonstruje: (i) budowę bazy B-spline i tensorowy produkt macierzy projektowej, (ii) kwadratowy cel wraz z karami gładkości i karą monotoniczności, (iii) rozwiązanie liniowego problemu penalizowanego przez dekompozycję Cholesky’ego i pętlę iteracyjną aktualizującą aktywną masę kar, (iv) automatyczne skalowanie zmiennych wejściowych w celu poprawy stabilności numerycznej. Wyniki to plik z predykcjami powierzchni i pochodnych oraz ewentualnymi błędami względem benchmarku.</w:t>
      </w:r>
    </w:p>
    <w:bookmarkEnd w:id="21"/>
    <w:bookmarkStart w:id="22" w:name="struktura-notebooka"/>
    <w:p>
      <w:pPr>
        <w:pStyle w:val="Heading2"/>
      </w:pPr>
      <w:r>
        <w:t xml:space="preserve">Struktura notebooka</w:t>
      </w:r>
    </w:p>
    <w:p>
      <w:pPr>
        <w:pStyle w:val="FirstParagraph"/>
      </w:pPr>
      <w:r>
        <w:t xml:space="preserve">Notebook składa się z kilkunastu sekcji oznaczonych nagłówkami Markdown. Najważniejsze z nich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Cel i typy danych:</w:t>
      </w:r>
      <w:r>
        <w:t xml:space="preserve"> </w:t>
      </w:r>
      <w:r>
        <w:t xml:space="preserve">Wprowadza cele notebooka (fit i edukacyjny) oraz opisuje tryby działania dla danych syntetycznych (z benchmarkiem) i rzeczywistych. Podaje formaty plików CSV: np. dla danych syntetycznych kolumny</w:t>
      </w:r>
      <w:r>
        <w:t xml:space="preserve"> </w:t>
      </w:r>
      <w:r>
        <w:rPr>
          <w:rStyle w:val="VerbatimChar"/>
        </w:rPr>
        <w:t xml:space="preserve">x,y,observed_z,std_z,true_z,true_dz_dx,...</w:t>
      </w:r>
      <w:r>
        <w:t xml:space="preserve"> </w:t>
      </w:r>
      <w:r>
        <w:t xml:space="preserve">(opisane w tabeli niżej), zaś dla danych rzeczywistych (przykład zbioru VI) kolumny</w:t>
      </w:r>
      <w:r>
        <w:t xml:space="preserve"> </w:t>
      </w:r>
      <w:r>
        <w:rPr>
          <w:rStyle w:val="VerbatimChar"/>
        </w:rPr>
        <w:t xml:space="preserve">I,T,Uraw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Słownik notacji i model matematyczny:</w:t>
      </w:r>
      <w:r>
        <w:t xml:space="preserve"> </w:t>
      </w:r>
      <w:r>
        <w:t xml:space="preserve">Definiuje symbole i równania modelu: sposób budowy powierzchni, macierz projektową, funkcję celu z karami, warunek monotoniczności oraz wyprowadza równania normalne. Tu znajduje się kluczowe odniesienie do matematyki zaimplementowanej w kodzie.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Importy i konfiguracja:</w:t>
      </w:r>
      <w:r>
        <w:t xml:space="preserve"> </w:t>
      </w:r>
      <w:r>
        <w:t xml:space="preserve">Ładowane są biblioteki (</w:t>
      </w:r>
      <w:r>
        <w:rPr>
          <w:rStyle w:val="VerbatimChar"/>
        </w:rPr>
        <w:t xml:space="preserve">numpy,pandas,scipy,sklearn</w:t>
      </w:r>
      <w:r>
        <w:t xml:space="preserve"> </w:t>
      </w:r>
      <w:r>
        <w:t xml:space="preserve">itp.), ustalana jest ścieżka do pliku danych (</w:t>
      </w:r>
      <w:r>
        <w:rPr>
          <w:rStyle w:val="VerbatimChar"/>
        </w:rPr>
        <w:t xml:space="preserve">DATA_FILE_PATH</w:t>
      </w:r>
      <w:r>
        <w:t xml:space="preserve">), opcje wyboru kolumn (</w:t>
      </w:r>
      <w:r>
        <w:rPr>
          <w:rStyle w:val="VerbatimChar"/>
        </w:rPr>
        <w:t xml:space="preserve">X_COLUMN_CANDIDATES</w:t>
      </w:r>
      <w:r>
        <w:t xml:space="preserve"> </w:t>
      </w:r>
      <w:r>
        <w:t xml:space="preserve">itp.), siatki hiperparametrów</w:t>
      </w:r>
      <w:r>
        <w:t xml:space="preserve"> </w:t>
      </w:r>
      <w:r>
        <w:rPr>
          <w:rStyle w:val="VerbatimChar"/>
        </w:rPr>
        <w:t xml:space="preserve">LAMBDA_X_GRID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LAMBDA_Y_GRID</w:t>
      </w:r>
      <w:r>
        <w:t xml:space="preserve">, parametr</w:t>
      </w:r>
      <w:r>
        <w:t xml:space="preserve"> </w:t>
      </w:r>
      <w:r>
        <w:rPr>
          <w:rStyle w:val="VerbatimChar"/>
        </w:rPr>
        <w:t xml:space="preserve">KAPPA</w:t>
      </w:r>
      <w:r>
        <w:t xml:space="preserve"> </w:t>
      </w:r>
      <w:r>
        <w:t xml:space="preserve">(kara monotoniczności), liczba foldów walidacji. Przykład domyślnej siatki to</w:t>
      </w:r>
      <w:r>
        <w:t xml:space="preserve"> </w:t>
      </w:r>
      <w:r>
        <w:rPr>
          <w:rStyle w:val="VerbatimChar"/>
        </w:rPr>
        <w:t xml:space="preserve">[1e-3,1e-2,1e-1,1.0]</w:t>
      </w:r>
      <w:r>
        <w:t xml:space="preserve"> </w:t>
      </w:r>
      <w:r>
        <w:t xml:space="preserve">dla obu wymiarów,</w:t>
      </w:r>
      <w:r>
        <w:t xml:space="preserve"> </w:t>
      </w:r>
      <w:r>
        <w:rPr>
          <w:rStyle w:val="VerbatimChar"/>
        </w:rPr>
        <w:t xml:space="preserve">KAPPA=1e6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Wczytanie i diagnostyka danych:</w:t>
      </w:r>
      <w:r>
        <w:t xml:space="preserve"> </w:t>
      </w:r>
      <w:r>
        <w:t xml:space="preserve">Definiowana jest funkcja</w:t>
      </w:r>
      <w:r>
        <w:t xml:space="preserve"> </w:t>
      </w:r>
      <w:r>
        <w:rPr>
          <w:rStyle w:val="VerbatimChar"/>
        </w:rPr>
        <w:t xml:space="preserve">resolve_column</w:t>
      </w:r>
      <w:r>
        <w:t xml:space="preserve"> </w:t>
      </w:r>
      <w:r>
        <w:t xml:space="preserve">wybierająca odpowiednie kolumny danych, następnie czytany jest plik CSV, drukowane są informacje o wymiarach i kolumnach, wykresy diagnostyczne danych (np. mapy 3D). Jest sprawdzany brakujące kolumny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Preprocessing:</w:t>
      </w:r>
      <w:r>
        <w:t xml:space="preserve"> </w:t>
      </w:r>
      <w:r>
        <w:t xml:space="preserve">Składnik</w:t>
      </w:r>
      <w:r>
        <w:t xml:space="preserve"> </w:t>
      </w:r>
      <w:r>
        <w:rPr>
          <w:rStyle w:val="VerbatimChar"/>
        </w:rPr>
        <w:t xml:space="preserve">DataPreprocessor2D</w:t>
      </w:r>
      <w:r>
        <w:t xml:space="preserve"> </w:t>
      </w:r>
      <w:r>
        <w:t xml:space="preserve">przekształca zmienne.</w:t>
      </w:r>
      <w:r>
        <w:t xml:space="preserve"> </w:t>
      </w:r>
      <w:r>
        <w:rPr>
          <w:rStyle w:val="VerbatimChar"/>
        </w:rPr>
        <w:t xml:space="preserve">x,y</w:t>
      </w:r>
      <w:r>
        <w:t xml:space="preserve"> </w:t>
      </w:r>
      <w:r>
        <w:t xml:space="preserve">są skalowane do [0,1], zaś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jest standaryzowany (odejmowana średnia i dzielona przez std), co poprawia warunki numeryczne. Przykładowo skala pochodnych wynosi $\text{z_std}/(\Delta x)^{\text{order}_x}(\Delta y)^{\text{order}_y}$. Detale znajdują się w metodach</w:t>
      </w:r>
      <w:r>
        <w:t xml:space="preserve"> </w:t>
      </w:r>
      <w:r>
        <w:rPr>
          <w:rStyle w:val="VerbatimChar"/>
        </w:rPr>
        <w:t xml:space="preserve">fit_transform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derivative_scale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Budowa bazy B-spline:</w:t>
      </w:r>
      <w:r>
        <w:t xml:space="preserve"> </w:t>
      </w:r>
      <w:r>
        <w:t xml:space="preserve">Na podstawie liczby węzłów (np.</w:t>
      </w:r>
      <w:r>
        <w:t xml:space="preserve"> </w:t>
      </w:r>
      <w:r>
        <w:rPr>
          <w:rStyle w:val="VerbatimChar"/>
        </w:rPr>
        <w:t xml:space="preserve">n_basis_x=10</w:t>
      </w:r>
      <w:r>
        <w:t xml:space="preserve">,</w:t>
      </w:r>
      <w:r>
        <w:t xml:space="preserve"> </w:t>
      </w:r>
      <w:r>
        <w:rPr>
          <w:rStyle w:val="VerbatimChar"/>
        </w:rPr>
        <w:t xml:space="preserve">n_basis_y=10</w:t>
      </w:r>
      <w:r>
        <w:t xml:space="preserve">) i stopnia wielomianu (np. 3) tworzona jest otwarta, równomierna siatka węzłów (funkcja</w:t>
      </w:r>
      <w:r>
        <w:t xml:space="preserve"> </w:t>
      </w:r>
      <w:r>
        <w:rPr>
          <w:rStyle w:val="VerbatimChar"/>
        </w:rPr>
        <w:t xml:space="preserve">make_open_uniform_knots</w:t>
      </w:r>
      <w:r>
        <w:t xml:space="preserve">). Następnie dla skalowanych danych</w:t>
      </w:r>
      <w:r>
        <w:t xml:space="preserve"> </w:t>
      </w:r>
      <w:r>
        <w:rPr>
          <w:rStyle w:val="VerbatimChar"/>
        </w:rPr>
        <w:t xml:space="preserve">x_scaled</w:t>
      </w:r>
      <w:r>
        <w:t xml:space="preserve">,</w:t>
      </w:r>
      <w:r>
        <w:t xml:space="preserve"> </w:t>
      </w:r>
      <w:r>
        <w:rPr>
          <w:rStyle w:val="VerbatimChar"/>
        </w:rPr>
        <w:t xml:space="preserve">y_scaled</w:t>
      </w:r>
      <w:r>
        <w:t xml:space="preserve"> </w:t>
      </w:r>
      <w:r>
        <w:t xml:space="preserve">obliczana jest macierz bazy 1D: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Bx = bspline_design_matrix(x_scaled, knots_x, degree, derivative_order=0)</w:t>
      </w:r>
      <w:r>
        <w:br/>
      </w:r>
      <w:r>
        <w:rPr>
          <w:rStyle w:val="VerbatimChar"/>
        </w:rPr>
        <w:t xml:space="preserve">By = bspline_design_matrix(y_scaled, knots_y, degree, derivative_order=0)</w:t>
      </w:r>
      <w:r>
        <w:br/>
      </w:r>
      <w:r>
        <w:rPr>
          <w:rStyle w:val="VerbatimChar"/>
        </w:rPr>
        <w:t xml:space="preserve">B  = row_tensor_product(Bx, By)</w:t>
      </w:r>
    </w:p>
    <w:p>
      <w:pPr>
        <w:pStyle w:val="FirstParagraph"/>
      </w:pPr>
      <w:r>
        <w:t xml:space="preserve">Tutaj funkcja</w:t>
      </w:r>
      <w:r>
        <w:t xml:space="preserve"> </w:t>
      </w:r>
      <w:r>
        <w:rPr>
          <w:rStyle w:val="VerbatimChar"/>
        </w:rPr>
        <w:t xml:space="preserve">bspline_design_matrix</w:t>
      </w:r>
      <w:r>
        <w:t xml:space="preserve"> </w:t>
      </w:r>
      <w:r>
        <w:t xml:space="preserve">buduje macierz designu o wymiarze $M\times n_x$ (odpowiednio $M\times n_y$) poprzez ewaluację funkcji B-spline dla każdego punktu. Wynikiem jest tensorowy produkt macierzy $B = B_x\otimes B_y$, gdzie dla obserwacji $m$ i funkcji bazowych $i,j$: $B_{m,(i,j)} = B_i(x_m)\,B_j(y_m)$.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Dopasowanie modelu (IRLS):</w:t>
      </w:r>
      <w:r>
        <w:t xml:space="preserve"> </w:t>
      </w:r>
      <w:r>
        <w:t xml:space="preserve">Główna metoda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klasy</w:t>
      </w:r>
      <w:r>
        <w:t xml:space="preserve"> </w:t>
      </w:r>
      <w:r>
        <w:rPr>
          <w:rStyle w:val="VerbatimChar"/>
        </w:rPr>
        <w:t xml:space="preserve">ConstrainedPSpline2DRegressor</w:t>
      </w:r>
      <w:r>
        <w:t xml:space="preserve"> </w:t>
      </w:r>
      <w:r>
        <w:t xml:space="preserve">przeprowadza iteracyjne dopasowanie. Najpierw wywoływany jest preprocessing, ustalane są wagi $w_m=1/\max(\text{std}_m,10^{-12})^2$. Następnie wyznaczane są macierze kar gładkości: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D2x = difference_matrix(n_basis_x, order=2)</w:t>
      </w:r>
      <w:r>
        <w:br/>
      </w:r>
      <w:r>
        <w:rPr>
          <w:rStyle w:val="VerbatimChar"/>
        </w:rPr>
        <w:t xml:space="preserve">D2y = difference_matrix(n_basis_y, order=2)</w:t>
      </w:r>
      <w:r>
        <w:br/>
      </w:r>
      <w:r>
        <w:rPr>
          <w:rStyle w:val="VerbatimChar"/>
        </w:rPr>
        <w:t xml:space="preserve">self.Px_ = kron(D2x.T @ D2x, I_{n_y})</w:t>
      </w:r>
      <w:r>
        <w:br/>
      </w:r>
      <w:r>
        <w:rPr>
          <w:rStyle w:val="VerbatimChar"/>
        </w:rPr>
        <w:t xml:space="preserve">self.Py_ = kron(I_{n_x}, D2y.T @ D2y)</w:t>
      </w:r>
      <w:r>
        <w:br/>
      </w:r>
      <w:r>
        <w:rPr>
          <w:rStyle w:val="VerbatimChar"/>
        </w:rPr>
        <w:t xml:space="preserve">D1x = difference_matrix(n_basis_x, order=1)</w:t>
      </w:r>
      <w:r>
        <w:br/>
      </w:r>
      <w:r>
        <w:rPr>
          <w:rStyle w:val="VerbatimChar"/>
        </w:rPr>
        <w:t xml:space="preserve">self.D1x_2d_ = kron(D1x, I_{n_y})</w:t>
      </w:r>
    </w:p>
    <w:p>
      <w:pPr>
        <w:pStyle w:val="FirstParagraph"/>
      </w:pPr>
      <w:r>
        <w:t xml:space="preserve">Wektor początkowy współczynników $\alpha$ zerowany jest do wektora długości $n_x n_y$. Następnie w pętli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(maks.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) aktualizowany jest warunek monotoniczności w osiach: jeśli</w:t>
      </w:r>
      <w:r>
        <w:t xml:space="preserve"> </w:t>
      </w:r>
      <w:r>
        <w:rPr>
          <w:rStyle w:val="VerbatimChar"/>
        </w:rPr>
        <w:t xml:space="preserve">monotone_x=True</w:t>
      </w:r>
      <w:r>
        <w:t xml:space="preserve">, tworzy się maskę</w:t>
      </w:r>
      <w:r>
        <w:t xml:space="preserve"> </w:t>
      </w:r>
      <w:r>
        <w:rPr>
          <w:rStyle w:val="VerbatimChar"/>
        </w:rPr>
        <w:t xml:space="preserve">active = (D1x_2d_ @ alpha &lt; 0)</w:t>
      </w:r>
      <w:r>
        <w:t xml:space="preserve">, czyli wskaźniki negatywnych różnic. Na tej podstawie buduje się symetryczną macierz kary monotoniczności:</w:t>
      </w:r>
    </w:p>
    <w:p>
      <w:pPr>
        <w:pStyle w:val="SourceCode"/>
      </w:pPr>
      <w:r>
        <w:rPr>
          <w:rStyle w:val="VerbatimChar"/>
        </w:rPr>
        <w:t xml:space="preserve">penalty_mono = D1x_2d_.T @ (diag(active) @ D1x_2d_)</w:t>
      </w:r>
    </w:p>
    <w:p>
      <w:pPr>
        <w:pStyle w:val="FirstParagraph"/>
      </w:pPr>
      <w:r>
        <w:t xml:space="preserve">W końcu definiowana jest lewa strona układu normalnego:</w:t>
      </w:r>
    </w:p>
    <w:p>
      <w:pPr>
        <w:pStyle w:val="SourceCode"/>
      </w:pPr>
      <w:r>
        <w:rPr>
          <w:rStyle w:val="VerbatimChar"/>
        </w:rPr>
        <w:t xml:space="preserve">lhs = B_train.T @ (W) @ B_train \</w:t>
      </w:r>
      <w:r>
        <w:br/>
      </w:r>
      <w:r>
        <w:rPr>
          <w:rStyle w:val="VerbatimChar"/>
        </w:rPr>
        <w:t xml:space="preserve">      + (lambda_x**2) * self.Px_ \</w:t>
      </w:r>
      <w:r>
        <w:br/>
      </w:r>
      <w:r>
        <w:rPr>
          <w:rStyle w:val="VerbatimChar"/>
        </w:rPr>
        <w:t xml:space="preserve">      + (lambda_y**2) * self.Py_ \</w:t>
      </w:r>
      <w:r>
        <w:br/>
      </w:r>
      <w:r>
        <w:rPr>
          <w:rStyle w:val="VerbatimChar"/>
        </w:rPr>
        <w:t xml:space="preserve">      + kappa * penalty_mono \</w:t>
      </w:r>
      <w:r>
        <w:br/>
      </w:r>
      <w:r>
        <w:rPr>
          <w:rStyle w:val="VerbatimChar"/>
        </w:rPr>
        <w:t xml:space="preserve">      + 1e-10 * I</w:t>
      </w:r>
      <w:r>
        <w:br/>
      </w:r>
      <w:r>
        <w:rPr>
          <w:rStyle w:val="VerbatimChar"/>
        </w:rPr>
        <w:t xml:space="preserve">alpha_new = solve(lhs, B_train.T @ (W @ z_train))</w:t>
      </w:r>
    </w:p>
    <w:p>
      <w:pPr>
        <w:pStyle w:val="FirstParagraph"/>
      </w:pPr>
      <w:r>
        <w:t xml:space="preserve">co odpowiada równaniu:</w:t>
      </w:r>
    </w:p>
    <w:p>
      <w:pPr>
        <w:pStyle w:val="BlockText"/>
      </w:pPr>
      <w:r>
        <w:t xml:space="preserve">$$</w:t>
      </w:r>
      <w:r>
        <w:t xml:space="preserve"> </w:t>
      </w:r>
      <w:r>
        <w:t xml:space="preserve">(B^T W B + \lambda_x^2 P_x + \lambda_y^2 P_y + \kappa\,D_1^T \mathrm{diag}(\text{active}) D_1)\,\alpha = B^T W z\,.</w:t>
      </w:r>
      <w:r>
        <w:t xml:space="preserve"> </w:t>
      </w:r>
      <w:r>
        <w:t xml:space="preserve">$$</w:t>
      </w:r>
    </w:p>
    <w:p>
      <w:pPr>
        <w:pStyle w:val="FirstParagraph"/>
      </w:pPr>
      <w:r>
        <w:t xml:space="preserve">Po rozwiązaniu liniowym (Cholesky) obliczany jest względny przyrost $|\alpha_{\text{new}}-\alpha|/|\alpha|$. Jeśli zarówno aktywna maska (</w:t>
      </w:r>
      <w:r>
        <w:rPr>
          <w:rStyle w:val="VerbatimChar"/>
        </w:rPr>
        <w:t xml:space="preserve">active</w:t>
      </w:r>
      <w:r>
        <w:t xml:space="preserve">) jest stabilna (nie zmienia się) jak i przyrost jest poniżej tolerancji</w:t>
      </w:r>
      <w:r>
        <w:t xml:space="preserve"> </w:t>
      </w:r>
      <w:r>
        <w:rPr>
          <w:rStyle w:val="VerbatimChar"/>
        </w:rPr>
        <w:t xml:space="preserve">tol</w:t>
      </w:r>
      <w:r>
        <w:t xml:space="preserve">, pętla przerywana jest. Współczynniki i maska końcowa są zapisywane w atrybutach</w:t>
      </w:r>
      <w:r>
        <w:t xml:space="preserve"> </w:t>
      </w:r>
      <w:r>
        <w:rPr>
          <w:rStyle w:val="VerbatimChar"/>
        </w:rPr>
        <w:t xml:space="preserve">coefficients_</w:t>
      </w:r>
      <w:r>
        <w:t xml:space="preserve">,</w:t>
      </w:r>
      <w:r>
        <w:t xml:space="preserve"> </w:t>
      </w:r>
      <w:r>
        <w:rPr>
          <w:rStyle w:val="VerbatimChar"/>
        </w:rPr>
        <w:t xml:space="preserve">coefficients_matrix_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active_mask_</w:t>
      </w:r>
      <w:r>
        <w:t xml:space="preserve">. Takie podejście (IRLS z aktywnym zbiorem) realizuje miękkie narzucenie monotoniczności podobnie jak w literaturze【15†L543-L546】【3†L81-L89】.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Wybór hiperparametrów (walidacja krzyżowa):</w:t>
      </w:r>
      <w:r>
        <w:t xml:space="preserve"> </w:t>
      </w:r>
      <w:r>
        <w:t xml:space="preserve">Notebook umożliwia automatyczne dobranie $\lambda_x,\lambda_y$ poprzez funkcję</w:t>
      </w:r>
      <w:r>
        <w:t xml:space="preserve"> </w:t>
      </w:r>
      <w:r>
        <w:rPr>
          <w:rStyle w:val="VerbatimChar"/>
        </w:rPr>
        <w:t xml:space="preserve">run_lambda_grid_search_2d</w:t>
      </w:r>
      <w:r>
        <w:t xml:space="preserve">. Na siatce wartości</w:t>
      </w:r>
      <w:r>
        <w:t xml:space="preserve"> </w:t>
      </w:r>
      <w:r>
        <w:rPr>
          <w:rStyle w:val="VerbatimChar"/>
        </w:rPr>
        <w:t xml:space="preserve">LAMBDA_X_GRID</w:t>
      </w:r>
      <w:r>
        <w:t xml:space="preserve">×</w:t>
      </w:r>
      <w:r>
        <w:rPr>
          <w:rStyle w:val="VerbatimChar"/>
        </w:rPr>
        <w:t xml:space="preserve">LAMBDA_Y_GRID</w:t>
      </w:r>
      <w:r>
        <w:t xml:space="preserve"> </w:t>
      </w:r>
      <w:r>
        <w:t xml:space="preserve">wykonywany jest K-krotny split (domyślnie</w:t>
      </w:r>
      <w:r>
        <w:t xml:space="preserve"> </w:t>
      </w:r>
      <w:r>
        <w:rPr>
          <w:rStyle w:val="VerbatimChar"/>
        </w:rPr>
        <w:t xml:space="preserve">n_splits=3</w:t>
      </w:r>
      <w:r>
        <w:t xml:space="preserve">), trenowanie modelu na części treningowej i ocena błędu ważonego (np. MSE) na walidacji. Dla każdego zestawu parametrów zbierane są statystyki: średnia i odchylenie błędu treningowego i walidacyjnego, liczba aktywnych warunków, liczba punktów spoza [0,1] itp. Wynik zapisywany jest jako tabela DataFrame i wyświetlany (np. 10 najlepszych). Najlepszy zestaw hiperparametrów można wyodrębnić np.</w:t>
      </w:r>
      <w:r>
        <w:t xml:space="preserve"> </w:t>
      </w:r>
      <w:r>
        <w:rPr>
          <w:rStyle w:val="VerbatimChar"/>
        </w:rPr>
        <w:t xml:space="preserve">best_params = search_results.iloc[0].to_dict()</w:t>
      </w:r>
      <w:r>
        <w:t xml:space="preserve">. Ważne:</w:t>
      </w:r>
      <w:r>
        <w:t xml:space="preserve"> </w:t>
      </w:r>
      <w:r>
        <w:rPr>
          <w:rStyle w:val="VerbatimChar"/>
          <w:b/>
          <w:bCs/>
        </w:rPr>
        <w:t xml:space="preserve">KAPPA</w:t>
      </w:r>
      <w:r>
        <w:rPr>
          <w:b/>
          <w:bCs/>
        </w:rPr>
        <w:t xml:space="preserve"> </w:t>
      </w:r>
      <w:r>
        <w:rPr>
          <w:b/>
          <w:bCs/>
        </w:rPr>
        <w:t xml:space="preserve">nie jest strojoną hiperparametrem</w:t>
      </w:r>
      <w:r>
        <w:t xml:space="preserve">, lecz ustawieniem modelu (wartość 0 = brak monotoniczności).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Predykcja i pochodne:</w:t>
      </w:r>
      <w:r>
        <w:t xml:space="preserve"> </w:t>
      </w:r>
      <w:r>
        <w:t xml:space="preserve">Po dopasowaniu modelu przewidywane są wartości $\hat z$ i ich pochodne cząstkowe. Metoda</w:t>
      </w:r>
      <w:r>
        <w:t xml:space="preserve"> </w:t>
      </w:r>
      <w:r>
        <w:rPr>
          <w:rStyle w:val="VerbatimChar"/>
        </w:rPr>
        <w:t xml:space="preserve">predict(x,y)</w:t>
      </w:r>
      <w:r>
        <w:t xml:space="preserve"> </w:t>
      </w:r>
      <w:r>
        <w:t xml:space="preserve">używa wewnętrznie</w:t>
      </w:r>
      <w:r>
        <w:t xml:space="preserve"> </w:t>
      </w:r>
      <w:r>
        <w:rPr>
          <w:rStyle w:val="VerbatimChar"/>
        </w:rPr>
        <w:t xml:space="preserve">predict_scaled</w:t>
      </w:r>
      <w:r>
        <w:t xml:space="preserve">, która konstruuje macierz $B$ tak jak w dopasowaniu (lub jej pochodne), mnoży przez wektor $\alpha$, a następnie „przeskalowuje” wynik do skali oryginalnej. Dla pochodnych używana jest funkcja</w:t>
      </w:r>
      <w:r>
        <w:t xml:space="preserve"> </w:t>
      </w:r>
      <w:r>
        <w:rPr>
          <w:rStyle w:val="VerbatimChar"/>
        </w:rPr>
        <w:t xml:space="preserve">predict_derivative(order_x,order_y)</w:t>
      </w:r>
      <w:r>
        <w:t xml:space="preserve">, która oblicza najpierw $\frac{\partial^{order_x+order_y} \hat z}{\partial x^{order_x}\partial y^{order_y}}$ w przestrzeni znormalizowanej, a następnie mnoży przez czynnik skalujący:</w:t>
      </w:r>
      <w:r>
        <w:br/>
      </w:r>
      <w:r>
        <w:t xml:space="preserve">$$</w:t>
      </w:r>
      <w:r>
        <w:t xml:space="preserve"> </w:t>
      </w:r>
      <w:r>
        <w:t xml:space="preserve">\hat z_{\text{scaled}}(x,y; \partial^{o_x}\partial^{o_y}) = B_{(o_x,o_y)} \,\alpha,\quad</w:t>
      </w:r>
      <w:r>
        <w:t xml:space="preserve"> </w:t>
      </w:r>
      <w:r>
        <w:t xml:space="preserve">\hat z_{\text{orig}} = \hat z_{\text{scaled}} \cdot \frac{\sigma_z}{(\Delta x)^{o_x} (\Delta y)^{o_y}}\,,</w:t>
      </w:r>
      <w:r>
        <w:t xml:space="preserve"> </w:t>
      </w:r>
      <w:r>
        <w:t xml:space="preserve">$$</w:t>
      </w:r>
      <w:r>
        <w:br/>
      </w:r>
      <w:r>
        <w:t xml:space="preserve">gdzie $\sigma_z$ to odchylenie stand. $z$ w danych, a $\Delta x,\Delta y$ to zakresy skalowanych osi. Dzięki temu uzyskujemy w notebooku kolumny</w:t>
      </w:r>
      <w:r>
        <w:t xml:space="preserve"> </w:t>
      </w:r>
      <w:r>
        <w:rPr>
          <w:rStyle w:val="VerbatimChar"/>
        </w:rPr>
        <w:t xml:space="preserve">pred_z, pred_dz_dx, pred_dz_dy, pred_d2z_dx2, ...</w:t>
      </w:r>
      <w:r>
        <w:t xml:space="preserve"> </w:t>
      </w:r>
      <w:r>
        <w:t xml:space="preserve">w jednostce oryginalnej. Notebook generuje także plik</w:t>
      </w:r>
      <w:r>
        <w:t xml:space="preserve"> </w:t>
      </w:r>
      <w:r>
        <w:rPr>
          <w:rStyle w:val="VerbatimChar"/>
        </w:rPr>
        <w:t xml:space="preserve">syntetic_data_2D_predicted.csv</w:t>
      </w:r>
      <w:r>
        <w:t xml:space="preserve"> </w:t>
      </w:r>
      <w:r>
        <w:t xml:space="preserve">zawierający oryginalne kolumny oraz nowe wartości predykcyjne i reszty (opis tych kolumn podano na początku notebooka).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Diagnostyka i walidacja:</w:t>
      </w:r>
      <w:r>
        <w:t xml:space="preserve"> </w:t>
      </w:r>
      <w:r>
        <w:t xml:space="preserve">Kod zawiera sekcje oceny jakości dopasowania: wykresy reszt (np. mapy konturowe różnic), obliczenia RMSE względem danych treningowych, porównanie z wartościami referencyjnymi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 </w:t>
      </w:r>
      <w:r>
        <w:t xml:space="preserve">(jeśli dostępne). Dodatkowo, funkcje</w:t>
      </w:r>
      <w:r>
        <w:t xml:space="preserve"> </w:t>
      </w:r>
      <w:r>
        <w:rPr>
          <w:rStyle w:val="VerbatimChar"/>
        </w:rPr>
        <w:t xml:space="preserve">finite_difference_check_model_derivatives</w:t>
      </w:r>
      <w:r>
        <w:t xml:space="preserve"> </w:t>
      </w:r>
      <w:r>
        <w:t xml:space="preserve">umożliwia sprawdzenie poprawności obliczonych pochodnych przez porównanie ze skończonymi różnicami, co służy walidacji implementacji. Tak więc notebook dostarcza zarówno graficzne jak i numeryczne testy poprawności modelu.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Eksport i użycie wyników:</w:t>
      </w:r>
      <w:r>
        <w:t xml:space="preserve"> </w:t>
      </w:r>
      <w:r>
        <w:t xml:space="preserve">Na koniec predykcje i ewentualne błędy względem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 </w:t>
      </w:r>
      <w:r>
        <w:t xml:space="preserve">są łączone z oryginalnymi danymi i zapisywane do pliku CSV. W podsumowaniu notebooka autorzy przypominają, że kartoteka wynikowa zawiera: kolumnę</w:t>
      </w:r>
      <w:r>
        <w:t xml:space="preserve"> </w:t>
      </w:r>
      <w:r>
        <w:rPr>
          <w:rStyle w:val="VerbatimChar"/>
        </w:rPr>
        <w:t xml:space="preserve">target_z</w:t>
      </w:r>
      <w:r>
        <w:t xml:space="preserve"> </w:t>
      </w:r>
      <w:r>
        <w:t xml:space="preserve">(rzeczywisty cel użyty do fitu),</w:t>
      </w:r>
      <w:r>
        <w:t xml:space="preserve"> </w:t>
      </w:r>
      <w:r>
        <w:rPr>
          <w:rStyle w:val="VerbatimChar"/>
        </w:rPr>
        <w:t xml:space="preserve">pred_z</w:t>
      </w:r>
      <w:r>
        <w:t xml:space="preserve">, pochodne modelu (</w:t>
      </w:r>
      <w:r>
        <w:rPr>
          <w:rStyle w:val="VerbatimChar"/>
        </w:rPr>
        <w:t xml:space="preserve">pred_dz_dx</w:t>
      </w:r>
      <w:r>
        <w:t xml:space="preserve"> </w:t>
      </w:r>
      <w:r>
        <w:t xml:space="preserve">itd.), resztę</w:t>
      </w:r>
      <w:r>
        <w:t xml:space="preserve"> </w:t>
      </w:r>
      <w:r>
        <w:rPr>
          <w:rStyle w:val="VerbatimChar"/>
        </w:rPr>
        <w:t xml:space="preserve">residual_target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error_true_*</w:t>
      </w:r>
      <w:r>
        <w:t xml:space="preserve"> </w:t>
      </w:r>
      <w:r>
        <w:t xml:space="preserve">(w przypadku danych syntetycznych). Notebook sugeruje interpretację wyników: np. monotoniczność w osi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oznacza, że</w:t>
      </w:r>
      <w:r>
        <w:t xml:space="preserve"> </w:t>
      </w:r>
      <w:r>
        <w:rPr>
          <w:rStyle w:val="VerbatimChar"/>
        </w:rPr>
        <w:t xml:space="preserve">pred_dz_dx</w:t>
      </w:r>
      <w:r>
        <w:t xml:space="preserve"> </w:t>
      </w:r>
      <w:r>
        <w:t xml:space="preserve">powinno być nieujemne (lub niedodatnie) w całym obszarze, itd.</w:t>
      </w:r>
    </w:p>
    <w:p>
      <w:pPr>
        <w:pStyle w:val="FirstParagraph"/>
      </w:pPr>
      <w:r>
        <w:t xml:space="preserve">Całość jest napisana po polsku i dokładnie udokumentowana. Poszczególne sekcje zawierają zarówno objaśnienia słowne, jak i fragmenty kodu z wytłuszczeniem najważniejszych wzorów. Poniższa sekcja rozszerza powyższe podsumowanie, podając szczegóły matematyczne, opis plików danych, detale implementacyjne i propozycje walidacji.</w:t>
      </w:r>
    </w:p>
    <w:bookmarkEnd w:id="22"/>
    <w:bookmarkStart w:id="23" w:name="dane-wejściowe-csv-i-formaty"/>
    <w:p>
      <w:pPr>
        <w:pStyle w:val="Heading2"/>
      </w:pPr>
      <w:r>
        <w:t xml:space="preserve">Dane wejściowe (CSV) i formaty</w:t>
      </w:r>
    </w:p>
    <w:p>
      <w:pPr>
        <w:pStyle w:val="FirstParagraph"/>
      </w:pPr>
      <w:r>
        <w:t xml:space="preserve">Notebook obsługuje dwa typy danych: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Dane syntetyczne / benchmarkowe:</w:t>
      </w:r>
      <w:r>
        <w:t xml:space="preserve"> </w:t>
      </w:r>
      <w:r>
        <w:t xml:space="preserve">Plik CSV (np.</w:t>
      </w:r>
      <w:r>
        <w:t xml:space="preserve"> </w:t>
      </w:r>
      <w:r>
        <w:rPr>
          <w:rStyle w:val="VerbatimChar"/>
        </w:rPr>
        <w:t xml:space="preserve">syntetic_data_2D.csv</w:t>
      </w:r>
      <w:r>
        <w:t xml:space="preserve">) zawiera pomiary generowane według znanej funkcji powierzchniowej. Typowe kolumny (zawierające się w przesłanym pliku</w:t>
      </w:r>
      <w:r>
        <w:t xml:space="preserve"> </w:t>
      </w:r>
      <w:r>
        <w:rPr>
          <w:rStyle w:val="VerbatimChar"/>
        </w:rPr>
        <w:t xml:space="preserve">syntetic_data_2D(2).csv</w:t>
      </w:r>
      <w:r>
        <w:t xml:space="preserve">)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Kolumna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Przykład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-2.000000</w:t>
            </w:r>
          </w:p>
        </w:tc>
        <w:tc>
          <w:tcPr/>
          <w:p>
            <w:pPr>
              <w:pStyle w:val="Compact"/>
            </w:pPr>
            <w:r>
              <w:t xml:space="preserve">Współrzędna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punktu (oś modelu)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0.050000</w:t>
            </w:r>
          </w:p>
        </w:tc>
        <w:tc>
          <w:tcPr/>
          <w:p>
            <w:pPr>
              <w:pStyle w:val="Compact"/>
            </w:pPr>
            <w:r>
              <w:t xml:space="preserve">Współrzędna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punktu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observed_z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-5.543076</w:t>
            </w:r>
          </w:p>
        </w:tc>
        <w:tc>
          <w:tcPr/>
          <w:p>
            <w:pPr>
              <w:pStyle w:val="Compact"/>
            </w:pPr>
            <w:r>
              <w:t xml:space="preserve">Zaszumowana obserwacja wartości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(cel do dopasowania)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std_z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0.007689</w:t>
            </w:r>
          </w:p>
        </w:tc>
        <w:tc>
          <w:tcPr/>
          <w:p>
            <w:pPr>
              <w:pStyle w:val="Compact"/>
            </w:pPr>
            <w:r>
              <w:t xml:space="preserve">Odchylenie standardowe pomiaru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(do wagowania danych)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true_z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-5.545419</w:t>
            </w:r>
          </w:p>
        </w:tc>
        <w:tc>
          <w:tcPr/>
          <w:p>
            <w:pPr>
              <w:pStyle w:val="Compact"/>
            </w:pPr>
            <w:r>
              <w:t xml:space="preserve">Wartość „prawdziwa” funkcji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(benchmark)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true_dz_dx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3.436572</w:t>
            </w:r>
          </w:p>
        </w:tc>
        <w:tc>
          <w:tcPr/>
          <w:p>
            <w:pPr>
              <w:pStyle w:val="Compact"/>
            </w:pPr>
            <w:r>
              <w:t xml:space="preserve">Prawdziwa pochodna $\partial z/\partial x$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true_dz_dy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-5.504574</w:t>
            </w:r>
          </w:p>
        </w:tc>
        <w:tc>
          <w:tcPr/>
          <w:p>
            <w:pPr>
              <w:pStyle w:val="Compact"/>
            </w:pPr>
            <w:r>
              <w:t xml:space="preserve">Prawdziwa pochodna $\partial z/\partial y$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true_d2z_dx2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-1.171320</w:t>
            </w:r>
          </w:p>
        </w:tc>
        <w:tc>
          <w:tcPr/>
          <w:p>
            <w:pPr>
              <w:pStyle w:val="Compact"/>
            </w:pPr>
            <w:r>
              <w:t xml:space="preserve">Prawdziwa druga pochodna $\partial^2z/\partial x^2$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true_d2z_dxdy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3.411260</w:t>
            </w:r>
          </w:p>
        </w:tc>
        <w:tc>
          <w:tcPr/>
          <w:p>
            <w:pPr>
              <w:pStyle w:val="Compact"/>
            </w:pPr>
            <w:r>
              <w:t xml:space="preserve">Prawdziwa pochodna mieszana $\partial^2z/\partial x\partial y$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true_d2z_dy2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11.129894</w:t>
            </w:r>
          </w:p>
        </w:tc>
        <w:tc>
          <w:tcPr/>
          <w:p>
            <w:pPr>
              <w:pStyle w:val="Compact"/>
            </w:pPr>
            <w:r>
              <w:t xml:space="preserve">Prawdziwa druga pochodna $\partial^2z/\partial y^2$</w:t>
            </w:r>
          </w:p>
        </w:tc>
      </w:tr>
    </w:tbl>
    <w:p>
      <w:pPr>
        <w:pStyle w:val="BodyText"/>
      </w:pPr>
      <w:r>
        <w:t xml:space="preserve">Przykładowe wiersze (pierwsze 5) z wgranych danych syntetycznych: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true_z</w:t>
            </w:r>
          </w:p>
        </w:tc>
        <w:tc>
          <w:tcPr/>
          <w:p>
            <w:pPr>
              <w:pStyle w:val="Compact"/>
            </w:pPr>
            <w:r>
              <w:t xml:space="preserve">observed_z</w:t>
            </w:r>
          </w:p>
        </w:tc>
        <w:tc>
          <w:tcPr/>
          <w:p>
            <w:pPr>
              <w:pStyle w:val="Compact"/>
            </w:pPr>
            <w:r>
              <w:t xml:space="preserve">std_z</w:t>
            </w:r>
          </w:p>
        </w:tc>
        <w:tc>
          <w:tcPr/>
          <w:p>
            <w:pPr>
              <w:pStyle w:val="Compact"/>
            </w:pPr>
            <w:r>
              <w:t xml:space="preserve">true_dz_dx</w:t>
            </w:r>
          </w:p>
        </w:tc>
        <w:tc>
          <w:tcPr/>
          <w:p>
            <w:pPr>
              <w:pStyle w:val="Compact"/>
            </w:pPr>
            <w:r>
              <w:t xml:space="preserve">true_dz_dy</w:t>
            </w:r>
          </w:p>
        </w:tc>
        <w:tc>
          <w:tcPr/>
          <w:p>
            <w:pPr>
              <w:pStyle w:val="Compact"/>
            </w:pPr>
            <w:r>
              <w:t xml:space="preserve">true_d2z_dx2</w:t>
            </w:r>
          </w:p>
        </w:tc>
        <w:tc>
          <w:tcPr/>
          <w:p>
            <w:pPr>
              <w:pStyle w:val="Compact"/>
            </w:pPr>
            <w:r>
              <w:t xml:space="preserve">true_d2z_dxdy</w:t>
            </w:r>
          </w:p>
        </w:tc>
        <w:tc>
          <w:tcPr/>
          <w:p>
            <w:pPr>
              <w:pStyle w:val="Compact"/>
            </w:pPr>
            <w:r>
              <w:t xml:space="preserve">true_d2z_dy2</w:t>
            </w:r>
          </w:p>
        </w:tc>
      </w:tr>
      <w:tr>
        <w:tc>
          <w:tcPr/>
          <w:p>
            <w:pPr>
              <w:pStyle w:val="Compact"/>
            </w:pPr>
            <w:r>
              <w:t xml:space="preserve">-2.0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-5.545419</w:t>
            </w:r>
          </w:p>
        </w:tc>
        <w:tc>
          <w:tcPr/>
          <w:p>
            <w:pPr>
              <w:pStyle w:val="Compact"/>
            </w:pPr>
            <w:r>
              <w:t xml:space="preserve">-5.543076</w:t>
            </w:r>
          </w:p>
        </w:tc>
        <w:tc>
          <w:tcPr/>
          <w:p>
            <w:pPr>
              <w:pStyle w:val="Compact"/>
            </w:pPr>
            <w:r>
              <w:t xml:space="preserve">0.007689</w:t>
            </w:r>
          </w:p>
        </w:tc>
        <w:tc>
          <w:tcPr/>
          <w:p>
            <w:pPr>
              <w:pStyle w:val="Compact"/>
            </w:pPr>
            <w:r>
              <w:t xml:space="preserve">3.436572</w:t>
            </w:r>
          </w:p>
        </w:tc>
        <w:tc>
          <w:tcPr/>
          <w:p>
            <w:pPr>
              <w:pStyle w:val="Compact"/>
            </w:pPr>
            <w:r>
              <w:t xml:space="preserve">-5.504574</w:t>
            </w:r>
          </w:p>
        </w:tc>
        <w:tc>
          <w:tcPr/>
          <w:p>
            <w:pPr>
              <w:pStyle w:val="Compact"/>
            </w:pPr>
            <w:r>
              <w:t xml:space="preserve">-1.171320</w:t>
            </w:r>
          </w:p>
        </w:tc>
        <w:tc>
          <w:tcPr/>
          <w:p>
            <w:pPr>
              <w:pStyle w:val="Compact"/>
            </w:pPr>
            <w:r>
              <w:t xml:space="preserve">3.411260</w:t>
            </w:r>
          </w:p>
        </w:tc>
        <w:tc>
          <w:tcPr/>
          <w:p>
            <w:pPr>
              <w:pStyle w:val="Compact"/>
            </w:pPr>
            <w:r>
              <w:t xml:space="preserve">11.129894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-1.9667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-5.431513</w:t>
            </w:r>
          </w:p>
        </w:tc>
        <w:tc>
          <w:tcPr/>
          <w:p>
            <w:pPr>
              <w:pStyle w:val="Compact"/>
            </w:pPr>
            <w:r>
              <w:t xml:space="preserve">-5.439407</w:t>
            </w:r>
          </w:p>
        </w:tc>
        <w:tc>
          <w:tcPr/>
          <w:p>
            <w:pPr>
              <w:pStyle w:val="Compact"/>
            </w:pPr>
            <w:r>
              <w:t xml:space="preserve">0.007591</w:t>
            </w:r>
          </w:p>
        </w:tc>
        <w:tc>
          <w:tcPr/>
          <w:p>
            <w:pPr>
              <w:pStyle w:val="Compact"/>
            </w:pPr>
            <w:r>
              <w:t xml:space="preserve">3.397950</w:t>
            </w:r>
          </w:p>
        </w:tc>
        <w:tc>
          <w:tcPr/>
          <w:p>
            <w:pPr>
              <w:pStyle w:val="Compact"/>
            </w:pPr>
            <w:r>
              <w:t xml:space="preserve">-5.391507</w:t>
            </w:r>
          </w:p>
        </w:tc>
        <w:tc>
          <w:tcPr/>
          <w:p>
            <w:pPr>
              <w:pStyle w:val="Compact"/>
            </w:pPr>
            <w:r>
              <w:t xml:space="preserve">-1.145972</w:t>
            </w:r>
          </w:p>
        </w:tc>
        <w:tc>
          <w:tcPr/>
          <w:p>
            <w:pPr>
              <w:pStyle w:val="Compact"/>
            </w:pPr>
            <w:r>
              <w:t xml:space="preserve">3.372922</w:t>
            </w:r>
          </w:p>
        </w:tc>
        <w:tc>
          <w:tcPr/>
          <w:p>
            <w:pPr>
              <w:pStyle w:val="Compact"/>
            </w:pPr>
            <w:r>
              <w:t xml:space="preserve">10.901279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-1.9333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-5.318879</w:t>
            </w:r>
          </w:p>
        </w:tc>
        <w:tc>
          <w:tcPr/>
          <w:p>
            <w:pPr>
              <w:pStyle w:val="Compact"/>
            </w:pPr>
            <w:r>
              <w:t xml:space="preserve">-5.313256</w:t>
            </w:r>
          </w:p>
        </w:tc>
        <w:tc>
          <w:tcPr/>
          <w:p>
            <w:pPr>
              <w:pStyle w:val="Compact"/>
            </w:pPr>
            <w:r>
              <w:t xml:space="preserve">0.007493</w:t>
            </w:r>
          </w:p>
        </w:tc>
        <w:tc>
          <w:tcPr/>
          <w:p>
            <w:pPr>
              <w:pStyle w:val="Compact"/>
            </w:pPr>
            <w:r>
              <w:t xml:space="preserve">3.360175</w:t>
            </w:r>
          </w:p>
        </w:tc>
        <w:tc>
          <w:tcPr/>
          <w:p>
            <w:pPr>
              <w:pStyle w:val="Compact"/>
            </w:pPr>
            <w:r>
              <w:t xml:space="preserve">-5.279703</w:t>
            </w:r>
          </w:p>
        </w:tc>
        <w:tc>
          <w:tcPr/>
          <w:p>
            <w:pPr>
              <w:pStyle w:val="Compact"/>
            </w:pPr>
            <w:r>
              <w:t xml:space="preserve">-1.120477</w:t>
            </w:r>
          </w:p>
        </w:tc>
        <w:tc>
          <w:tcPr/>
          <w:p>
            <w:pPr>
              <w:pStyle w:val="Compact"/>
            </w:pPr>
            <w:r>
              <w:t xml:space="preserve">3.335426</w:t>
            </w:r>
          </w:p>
        </w:tc>
        <w:tc>
          <w:tcPr/>
          <w:p>
            <w:pPr>
              <w:pStyle w:val="Compact"/>
            </w:pPr>
            <w:r>
              <w:t xml:space="preserve">10.675220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-1.9000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-5.207491</w:t>
            </w:r>
          </w:p>
        </w:tc>
        <w:tc>
          <w:tcPr/>
          <w:p>
            <w:pPr>
              <w:pStyle w:val="Compact"/>
            </w:pPr>
            <w:r>
              <w:t xml:space="preserve">-5.200534</w:t>
            </w:r>
          </w:p>
        </w:tc>
        <w:tc>
          <w:tcPr/>
          <w:p>
            <w:pPr>
              <w:pStyle w:val="Compact"/>
            </w:pPr>
            <w:r>
              <w:t xml:space="preserve">0.007397</w:t>
            </w:r>
          </w:p>
        </w:tc>
        <w:tc>
          <w:tcPr/>
          <w:p>
            <w:pPr>
              <w:pStyle w:val="Compact"/>
            </w:pPr>
            <w:r>
              <w:t xml:space="preserve">3.323253</w:t>
            </w:r>
          </w:p>
        </w:tc>
        <w:tc>
          <w:tcPr/>
          <w:p>
            <w:pPr>
              <w:pStyle w:val="Compact"/>
            </w:pPr>
            <w:r>
              <w:t xml:space="preserve">-5.169136</w:t>
            </w:r>
          </w:p>
        </w:tc>
        <w:tc>
          <w:tcPr/>
          <w:p>
            <w:pPr>
              <w:pStyle w:val="Compact"/>
            </w:pPr>
            <w:r>
              <w:t xml:space="preserve">-1.094837</w:t>
            </w:r>
          </w:p>
        </w:tc>
        <w:tc>
          <w:tcPr/>
          <w:p>
            <w:pPr>
              <w:pStyle w:val="Compact"/>
            </w:pPr>
            <w:r>
              <w:t xml:space="preserve">3.298776</w:t>
            </w:r>
          </w:p>
        </w:tc>
        <w:tc>
          <w:tcPr/>
          <w:p>
            <w:pPr>
              <w:pStyle w:val="Compact"/>
            </w:pPr>
            <w:r>
              <w:t xml:space="preserve">10.451659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-1.8667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-5.097320</w:t>
            </w:r>
          </w:p>
        </w:tc>
        <w:tc>
          <w:tcPr/>
          <w:p>
            <w:pPr>
              <w:pStyle w:val="Compact"/>
            </w:pPr>
            <w:r>
              <w:t xml:space="preserve">-5.111565</w:t>
            </w:r>
          </w:p>
        </w:tc>
        <w:tc>
          <w:tcPr/>
          <w:p>
            <w:pPr>
              <w:pStyle w:val="Compact"/>
            </w:pPr>
            <w:r>
              <w:t xml:space="preserve">0.007301</w:t>
            </w:r>
          </w:p>
        </w:tc>
        <w:tc>
          <w:tcPr/>
          <w:p>
            <w:pPr>
              <w:pStyle w:val="Compact"/>
            </w:pPr>
            <w:r>
              <w:t xml:space="preserve">3.287188</w:t>
            </w:r>
          </w:p>
        </w:tc>
        <w:tc>
          <w:tcPr/>
          <w:p>
            <w:pPr>
              <w:pStyle w:val="Compact"/>
            </w:pPr>
            <w:r>
              <w:t xml:space="preserve">-5.059776</w:t>
            </w:r>
          </w:p>
        </w:tc>
        <w:tc>
          <w:tcPr/>
          <w:p>
            <w:pPr>
              <w:pStyle w:val="Compact"/>
            </w:pPr>
            <w:r>
              <w:t xml:space="preserve">-1.069052</w:t>
            </w:r>
          </w:p>
        </w:tc>
        <w:tc>
          <w:tcPr/>
          <w:p>
            <w:pPr>
              <w:pStyle w:val="Compact"/>
            </w:pPr>
            <w:r>
              <w:t xml:space="preserve">3.262976</w:t>
            </w:r>
          </w:p>
        </w:tc>
        <w:tc>
          <w:tcPr/>
          <w:p>
            <w:pPr>
              <w:pStyle w:val="Compact"/>
            </w:pPr>
            <w:r>
              <w:t xml:space="preserve">10.230540</w:t>
            </w:r>
          </w:p>
        </w:tc>
      </w:tr>
    </w:tbl>
    <w:p>
      <w:pPr>
        <w:pStyle w:val="BodyText"/>
      </w:pPr>
      <w:r>
        <w:t xml:space="preserve">Warto zwrócić uwagę, że</w:t>
      </w:r>
      <w:r>
        <w:t xml:space="preserve"> </w:t>
      </w:r>
      <w:r>
        <w:rPr>
          <w:rStyle w:val="VerbatimChar"/>
        </w:rPr>
        <w:t xml:space="preserve">observed_z</w:t>
      </w:r>
      <w:r>
        <w:t xml:space="preserve"> </w:t>
      </w:r>
      <w:r>
        <w:t xml:space="preserve">różni się od</w:t>
      </w:r>
      <w:r>
        <w:t xml:space="preserve"> </w:t>
      </w:r>
      <w:r>
        <w:rPr>
          <w:rStyle w:val="VerbatimChar"/>
        </w:rPr>
        <w:t xml:space="preserve">true_z</w:t>
      </w:r>
      <w:r>
        <w:t xml:space="preserve"> </w:t>
      </w:r>
      <w:r>
        <w:t xml:space="preserve">(są dodane zakłócenia), a kolumny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 </w:t>
      </w:r>
      <w:r>
        <w:t xml:space="preserve">służą jedynie do obliczenia błędu (benchmarku) po dopasowaniu modelu. Notebook uczy się na</w:t>
      </w:r>
      <w:r>
        <w:t xml:space="preserve"> </w:t>
      </w:r>
      <w:r>
        <w:rPr>
          <w:rStyle w:val="VerbatimChar"/>
        </w:rPr>
        <w:t xml:space="preserve">observed_z</w:t>
      </w:r>
      <w:r>
        <w:t xml:space="preserve"> </w:t>
      </w:r>
      <w:r>
        <w:t xml:space="preserve">(z wagami 1/</w:t>
      </w:r>
      <w:r>
        <w:rPr>
          <w:rStyle w:val="VerbatimChar"/>
        </w:rPr>
        <w:t xml:space="preserve">std_z^2</w:t>
      </w:r>
      <w:r>
        <w:t xml:space="preserve">), natomiast „wartości prawdziwe” są używane później tylko do walidacji.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Dane rzeczywiste / pomiarowe:</w:t>
      </w:r>
      <w:r>
        <w:t xml:space="preserve"> </w:t>
      </w:r>
      <w:r>
        <w:t xml:space="preserve">Przykładem są dane z eksperymentu Viory (pliki</w:t>
      </w:r>
      <w:r>
        <w:t xml:space="preserve"> </w:t>
      </w:r>
      <w:r>
        <w:rPr>
          <w:rStyle w:val="VerbatimChar"/>
        </w:rPr>
        <w:t xml:space="preserve">A-B_VI_voltage_cleared_sample02(3).csv</w:t>
      </w:r>
      <w:r>
        <w:t xml:space="preserve"> </w:t>
      </w:r>
      <w:r>
        <w:t xml:space="preserve">itp.). Typowy plik nie ma kolumn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 </w:t>
      </w:r>
      <w:r>
        <w:t xml:space="preserve">ani</w:t>
      </w:r>
      <w:r>
        <w:t xml:space="preserve"> </w:t>
      </w:r>
      <w:r>
        <w:rPr>
          <w:rStyle w:val="VerbatimChar"/>
        </w:rPr>
        <w:t xml:space="preserve">std_z</w:t>
      </w:r>
      <w:r>
        <w:t xml:space="preserve">. Zamiast tego występują kolumny np.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Uraw</w:t>
      </w:r>
      <w:r>
        <w:t xml:space="preserve">, gdzie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 natężenie prądu (oś</w:t>
      </w:r>
      <w:r>
        <w:t xml:space="preserve"> </w:t>
      </w:r>
      <w:r>
        <w:rPr>
          <w:rStyle w:val="VerbatimChar"/>
        </w:rPr>
        <w:t xml:space="preserve">x</w:t>
      </w:r>
      <w:r>
        <w:t xml:space="preserve">),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– temperatura (</w:t>
      </w:r>
      <w:r>
        <w:rPr>
          <w:rStyle w:val="VerbatimChar"/>
        </w:rPr>
        <w:t xml:space="preserve">y</w:t>
      </w:r>
      <w:r>
        <w:t xml:space="preserve">), a</w:t>
      </w:r>
      <w:r>
        <w:t xml:space="preserve"> </w:t>
      </w:r>
      <w:r>
        <w:rPr>
          <w:rStyle w:val="VerbatimChar"/>
        </w:rPr>
        <w:t xml:space="preserve">Uraw</w:t>
      </w:r>
      <w:r>
        <w:t xml:space="preserve"> </w:t>
      </w:r>
      <w:r>
        <w:t xml:space="preserve">– mierzona wartość napięcia (cel</w:t>
      </w:r>
      <w:r>
        <w:t xml:space="preserve"> </w:t>
      </w:r>
      <w:r>
        <w:rPr>
          <w:rStyle w:val="VerbatimChar"/>
        </w:rPr>
        <w:t xml:space="preserve">z</w:t>
      </w:r>
      <w:r>
        <w:t xml:space="preserve">). Przykładowe 3 pierwsze wiersze: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315.107</w:t>
            </w:r>
          </w:p>
        </w:tc>
        <w:tc>
          <w:tcPr/>
          <w:p>
            <w:pPr>
              <w:pStyle w:val="Compact"/>
            </w:pPr>
            <w:r>
              <w:t xml:space="preserve">0.283050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309.999</w:t>
            </w:r>
          </w:p>
        </w:tc>
        <w:tc>
          <w:tcPr/>
          <w:p>
            <w:pPr>
              <w:pStyle w:val="Compact"/>
            </w:pPr>
            <w:r>
              <w:t xml:space="preserve">0.305602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304.986</w:t>
            </w:r>
          </w:p>
        </w:tc>
        <w:tc>
          <w:tcPr/>
          <w:p>
            <w:pPr>
              <w:pStyle w:val="Compact"/>
            </w:pPr>
            <w:r>
              <w:t xml:space="preserve">0.311983</w:t>
            </w:r>
          </w:p>
        </w:tc>
      </w:tr>
    </w:tbl>
    <w:p>
      <w:pPr>
        <w:pStyle w:val="BodyText"/>
      </w:pPr>
      <w:r>
        <w:t xml:space="preserve">W tym trybie</w:t>
      </w:r>
      <w:r>
        <w:t xml:space="preserve"> </w:t>
      </w:r>
      <w:r>
        <w:rPr>
          <w:rStyle w:val="VerbatimChar"/>
        </w:rPr>
        <w:t xml:space="preserve">X_COLUMN="I"</w:t>
      </w:r>
      <w:r>
        <w:t xml:space="preserve">,</w:t>
      </w:r>
      <w:r>
        <w:t xml:space="preserve"> </w:t>
      </w:r>
      <w:r>
        <w:rPr>
          <w:rStyle w:val="VerbatimChar"/>
        </w:rPr>
        <w:t xml:space="preserve">Y_COLUMN="T"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TARGET_COLUMN="Uraw"</w:t>
      </w:r>
      <w:r>
        <w:t xml:space="preserve">. Jeśli nie ma</w:t>
      </w:r>
      <w:r>
        <w:t xml:space="preserve"> </w:t>
      </w:r>
      <w:r>
        <w:rPr>
          <w:rStyle w:val="VerbatimChar"/>
        </w:rPr>
        <w:t xml:space="preserve">std_z</w:t>
      </w:r>
      <w:r>
        <w:t xml:space="preserve">, to zakładane są równe wagi. Brak kolumn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 </w:t>
      </w:r>
      <w:r>
        <w:t xml:space="preserve">skutkuje pominięciem części benchmarkowej notebooka – model jest dopasowywany zwykłą metodą P-spline i zwraca jedynie</w:t>
      </w:r>
      <w:r>
        <w:t xml:space="preserve"> </w:t>
      </w:r>
      <w:r>
        <w:rPr>
          <w:rStyle w:val="VerbatimChar"/>
        </w:rPr>
        <w:t xml:space="preserve">pred_z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pred_dz_dx, pred_dz_dy</w:t>
      </w:r>
      <w:r>
        <w:t xml:space="preserve"> </w:t>
      </w:r>
      <w:r>
        <w:t xml:space="preserve">bez porównania do wartości referencyjnych. Sekcja wprowadzająca notebook wyraźnie podkreśla różnicę: w trybie syntetycznym generowana jest analiza błędów, w trybie rzeczywistym służą tylko predykcjom.</w:t>
      </w:r>
    </w:p>
    <w:p>
      <w:pPr>
        <w:pStyle w:val="BodyText"/>
      </w:pPr>
      <w:r>
        <w:t xml:space="preserve">Streszczenie kolumn wynikowych w pliku eksportu (np.</w:t>
      </w:r>
      <w:r>
        <w:t xml:space="preserve"> </w:t>
      </w:r>
      <w:r>
        <w:rPr>
          <w:rStyle w:val="VerbatimChar"/>
        </w:rPr>
        <w:t xml:space="preserve">syntetic_data_2D_predicted.csv</w:t>
      </w:r>
      <w:r>
        <w:t xml:space="preserve">): oprócz kolumn źródłowych pojawiają się dodatkowe pola modelu –</w:t>
      </w:r>
      <w:r>
        <w:t xml:space="preserve"> </w:t>
      </w:r>
      <w:r>
        <w:rPr>
          <w:rStyle w:val="VerbatimChar"/>
        </w:rPr>
        <w:t xml:space="preserve">target_z</w:t>
      </w:r>
      <w:r>
        <w:t xml:space="preserve"> </w:t>
      </w:r>
      <w:r>
        <w:t xml:space="preserve">(obserwowana wartość użyta do fitu),</w:t>
      </w:r>
      <w:r>
        <w:t xml:space="preserve"> </w:t>
      </w:r>
      <w:r>
        <w:rPr>
          <w:rStyle w:val="VerbatimChar"/>
        </w:rPr>
        <w:t xml:space="preserve">pred_z</w:t>
      </w:r>
      <w:r>
        <w:t xml:space="preserve"> </w:t>
      </w:r>
      <w:r>
        <w:t xml:space="preserve">(predykcja modelu),</w:t>
      </w:r>
      <w:r>
        <w:t xml:space="preserve"> </w:t>
      </w:r>
      <w:r>
        <w:rPr>
          <w:rStyle w:val="VerbatimChar"/>
        </w:rPr>
        <w:t xml:space="preserve">pred_dz_dx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pred_dz_dy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pred_d2z_dx2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pred_d2z_dxdy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pred_d2z_dy2</w:t>
      </w:r>
      <w:r>
        <w:t xml:space="preserve"> </w:t>
      </w:r>
      <w:r>
        <w:t xml:space="preserve">(pochodne modelu),</w:t>
      </w:r>
      <w:r>
        <w:t xml:space="preserve"> </w:t>
      </w:r>
      <w:r>
        <w:rPr>
          <w:rStyle w:val="VerbatimChar"/>
        </w:rPr>
        <w:t xml:space="preserve">residual_target</w:t>
      </w:r>
      <w:r>
        <w:t xml:space="preserve"> </w:t>
      </w:r>
      <w:r>
        <w:t xml:space="preserve">(reszta względem</w:t>
      </w:r>
      <w:r>
        <w:t xml:space="preserve"> </w:t>
      </w:r>
      <w:r>
        <w:rPr>
          <w:rStyle w:val="VerbatimChar"/>
        </w:rPr>
        <w:t xml:space="preserve">target_z</w:t>
      </w:r>
      <w:r>
        <w:t xml:space="preserve">) oraz</w:t>
      </w:r>
      <w:r>
        <w:t xml:space="preserve"> </w:t>
      </w:r>
      <w:r>
        <w:rPr>
          <w:rStyle w:val="VerbatimChar"/>
        </w:rPr>
        <w:t xml:space="preserve">error_true_*</w:t>
      </w:r>
      <w:r>
        <w:t xml:space="preserve"> </w:t>
      </w:r>
      <w:r>
        <w:t xml:space="preserve">(różnice między</w:t>
      </w:r>
      <w:r>
        <w:t xml:space="preserve"> </w:t>
      </w:r>
      <w:r>
        <w:rPr>
          <w:rStyle w:val="VerbatimChar"/>
        </w:rPr>
        <w:t xml:space="preserve">pred_*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true_*</w:t>
      </w:r>
      <w:r>
        <w:t xml:space="preserve">, o ile dostępne).</w:t>
      </w:r>
    </w:p>
    <w:bookmarkEnd w:id="23"/>
    <w:bookmarkStart w:id="24" w:name="przekształcenie-danych-preprocessing"/>
    <w:p>
      <w:pPr>
        <w:pStyle w:val="Heading2"/>
      </w:pPr>
      <w:r>
        <w:t xml:space="preserve">Przekształcenie danych (preprocessing)</w:t>
      </w:r>
    </w:p>
    <w:p>
      <w:pPr>
        <w:pStyle w:val="FirstParagraph"/>
      </w:pPr>
      <w:r>
        <w:t xml:space="preserve">Notebook wykorzystuje klasę</w:t>
      </w:r>
      <w:r>
        <w:t xml:space="preserve"> </w:t>
      </w:r>
      <w:r>
        <w:rPr>
          <w:rStyle w:val="VerbatimChar"/>
        </w:rPr>
        <w:t xml:space="preserve">DataPreprocessor2D</w:t>
      </w:r>
      <w:r>
        <w:t xml:space="preserve"> </w:t>
      </w:r>
      <w:r>
        <w:t xml:space="preserve">do poprawy stabilności numerycznej. Ogólnie, dla danych $(x,y,z)$ wykonywane są trzy kroki: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Skalowanie $x,y$ do [0,1]</w:t>
      </w:r>
      <w:r>
        <w:t xml:space="preserve">: Każda oś $\xi\in{x,y}$ jest liniowo skalowana: $x_{\text{scaled}} = (x - x_{\min})/(x_{\max}-x_{\min})$. Dzięki temu definicja węzłów B-spline (równomierna na $[0,1]$) jest uproszczona.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Standaryzacja $z$:</w:t>
      </w:r>
      <w:r>
        <w:t xml:space="preserve"> </w:t>
      </w:r>
      <w:r>
        <w:t xml:space="preserve">$z$ jest centrowany i dzielony przez własne odchylenie standardowe: $z_{\text{scaled}} = (z - \bar z)/\sigma_z$. Dzięki temu waga regularizacji staje się porównywalna między różnymi zestawami danych, a problem jest lepiej uwarunkowany. (Wagi pomiaru przeliczane są analogicznie: $\text{std}_\text{scaled} = \text{std}/\sigma_z$).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(Opcjonalne) Przycinanie wartości spoza [0,1]:</w:t>
      </w:r>
      <w:r>
        <w:t xml:space="preserve"> </w:t>
      </w:r>
      <w:r>
        <w:t xml:space="preserve">Jeśli w przewidywaniu wywołano predykcję dla punktów spoza oryginalnego zakresu, preprocessor może ograniczyć (clip) wartości do [0,1], aby uniknąć ekstrapolacji. Domyślnie</w:t>
      </w:r>
      <w:r>
        <w:t xml:space="preserve"> </w:t>
      </w:r>
      <w:r>
        <w:rPr>
          <w:rStyle w:val="VerbatimChar"/>
        </w:rPr>
        <w:t xml:space="preserve">clip_scaled_inputs=False</w:t>
      </w:r>
      <w:r>
        <w:t xml:space="preserve">, więc analiza „out-of-domain” jest jawna (generowane są ostrzeżenia).</w:t>
      </w:r>
    </w:p>
    <w:p>
      <w:pPr>
        <w:pStyle w:val="BodyText"/>
      </w:pPr>
      <w:r>
        <w:t xml:space="preserve">Czynnik skali dla pochodnych wynika z zasady łańcuchowej. Metoda</w:t>
      </w:r>
      <w:r>
        <w:t xml:space="preserve"> </w:t>
      </w:r>
      <w:r>
        <w:rPr>
          <w:rStyle w:val="VerbatimChar"/>
        </w:rPr>
        <w:t xml:space="preserve">derivative_scale(order_x, order_y)</w:t>
      </w:r>
      <w:r>
        <w:t xml:space="preserve"> </w:t>
      </w:r>
      <w:r>
        <w:t xml:space="preserve">zwraca:</w:t>
      </w:r>
      <w:r>
        <w:br/>
      </w:r>
      <w:r>
        <w:t xml:space="preserve">$$</w:t>
      </w:r>
      <w:r>
        <w:t xml:space="preserve"> </w:t>
      </w:r>
      <w:r>
        <w:t xml:space="preserve">\text{scale} = \frac{\sigma_z}{(x_{\max}-x_{\min})^{\text{order}</w:t>
      </w:r>
      <w:r>
        <w:rPr>
          <w:i/>
          <w:iCs/>
        </w:rPr>
        <w:t xml:space="preserve">x} (y</w:t>
      </w:r>
      <w:r>
        <w:t xml:space="preserve">.</w:t>
      </w:r>
      <w:r>
        <w:t xml:space="preserve"> </w:t>
      </w:r>
      <w:r>
        <w:t xml:space="preserve">$$}-y_{\min})^{\text{order}_y}</w:t>
      </w:r>
      <w:r>
        <w:br/>
      </w:r>
      <w:r>
        <w:t xml:space="preserve">Stosując tę skalę do pochodnych w skali [0,1], otrzymujemy pochodne we właściwych jednostkach. Dzięki takim przekształceniom</w:t>
      </w:r>
      <w:r>
        <w:t xml:space="preserve"> </w:t>
      </w:r>
      <w:r>
        <w:rPr>
          <w:b/>
          <w:bCs/>
        </w:rPr>
        <w:t xml:space="preserve">model zawsze operuje na jednorodnych skalach</w:t>
      </w:r>
      <w:r>
        <w:t xml:space="preserve">, co poprawia warunki macierzy normalnej i przenoszalność ustawień parametrów (konieczność strojenia jest mniejsza).</w:t>
      </w:r>
    </w:p>
    <w:bookmarkEnd w:id="24"/>
    <w:bookmarkStart w:id="29" w:name="matematyczny-model-p-splines-z-karami"/>
    <w:p>
      <w:pPr>
        <w:pStyle w:val="Heading2"/>
      </w:pPr>
      <w:r>
        <w:t xml:space="preserve">Matematyczny model P-splines z karami</w:t>
      </w:r>
    </w:p>
    <w:bookmarkStart w:id="25" w:name="funkcja-powierzchni-i-macierz-projektowa"/>
    <w:p>
      <w:pPr>
        <w:pStyle w:val="Heading3"/>
      </w:pPr>
      <w:r>
        <w:t xml:space="preserve">Funkcja powierzchni i macierz projektowa</w:t>
      </w:r>
    </w:p>
    <w:p>
      <w:pPr>
        <w:pStyle w:val="FirstParagraph"/>
      </w:pPr>
      <w:r>
        <w:t xml:space="preserve">Modelowane dane $(x_m,y_m,z_m)$ są aproksymowane przez tensorowy P-spline:</w:t>
      </w:r>
      <w:r>
        <w:t xml:space="preserve"> </w:t>
      </w:r>
      <w:r>
        <w:t xml:space="preserve">$$</w:t>
      </w:r>
      <w:r>
        <w:t xml:space="preserve"> </w:t>
      </w:r>
      <w:r>
        <w:t xml:space="preserve">\hat z(x,y) = \sum_{i=1}^{n_x}\sum_{j=1}^{n_y} A_{ij}\,B_i(x)\,B_j(y),</w:t>
      </w:r>
      <w:r>
        <w:t xml:space="preserve"> </w:t>
      </w:r>
      <w:r>
        <w:t xml:space="preserve">$$</w:t>
      </w:r>
      <w:r>
        <w:t xml:space="preserve"> </w:t>
      </w:r>
      <w:r>
        <w:t xml:space="preserve">gdzie $B_i,B_j$ to funkcje bazowe B-spline stopnia</w:t>
      </w:r>
      <w:r>
        <w:t xml:space="preserve"> </w:t>
      </w:r>
      <w:r>
        <w:rPr>
          <w:rStyle w:val="VerbatimChar"/>
        </w:rPr>
        <w:t xml:space="preserve">degree</w:t>
      </w:r>
      <w:r>
        <w:t xml:space="preserve"> </w:t>
      </w:r>
      <w:r>
        <w:t xml:space="preserve">z równomiernymi węzłami. Macierz współczynników $A$ ma rozmiar $n_x\times n_y$, a wektor $\alpha = \mathrm{vec}</w:t>
      </w:r>
      <w:r>
        <w:rPr>
          <w:i/>
          <w:iCs/>
        </w:rPr>
        <w:t xml:space="preserve">C(A)$ (konwencja C-order) ma wymiar $n_x n_y$. Dla $M$ obserwacji definiujemy macierz projektową:</w:t>
      </w:r>
      <w:r>
        <w:rPr>
          <w:i/>
          <w:iCs/>
        </w:rPr>
        <w:t xml:space="preserve"> </w:t>
      </w:r>
      <w:r>
        <w:rPr>
          <w:i/>
          <w:iCs/>
        </w:rPr>
        <w:t xml:space="preserve">$$</w:t>
      </w:r>
      <w:r>
        <w:rPr>
          <w:i/>
          <w:iCs/>
        </w:rPr>
        <w:t xml:space="preserve"> </w:t>
      </w:r>
      <w:r>
        <w:rPr>
          <w:i/>
          <w:iCs/>
        </w:rPr>
        <w:t xml:space="preserve">B = B_x \otimes B_y,\quad B_x\in\mathbb R^{M\times n_x}, B_y\in\mathbb R^{M\times n_y},</w:t>
      </w:r>
      <w:r>
        <w:rPr>
          <w:i/>
          <w:iCs/>
        </w:rPr>
        <w:t xml:space="preserve"> </w:t>
      </w:r>
      <w:r>
        <w:rPr>
          <w:i/>
          <w:iCs/>
        </w:rPr>
        <w:t xml:space="preserve">$$</w:t>
      </w:r>
      <w:r>
        <w:rPr>
          <w:i/>
          <w:iCs/>
        </w:rPr>
        <w:t xml:space="preserve"> </w:t>
      </w:r>
      <w:r>
        <w:rPr>
          <w:i/>
          <w:iCs/>
        </w:rPr>
        <w:t xml:space="preserve">gdzie $B</w:t>
      </w:r>
      <w:r>
        <w:t xml:space="preserve">=B_j(y_m)$. W kodzie wykonuje się to tak:}=B_i(x_m)$ i podobnie $B_{y,m,j</w:t>
      </w:r>
    </w:p>
    <w:p>
      <w:pPr>
        <w:pStyle w:val="SourceCode"/>
      </w:pPr>
      <w:r>
        <w:rPr>
          <w:rStyle w:val="VerbatimChar"/>
        </w:rPr>
        <w:t xml:space="preserve">Bx = bspline_design_matrix(x_scaled, knots_x, degree, derivative_order=order_x)</w:t>
      </w:r>
      <w:r>
        <w:br/>
      </w:r>
      <w:r>
        <w:rPr>
          <w:rStyle w:val="VerbatimChar"/>
        </w:rPr>
        <w:t xml:space="preserve">By = bspline_design_matrix(y_scaled, knots_y, degree, derivative_order=order_y)</w:t>
      </w:r>
      <w:r>
        <w:br/>
      </w:r>
      <w:r>
        <w:rPr>
          <w:rStyle w:val="VerbatimChar"/>
        </w:rPr>
        <w:t xml:space="preserve">B  = row_tensor_product(Bx, By)</w:t>
      </w:r>
    </w:p>
    <w:p>
      <w:pPr>
        <w:pStyle w:val="FirstParagraph"/>
      </w:pPr>
      <w:r>
        <w:t xml:space="preserve">Macierz $B$ ma wymiar $M\times (n_xn_y)$. Predykcja wartości skalarnej w skali znormalizowanej to $\hat z_{\text{scaled}} = B\,\alpha$.</w:t>
      </w:r>
    </w:p>
    <w:bookmarkEnd w:id="25"/>
    <w:bookmarkStart w:id="26" w:name="funkcja-celu-i-kary-gładkości"/>
    <w:p>
      <w:pPr>
        <w:pStyle w:val="Heading3"/>
      </w:pPr>
      <w:r>
        <w:t xml:space="preserve">Funkcja celu i kary gładkości</w:t>
      </w:r>
    </w:p>
    <w:p>
      <w:pPr>
        <w:pStyle w:val="FirstParagraph"/>
      </w:pPr>
      <w:r>
        <w:t xml:space="preserve">Dla danych $(x_m,y_m,z_m)$ z wagami $w_m$ (zazwyczaj $w_m=1/\text{std}</w:t>
      </w:r>
      <w:r>
        <w:rPr>
          <w:i/>
          <w:iCs/>
        </w:rPr>
        <w:t xml:space="preserve">m^2$) stosujemy karę za różnice drugiego rzędu (gładkość) w obu osiach. Wzór funkcji celu (RSS + penalties) można zapisać jako:</w:t>
      </w:r>
      <w:r>
        <w:rPr>
          <w:i/>
          <w:iCs/>
        </w:rPr>
        <w:t xml:space="preserve"> </w:t>
      </w:r>
      <w:r>
        <w:rPr>
          <w:i/>
          <w:iCs/>
        </w:rPr>
        <w:t xml:space="preserve">$$</w:t>
      </w:r>
      <w:r>
        <w:rPr>
          <w:i/>
          <w:iCs/>
        </w:rPr>
        <w:t xml:space="preserve"> </w:t>
      </w:r>
      <w:r>
        <w:rPr>
          <w:i/>
          <w:iCs/>
        </w:rPr>
        <w:t xml:space="preserve">S(\alpha) \;=\; \sum</w:t>
      </w:r>
      <w:r>
        <w:t xml:space="preserve">B_i(x_m)B_j(y_m)\bigr)^2 }^M w_m\bigl(z_m - \sum_{i,j}A_{ij</w:t>
      </w:r>
    </w:p>
    <w:p>
      <w:pPr>
        <w:pStyle w:val="Compact"/>
        <w:numPr>
          <w:ilvl w:val="0"/>
          <w:numId w:val="1007"/>
        </w:numPr>
      </w:pPr>
      <w:r>
        <w:t xml:space="preserve">\lambda_x^2 \alpha^T P_x \alpha + \lambda_y^2 \alpha^T P_y \alpha,</w:t>
      </w:r>
      <w:r>
        <w:t xml:space="preserve"> </w:t>
      </w:r>
      <w:r>
        <w:t xml:space="preserve">$$</w:t>
      </w:r>
      <w:r>
        <w:t xml:space="preserve"> </w:t>
      </w:r>
      <w:r>
        <w:t xml:space="preserve">gdzie $\lambda_x,\lambda_y\ge0$ to parametry wygładzania (im większe, tym bardziej płaska powierzchnia) 【15†L543-L546】.</w:t>
      </w:r>
      <w:r>
        <w:br/>
      </w:r>
      <w:r>
        <w:t xml:space="preserve">Macierze kar $P_x,P_y$ budowane są z jednowymiarowych operatorów różnic drugiego rzędu $D2_x\in\mathbb R^{(n_x-2)\times n_x}$ i $D2_y\in\mathbb R^{(n_y-2)\times n_y}$:</w:t>
      </w:r>
      <w:r>
        <w:br/>
      </w:r>
      <w:r>
        <w:t xml:space="preserve">$$</w:t>
      </w:r>
      <w:r>
        <w:t xml:space="preserve"> </w:t>
      </w:r>
      <w:r>
        <w:t xml:space="preserve">P_x = (D2_x^T D2_x)\otimes I_{n_y}, \qquad P_y = I_{n_x}\otimes (D2_y^T D2_y)\,.</w:t>
      </w:r>
      <w:r>
        <w:t xml:space="preserve"> </w:t>
      </w:r>
      <w:r>
        <w:t xml:space="preserve">$$</w:t>
      </w:r>
      <w:r>
        <w:t xml:space="preserve"> </w:t>
      </w:r>
      <w:r>
        <w:t xml:space="preserve">Kod realizuje to następująco:</w:t>
      </w:r>
    </w:p>
    <w:p>
      <w:pPr>
        <w:pStyle w:val="SourceCode"/>
      </w:pPr>
      <w:r>
        <w:rPr>
          <w:rStyle w:val="VerbatimChar"/>
        </w:rPr>
        <w:t xml:space="preserve">D2x = difference_matrix(n_basis_x, order=2)</w:t>
      </w:r>
      <w:r>
        <w:br/>
      </w:r>
      <w:r>
        <w:rPr>
          <w:rStyle w:val="VerbatimChar"/>
        </w:rPr>
        <w:t xml:space="preserve">D2y = difference_matrix(n_basis_y, order=2)</w:t>
      </w:r>
      <w:r>
        <w:br/>
      </w:r>
      <w:r>
        <w:rPr>
          <w:rStyle w:val="VerbatimChar"/>
        </w:rPr>
        <w:t xml:space="preserve">P_x = kron(D2x.T @ D2x, I_{n_y})</w:t>
      </w:r>
      <w:r>
        <w:br/>
      </w:r>
      <w:r>
        <w:rPr>
          <w:rStyle w:val="VerbatimChar"/>
        </w:rPr>
        <w:t xml:space="preserve">P_y = kron(I_{n_x}, D2y.T @ D2y)</w:t>
      </w:r>
    </w:p>
    <w:p>
      <w:pPr>
        <w:pStyle w:val="FirstParagraph"/>
      </w:pPr>
      <w:r>
        <w:t xml:space="preserve">Matematycznie jest to klasyczne podejście P-spline: dyskretne kary $D2^T D2$ zamiast ciągłych norm pochodnych. Zauważmy, że obecność wag $w_m$ (macierz diagonalna $W$) powoduje, że rzeczywiste równania normalne będą ważone:</w:t>
      </w:r>
      <w:r>
        <w:br/>
      </w:r>
      <w:r>
        <w:t xml:space="preserve">$$(B^T W B + \lambda_x^2 P_x + \lambda_y^2 P_y)\,\alpha = B^T W z.$$</w:t>
      </w:r>
    </w:p>
    <w:bookmarkEnd w:id="26"/>
    <w:bookmarkStart w:id="27" w:name="X160ac5d9db3c2ff9e638cd230244cad0cd38fcb"/>
    <w:p>
      <w:pPr>
        <w:pStyle w:val="Heading3"/>
      </w:pPr>
      <w:r>
        <w:t xml:space="preserve">Asymetryczna kara monotoniczności (warunek monotoniczności w $x$)</w:t>
      </w:r>
    </w:p>
    <w:p>
      <w:pPr>
        <w:pStyle w:val="FirstParagraph"/>
      </w:pPr>
      <w:r>
        <w:t xml:space="preserve">Notebook umożliwia włączenie słabej kary wymuszającej monotoniczność (rosnąco lub nierosnąco) względem osi $x$. Gdy</w:t>
      </w:r>
      <w:r>
        <w:t xml:space="preserve"> </w:t>
      </w:r>
      <w:r>
        <w:rPr>
          <w:rStyle w:val="VerbatimChar"/>
        </w:rPr>
        <w:t xml:space="preserve">monotone_x=True</w:t>
      </w:r>
      <w:r>
        <w:t xml:space="preserve"> </w:t>
      </w:r>
      <w:r>
        <w:t xml:space="preserve">i $\kappa&gt;0$, dodajemy asymetryczną karę na różnice pierwszego rzędu $\Delta_1 A_{i,j} = A_{i+1,j}-A_{i,j}$ w macierzy $A$. Mechanizm jest następujący: obliczamy wektor różnic $\mathbf{d} = D1_x \alpha$, gdzie $D1_x$ to macierz różnic pierwszego rzędu w $x$ rozszerzona do 2D (funkcja</w:t>
      </w:r>
      <w:r>
        <w:t xml:space="preserve"> </w:t>
      </w:r>
      <w:r>
        <w:rPr>
          <w:rStyle w:val="VerbatimChar"/>
        </w:rPr>
        <w:t xml:space="preserve">kron(D1x, I_{n_y})</w:t>
      </w:r>
      <w:r>
        <w:t xml:space="preserve">). Tworzymy maskę „aktywnych” naruszeń:</w:t>
      </w:r>
      <w:r>
        <w:t xml:space="preserve"> </w:t>
      </w:r>
      <w:r>
        <w:t xml:space="preserve">$$</w:t>
      </w:r>
      <w:r>
        <w:t xml:space="preserve"> </w:t>
      </w:r>
      <w:r>
        <w:t xml:space="preserve">\text{active}_k =</w:t>
      </w:r>
      <w:r>
        <w:t xml:space="preserve"> </w:t>
      </w:r>
      <w:r>
        <w:t xml:space="preserve">\begin{cases}</w:t>
      </w:r>
      <w:r>
        <w:t xml:space="preserve"> </w:t>
      </w:r>
      <w:r>
        <w:t xml:space="preserve">1, &amp; \text{jeśli $(D_1\alpha)_k &lt; 0$ (konstraint nie spełniony)},\</w:t>
      </w:r>
      <w:r>
        <w:t xml:space="preserve"> </w:t>
      </w:r>
      <w:r>
        <w:t xml:space="preserve">0, &amp; \text{w przeciwnym razie}.</w:t>
      </w:r>
      <w:r>
        <w:t xml:space="preserve"> </w:t>
      </w:r>
      <w:r>
        <w:t xml:space="preserve">\end{cases}</w:t>
      </w:r>
      <w:r>
        <w:t xml:space="preserve"> </w:t>
      </w:r>
      <w:r>
        <w:t xml:space="preserve">$$</w:t>
      </w:r>
      <w:r>
        <w:t xml:space="preserve"> </w:t>
      </w:r>
      <w:r>
        <w:t xml:space="preserve">Następnie budujemy karę: $\sum_k \kappa\,\text{active}_k\,(D_1\alpha)_k^2$. Odpowiada jej macierz:</w:t>
      </w:r>
      <w:r>
        <w:t xml:space="preserve"> </w:t>
      </w:r>
      <w:r>
        <w:t xml:space="preserve">$$</w:t>
      </w:r>
      <w:r>
        <w:t xml:space="preserve"> </w:t>
      </w:r>
      <w:r>
        <w:t xml:space="preserve">\kappa\,D_1^T\,\mathrm{diag}(\text{active})\,D_1.</w:t>
      </w:r>
      <w:r>
        <w:t xml:space="preserve"> </w:t>
      </w:r>
      <w:r>
        <w:t xml:space="preserve">$$</w:t>
      </w:r>
      <w:r>
        <w:t xml:space="preserve"> </w:t>
      </w:r>
      <w:r>
        <w:t xml:space="preserve">W kodzie:</w:t>
      </w:r>
    </w:p>
    <w:p>
      <w:pPr>
        <w:pStyle w:val="SourceCode"/>
      </w:pPr>
      <w:r>
        <w:rPr>
          <w:rStyle w:val="VerbatimChar"/>
        </w:rPr>
        <w:t xml:space="preserve">coefficient_differences_x = self.D1x_2d_ @ alpha</w:t>
      </w:r>
      <w:r>
        <w:br/>
      </w:r>
      <w:r>
        <w:rPr>
          <w:rStyle w:val="VerbatimChar"/>
        </w:rPr>
        <w:t xml:space="preserve">active = (coefficient_differences_x &lt; 0.0).astype(float)</w:t>
      </w:r>
      <w:r>
        <w:br/>
      </w:r>
      <w:r>
        <w:rPr>
          <w:rStyle w:val="VerbatimChar"/>
        </w:rPr>
        <w:t xml:space="preserve">penalty_mono = self.D1x_2d_.T @ (np.diag(active) @ self.D1x_2d_)</w:t>
      </w:r>
    </w:p>
    <w:p>
      <w:pPr>
        <w:pStyle w:val="FirstParagraph"/>
      </w:pPr>
      <w:r>
        <w:t xml:space="preserve">Czyli do układu normalnego dodajemy $\kappa\,D_1^T \mathrm{diag}(active) D_1$. Dzięki temu „ujemne” różnice (sprzeczne z rosnącym wzrostem) są silnie karane, natomiast dodatnie – nie. Taki sposób narzucania monotoniczności jest zgodny z opisem literatury:</w:t>
      </w:r>
      <w:r>
        <w:t xml:space="preserve"> </w:t>
      </w:r>
      <w:r>
        <w:rPr>
          <w:b/>
          <w:bCs/>
        </w:rPr>
        <w:t xml:space="preserve">asymetryczna kara na pierwsze różnice jest równoważna ograniczaniu znaku pochodnej</w:t>
      </w:r>
      <w:r>
        <w:t xml:space="preserve">【15†L543-L546】. W referencyjnym wzorze (Bollaerts i in. 2006) dla monotonicznego P-spline wykazano, że ogólna forma równań normalnych z karą kształtu to:</w:t>
      </w:r>
      <w:r>
        <w:t xml:space="preserve"> </w:t>
      </w:r>
      <w:r>
        <w:t xml:space="preserve">$$</w:t>
      </w:r>
      <w:r>
        <w:t xml:space="preserve"> </w:t>
      </w:r>
      <w:r>
        <w:t xml:space="preserve">(B^T B + \lambda D_2^T D_2 + \kappa D_1^T V W D_1)\,\hat \alpha = B^T y,</w:t>
      </w:r>
      <w:r>
        <w:t xml:space="preserve"> </w:t>
      </w:r>
      <w:r>
        <w:t xml:space="preserve">$$</w:t>
      </w:r>
      <w:r>
        <w:t xml:space="preserve"> </w:t>
      </w:r>
      <w:r>
        <w:t xml:space="preserve">gdzie $V,W$ to macierze diag wskazujące regiony ograniczenia【15†L543-L546】. W naszym uproszczeniu $V W = \mathrm{diag}(\text{active})$ (wagi $w(a)$ z formuły odpowiadające nieujemnym współczynnikom), co da się zapisać zgodnie z kodem:</w:t>
      </w:r>
      <w:r>
        <w:t xml:space="preserve"> </w:t>
      </w:r>
      <w:r>
        <w:t xml:space="preserve">$$(B^T W B + \lambda_x^2 P_x + \lambda_y^2 P_y + \kappa\,D_1^T \mathrm{diag}(\text{active})\,D_1)\alpha = B^T W z.$$</w:t>
      </w:r>
    </w:p>
    <w:p>
      <w:pPr>
        <w:pStyle w:val="BodyText"/>
      </w:pPr>
      <w:r>
        <w:t xml:space="preserve">Dla ścisłości: asymetryczna kara daje model rosnący</w:t>
      </w:r>
      <w:r>
        <w:t xml:space="preserve"> </w:t>
      </w:r>
      <w:r>
        <w:rPr>
          <w:i/>
          <w:iCs/>
        </w:rPr>
        <w:t xml:space="preserve">w przybliżeniu</w:t>
      </w:r>
      <w:r>
        <w:t xml:space="preserve"> </w:t>
      </w:r>
      <w:r>
        <w:t xml:space="preserve">– w rzeczywistości spełnienie $\alpha_{i+1,j}\ge\alpha_{i,j}$ gwarantuje monotoniczność interpoloiwanej krzywej (względem $x$), co ma związek z własnością pochodnych B-splajnów【15†L543-L546】. Oznacza to, że finalny model zwykle będzie mniej niż idealnie monotoniczny (zwłaszcza przy skończonej liczbie iteracji), ale z dużym $\kappa$ i małym tol spełnienie ograniczenia będzie bliskie.</w:t>
      </w:r>
    </w:p>
    <w:bookmarkEnd w:id="27"/>
    <w:bookmarkStart w:id="28" w:name="równania-normalne-i-algorytm-dopasowania"/>
    <w:p>
      <w:pPr>
        <w:pStyle w:val="Heading3"/>
      </w:pPr>
      <w:r>
        <w:t xml:space="preserve">Równania normalne i algorytm dopasowania</w:t>
      </w:r>
    </w:p>
    <w:p>
      <w:pPr>
        <w:pStyle w:val="FirstParagraph"/>
      </w:pPr>
      <w:r>
        <w:t xml:space="preserve">Uwzględniając powyższe elementy, otrzymujemy iteracyjne równania normalne w pętli IRLS:</w:t>
      </w:r>
    </w:p>
    <w:p>
      <w:pPr>
        <w:pStyle w:val="SourceCode"/>
      </w:pPr>
      <w:r>
        <w:rPr>
          <w:rStyle w:val="VerbatimChar"/>
        </w:rPr>
        <w:t xml:space="preserve">lhs = (B_train.T * self.weights_) @ B_train \</w:t>
      </w:r>
      <w:r>
        <w:br/>
      </w:r>
      <w:r>
        <w:rPr>
          <w:rStyle w:val="VerbatimChar"/>
        </w:rPr>
        <w:t xml:space="preserve">      + (lambda_x**2)*P_x + (lambda_y**2)*P_y \</w:t>
      </w:r>
      <w:r>
        <w:br/>
      </w:r>
      <w:r>
        <w:rPr>
          <w:rStyle w:val="VerbatimChar"/>
        </w:rPr>
        <w:t xml:space="preserve">      + kappa*penalty_mono + 1e-10*np.eye(n_basis_x*n_basis_y)</w:t>
      </w:r>
      <w:r>
        <w:br/>
      </w:r>
      <w:r>
        <w:rPr>
          <w:rStyle w:val="VerbatimChar"/>
        </w:rPr>
        <w:t xml:space="preserve">alpha_new = solve(lhs, B_train.T @ (self.weights_*z_train))</w:t>
      </w:r>
    </w:p>
    <w:p>
      <w:pPr>
        <w:pStyle w:val="FirstParagraph"/>
      </w:pPr>
      <w:r>
        <w:t xml:space="preserve">Pierwiastek macierzy (Cholesky) zapewnia efektywne rozwiązanie:</w:t>
      </w:r>
      <w:r>
        <w:br/>
      </w:r>
      <w:r>
        <w:t xml:space="preserve">$$</w:t>
      </w:r>
      <w:r>
        <w:t xml:space="preserve"> </w:t>
      </w:r>
      <w:r>
        <w:t xml:space="preserve">\alpha^{(t+1)} = (B^T W B + \lambda_x^2 P_x + \lambda_y^2 P_y + \kappa\,D_1^T \mathrm{diag}(\text{active}^{(t)}) D_1)^{-1} B^T W z.</w:t>
      </w:r>
      <w:r>
        <w:t xml:space="preserve"> </w:t>
      </w:r>
      <w:r>
        <w:t xml:space="preserve">$$</w:t>
      </w:r>
      <w:r>
        <w:t xml:space="preserve"> </w:t>
      </w:r>
      <w:r>
        <w:t xml:space="preserve">Następnie obliczany jest warunek zbieżności: stabilność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oraz mały przyrost $|\alpha^{(t+1)}-\alpha^{(t)}|/|\alpha^{(t)}|&lt;\text{tol}$. Jeżeli oba są spełnione, pętla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przerywana (maksymalna liczba iteracji to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, domyślnie 40). W przeciwnym razie $\alpha$ jest aktualizowane i powtarzamy (nowe negatywne różnice mogą zmienić maskę aktywnych kar).</w:t>
      </w:r>
    </w:p>
    <w:p>
      <w:pPr>
        <w:pStyle w:val="BodyText"/>
      </w:pPr>
      <w:r>
        <w:t xml:space="preserve">Takie podejście gwarantuje wypisanie rozwiązań pewnego układu liniowego warunkowanego obecnością nierówności. Jeśli</w:t>
      </w:r>
      <w:r>
        <w:t xml:space="preserve"> </w:t>
      </w:r>
      <w:r>
        <w:rPr>
          <w:rStyle w:val="VerbatimChar"/>
        </w:rPr>
        <w:t xml:space="preserve">kappa=0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monotone_x=False</w:t>
      </w:r>
      <w:r>
        <w:t xml:space="preserve">, to w pierwszej iteracji</w:t>
      </w:r>
      <w:r>
        <w:t xml:space="preserve"> </w:t>
      </w:r>
      <w:r>
        <w:rPr>
          <w:rStyle w:val="VerbatimChar"/>
        </w:rPr>
        <w:t xml:space="preserve">active=0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penalty_mono=0</w:t>
      </w:r>
      <w:r>
        <w:t xml:space="preserve">, więc $\alpha$ uzyskiwane jest klasycznie. Druga iteracja wykryje brak zmian, więc zakończy algorytm. W rezultacie</w:t>
      </w:r>
      <w:r>
        <w:t xml:space="preserve"> </w:t>
      </w:r>
      <w:r>
        <w:rPr>
          <w:rStyle w:val="VerbatimChar"/>
        </w:rPr>
        <w:t xml:space="preserve">KAPPA=0</w:t>
      </w:r>
      <w:r>
        <w:t xml:space="preserve"> </w:t>
      </w:r>
      <w:r>
        <w:t xml:space="preserve">daje zwykłe P-spline bez monotoniczności, jak opisali autorzy notebooka.</w:t>
      </w:r>
    </w:p>
    <w:p>
      <w:pPr>
        <w:pStyle w:val="BodyText"/>
      </w:pPr>
      <w:r>
        <w:rPr>
          <w:b/>
          <w:bCs/>
        </w:rPr>
        <w:t xml:space="preserve">Tabela – wymiary macierzy i parametry</w:t>
      </w:r>
      <w:r>
        <w:t xml:space="preserve">:</w:t>
      </w:r>
      <w:r>
        <w:br/>
      </w:r>
      <w:r>
        <w:t xml:space="preserve">| Symbol | Wymiary | Znaczenie |</w:t>
      </w:r>
      <w:r>
        <w:t xml:space="preserve"> </w:t>
      </w:r>
      <w:r>
        <w:t xml:space="preserve">|:---------------:|:-------------------:|:-----------------------------------------|</w:t>
      </w:r>
      <w:r>
        <w:t xml:space="preserve"> </w:t>
      </w:r>
      <w:r>
        <w:t xml:space="preserve">| $M$ | $-$ | Liczba obserwacji (wierszy danych) |</w:t>
      </w:r>
      <w:r>
        <w:t xml:space="preserve"> </w:t>
      </w:r>
      <w:r>
        <w:t xml:space="preserve">| $n_x,n_y$ | $-$ | Liczby funkcji bazowych w osiach $x,y$ |</w:t>
      </w:r>
      <w:r>
        <w:t xml:space="preserve"> </w:t>
      </w:r>
      <w:r>
        <w:t xml:space="preserve">| $B_x$ | $M\times n_x$ | Macierz baz 1D w osi $x$ ($i$-ty wiersz $B_i(x_m)$) |</w:t>
      </w:r>
      <w:r>
        <w:t xml:space="preserve"> </w:t>
      </w:r>
      <w:r>
        <w:t xml:space="preserve">| $B_y$ | $M\times n_y$ | Macierz baz 1D w osi $y$ |</w:t>
      </w:r>
      <w:r>
        <w:t xml:space="preserve"> </w:t>
      </w:r>
      <w:r>
        <w:t xml:space="preserve">| $B=B_x\otimes B_y$ | $M \times (n_x n_y)$ | Macierz projektowa tensorowa |</w:t>
      </w:r>
      <w:r>
        <w:t xml:space="preserve"> </w:t>
      </w:r>
      <w:r>
        <w:t xml:space="preserve">| $\alpha$ | $(n_x n_y)\times 1$ | Wektor współczynników ($=\mathrm{vec}</w:t>
      </w:r>
      <w:r>
        <w:rPr>
          <w:i/>
          <w:iCs/>
        </w:rPr>
        <w:t xml:space="preserve">C(A)$) |</w:t>
      </w:r>
      <w:r>
        <w:rPr>
          <w:i/>
          <w:iCs/>
        </w:rPr>
        <w:t xml:space="preserve"> </w:t>
      </w:r>
      <w:r>
        <w:rPr>
          <w:i/>
          <w:iCs/>
        </w:rPr>
        <w:t xml:space="preserve">| $P_x$ | $(n_x n_y)\times (n_x n_y)$ | Macierz kar gładkości w $x$ ($=\,(D2_x^T D2_x)\otimes I$) |</w:t>
      </w:r>
      <w:r>
        <w:rPr>
          <w:i/>
          <w:iCs/>
        </w:rPr>
        <w:t xml:space="preserve"> </w:t>
      </w:r>
      <w:r>
        <w:rPr>
          <w:i/>
          <w:iCs/>
        </w:rPr>
        <w:t xml:space="preserve">| $P_y$ | $(n_x n_y)\times (n_x n_y)$ | Macierz kar gładkości w $y$ ($=I\otimes(D2_y^T D2_y)$) |</w:t>
      </w:r>
      <w:r>
        <w:rPr>
          <w:i/>
          <w:iCs/>
        </w:rPr>
        <w:t xml:space="preserve"> </w:t>
      </w:r>
      <w:r>
        <w:rPr>
          <w:i/>
          <w:iCs/>
        </w:rPr>
        <w:t xml:space="preserve">| $D</w:t>
      </w:r>
      <w:r>
        <w:t xml:space="preserve">$ | $(n_x-1)\times n_x$ | Różnice 1. rzędu w 1D (oś $x$) |</w:t>
      </w:r>
      <w:r>
        <w:t xml:space="preserve"> </w:t>
      </w:r>
      <w:r>
        <w:t xml:space="preserve">| $D_{1x}^{(2D)}$ | $((n_x-1)n_y)\times (n_x n_y)$ | Rozszerzenie $D_{1x}$ w przestrzeni 2D ($=D_{1x}\otimes I_{n_y}$) |</w:t>
      </w:r>
      <w:r>
        <w:t xml:space="preserve"> </w:t>
      </w:r>
      <w:r>
        <w:t xml:space="preserve">| $D_{2x}$ | $(n_x-2)\times n_x$ | Różnice 2. rzędu w 1D (oś $x$) |</w:t>
      </w:r>
      <w:r>
        <w:t xml:space="preserve"> </w:t>
      </w:r>
      <w:r>
        <w:t xml:space="preserve">| $D_{2y}$ | $(n_y-2)\times n_y$ | Różnice 2. rzędu w 1D (oś $y$) |</w:t>
      </w:r>
    </w:p>
    <w:p>
      <w:pPr>
        <w:pStyle w:val="BodyText"/>
      </w:pPr>
      <w:r>
        <w:t xml:space="preserve">Zapis kodu odpowiada matematycznym konstrukcjom. Na przykład jednowierszowe wywołanie:</w:t>
      </w:r>
    </w:p>
    <w:p>
      <w:pPr>
        <w:pStyle w:val="SourceCode"/>
      </w:pPr>
      <w:r>
        <w:rPr>
          <w:rStyle w:val="VerbatimChar"/>
        </w:rPr>
        <w:t xml:space="preserve">BTWB = (B_train.T * self.weights_) @ B_train</w:t>
      </w:r>
      <w:r>
        <w:br/>
      </w:r>
      <w:r>
        <w:rPr>
          <w:rStyle w:val="VerbatimChar"/>
        </w:rPr>
        <w:t xml:space="preserve">BTWz = B_train.T @ (self.weights_*z_train)</w:t>
      </w:r>
    </w:p>
    <w:p>
      <w:pPr>
        <w:pStyle w:val="FirstParagraph"/>
      </w:pPr>
      <w:r>
        <w:t xml:space="preserve">realizuje obliczenie macierzy $B^T W B$ i wektora $B^T W z$. Formuła rozwiązania można wypisać jako:</w:t>
      </w:r>
      <w:r>
        <w:t xml:space="preserve"> </w:t>
      </w:r>
      <w:r>
        <w:t xml:space="preserve">$$</w:t>
      </w:r>
      <w:r>
        <w:t xml:space="preserve"> </w:t>
      </w:r>
      <w:r>
        <w:t xml:space="preserve">(B^T W B + \lambda_x^2 P_x + \lambda_y^2 P_y + \kappa\,D_1^T\mathrm{diag}(\text{active})D_1)\,\alpha = B^T W z.</w:t>
      </w:r>
      <w:r>
        <w:t xml:space="preserve"> </w:t>
      </w:r>
      <w:r>
        <w:t xml:space="preserve">$$</w:t>
      </w:r>
      <w:r>
        <w:t xml:space="preserve"> </w:t>
      </w:r>
      <w:r>
        <w:t xml:space="preserve">W notacji LaTeX:</w:t>
      </w:r>
    </w:p>
    <w:p>
      <w:pPr>
        <w:pStyle w:val="SourceCode"/>
      </w:pPr>
      <w:r>
        <w:rPr>
          <w:rStyle w:val="VerbatimChar"/>
        </w:rPr>
        <w:t xml:space="preserve">(B^TWB + \lambda_x^2P_x + \lambda_y^2P_y + \kappa D_1^T \mathrm{diag}(\mathrm{active}) D_1)\alpha = B^T W z.</w:t>
      </w:r>
    </w:p>
    <w:p>
      <w:pPr>
        <w:pStyle w:val="FirstParagraph"/>
      </w:pPr>
      <w:r>
        <w:t xml:space="preserve">co odpowiada kodowi (cho_solve).</w:t>
      </w:r>
    </w:p>
    <w:bookmarkEnd w:id="28"/>
    <w:bookmarkEnd w:id="29"/>
    <w:bookmarkStart w:id="30" w:name="solwery-i-stabilność-numeryczna"/>
    <w:p>
      <w:pPr>
        <w:pStyle w:val="Heading2"/>
      </w:pPr>
      <w:r>
        <w:t xml:space="preserve">Solwery i stabilność numeryczna</w:t>
      </w:r>
    </w:p>
    <w:p>
      <w:pPr>
        <w:pStyle w:val="FirstParagraph"/>
      </w:pPr>
      <w:r>
        <w:t xml:space="preserve">Najcięższą operacją jest dekompozycja macierzy $LHS$ typu $(n_x n_y)\times(n_x n_y)$, gdzie $n_xn_y$ to liczba współczynników. W typowych ustawieniach $n_x=n_y=10$ dostajemy $100\times100$ – niewielkie rozmiary. Metoda użyta w kodzie (</w:t>
      </w:r>
      <w:r>
        <w:rPr>
          <w:rStyle w:val="VerbatimChar"/>
        </w:rPr>
        <w:t xml:space="preserve">cho_factor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cho_solve</w:t>
      </w:r>
      <w:r>
        <w:t xml:space="preserve"> </w:t>
      </w:r>
      <w:r>
        <w:t xml:space="preserve">z</w:t>
      </w:r>
      <w:r>
        <w:t xml:space="preserve"> </w:t>
      </w:r>
      <w:r>
        <w:rPr>
          <w:rStyle w:val="VerbatimChar"/>
        </w:rPr>
        <w:t xml:space="preserve">scipy.linalg</w:t>
      </w:r>
      <w:r>
        <w:t xml:space="preserve">) wykorzystuje dekompozycję Cholesky’ego, co jest szybsze i stabilniejsze niż bezpośrednie odwrócenie. Dodatek $1e-10 I$ zapobiega osobliwości i poprawia uwarunkowanie macierzy. Autorzy wskazują, że przejście na gęste macierze jest świadome (dla przejrzystości kodu, nie optymalizacji). W razie potrzeby (przy dużo większych $n_x,n_y$) można by spróbować formułowania tego jako rzadkich macierzy (np.</w:t>
      </w:r>
      <w:r>
        <w:t xml:space="preserve"> </w:t>
      </w:r>
      <w:r>
        <w:rPr>
          <w:rStyle w:val="VerbatimChar"/>
        </w:rPr>
        <w:t xml:space="preserve">csr_matrix</w:t>
      </w:r>
      <w:r>
        <w:t xml:space="preserve">) lub wykorzystać faktoryzację rzędową.</w:t>
      </w:r>
    </w:p>
    <w:p>
      <w:pPr>
        <w:pStyle w:val="BodyText"/>
      </w:pPr>
      <w:r>
        <w:t xml:space="preserve">Dobór wewnętrznej precyzji (flopów) i użycie typu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(double precyzja) zapewniają wystarczającą dokładność. Przykładowo zmienne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lhs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 </w:t>
      </w:r>
      <w:r>
        <w:t xml:space="preserve">są typu</w:t>
      </w:r>
      <w:r>
        <w:t xml:space="preserve"> </w:t>
      </w:r>
      <w:r>
        <w:rPr>
          <w:rStyle w:val="VerbatimChar"/>
        </w:rPr>
        <w:t xml:space="preserve">np.ndarray(float)</w:t>
      </w:r>
      <w:r>
        <w:t xml:space="preserve">. Tolerancja</w:t>
      </w:r>
      <w:r>
        <w:t xml:space="preserve"> </w:t>
      </w:r>
      <w:r>
        <w:rPr>
          <w:rStyle w:val="VerbatimChar"/>
        </w:rPr>
        <w:t xml:space="preserve">tol=1e-6</w:t>
      </w:r>
      <w:r>
        <w:t xml:space="preserve"> </w:t>
      </w:r>
      <w:r>
        <w:t xml:space="preserve">przyjęta w pętli IRLS jest dość ścisła; w większości danych prowadzi do kilku iteracji do zbieżności.</w:t>
      </w:r>
    </w:p>
    <w:bookmarkEnd w:id="30"/>
    <w:bookmarkStart w:id="31" w:name="X9d54c401e2ce05ee49a8400be2c6169e07a94cf"/>
    <w:p>
      <w:pPr>
        <w:pStyle w:val="Heading2"/>
      </w:pPr>
      <w:r>
        <w:t xml:space="preserve">Wybór parametrów lambda i walidacja krzyżowa</w:t>
      </w:r>
    </w:p>
    <w:p>
      <w:pPr>
        <w:pStyle w:val="FirstParagraph"/>
      </w:pPr>
      <w:r>
        <w:t xml:space="preserve">Parametry $\lambda_x,\lambda_y$ regulują kompromis pomiędzy zgodnością z danymi a gładkością. W notebooku objaśniono wzór w funkcji celu【17†】:</w:t>
      </w:r>
      <w:r>
        <w:t xml:space="preserve"> </w:t>
      </w:r>
      <w:r>
        <w:t xml:space="preserve">$$</w:t>
      </w:r>
      <w:r>
        <w:t xml:space="preserve"> </w:t>
      </w:r>
      <w:r>
        <w:t xml:space="preserve">\lambda_x^2\,\alpha^T P_x\alpha + \lambda_y^2\,\alpha^T P_y\alpha.</w:t>
      </w:r>
      <w:r>
        <w:t xml:space="preserve"> </w:t>
      </w:r>
      <w:r>
        <w:t xml:space="preserve">$$</w:t>
      </w:r>
      <w:r>
        <w:t xml:space="preserve"> </w:t>
      </w:r>
      <w:r>
        <w:t xml:space="preserve">Wyjaśniono intuicyjnie: większe $\lambda$ oznacza większą gładkość (mniejsze wahania modelu), ale grozi zanadto spłaszczoną powierzchnią i stratą szczegółów. Dlatego wykonywana jest</w:t>
      </w:r>
      <w:r>
        <w:t xml:space="preserve"> </w:t>
      </w:r>
      <w:r>
        <w:rPr>
          <w:b/>
          <w:bCs/>
        </w:rPr>
        <w:t xml:space="preserve">walidacja krzyżowa</w:t>
      </w:r>
      <w:r>
        <w:t xml:space="preserve">. Funkcja</w:t>
      </w:r>
      <w:r>
        <w:t xml:space="preserve"> </w:t>
      </w:r>
      <w:r>
        <w:rPr>
          <w:rStyle w:val="VerbatimChar"/>
        </w:rPr>
        <w:t xml:space="preserve">run_lambda_grid_search_2d</w:t>
      </w:r>
      <w:r>
        <w:t xml:space="preserve"> </w:t>
      </w:r>
      <w:r>
        <w:t xml:space="preserve">przeszukuje zadeklarowaną siatkę</w:t>
      </w:r>
      <w:r>
        <w:t xml:space="preserve"> </w:t>
      </w:r>
      <w:r>
        <w:rPr>
          <w:rStyle w:val="VerbatimChar"/>
        </w:rPr>
        <w:t xml:space="preserve">(lambda_x_grid, lambda_y_grid)</w:t>
      </w:r>
      <w:r>
        <w:t xml:space="preserve"> </w:t>
      </w:r>
      <w:r>
        <w:t xml:space="preserve">i dla każdego zestawu:</w:t>
      </w:r>
    </w:p>
    <w:p>
      <w:pPr>
        <w:pStyle w:val="Compact"/>
        <w:numPr>
          <w:ilvl w:val="0"/>
          <w:numId w:val="1008"/>
        </w:numPr>
      </w:pPr>
      <w:r>
        <w:t xml:space="preserve">Dzieli dane na</w:t>
      </w:r>
      <w:r>
        <w:t xml:space="preserve"> </w:t>
      </w:r>
      <w:r>
        <w:rPr>
          <w:rStyle w:val="VerbatimChar"/>
        </w:rPr>
        <w:t xml:space="preserve">n_splits</w:t>
      </w:r>
      <w:r>
        <w:t xml:space="preserve"> </w:t>
      </w:r>
      <w:r>
        <w:t xml:space="preserve">części.</w:t>
      </w:r>
    </w:p>
    <w:p>
      <w:pPr>
        <w:pStyle w:val="Compact"/>
        <w:numPr>
          <w:ilvl w:val="0"/>
          <w:numId w:val="1008"/>
        </w:numPr>
      </w:pPr>
      <w:r>
        <w:t xml:space="preserve">Dla każdej pary $(\lambda_x,\lambda_y)$ i podziału: dopasowuje model na zbiorze treningowym (bez kontrolowania $\kappa$ – stałe) i oblicza błąd na zbiorze walidacyjnym.</w:t>
      </w:r>
    </w:p>
    <w:p>
      <w:pPr>
        <w:pStyle w:val="Compact"/>
        <w:numPr>
          <w:ilvl w:val="0"/>
          <w:numId w:val="1008"/>
        </w:numPr>
      </w:pPr>
      <w:r>
        <w:t xml:space="preserve">Zapisuje średnie i odchylenia błędu treningowego i walidacyjnego, a także średnią liczbę ograniczeń aktywnych i punktów poza dziedziną.</w:t>
      </w:r>
    </w:p>
    <w:p>
      <w:pPr>
        <w:pStyle w:val="FirstParagraph"/>
      </w:pPr>
      <w:r>
        <w:t xml:space="preserve">Tak uzyskujemy tabelę</w:t>
      </w:r>
      <w:r>
        <w:t xml:space="preserve"> </w:t>
      </w:r>
      <w:r>
        <w:rPr>
          <w:rStyle w:val="VerbatimChar"/>
        </w:rPr>
        <w:t xml:space="preserve">search_results</w:t>
      </w:r>
      <w:r>
        <w:t xml:space="preserve">. Przykładowa komórka:</w:t>
      </w:r>
    </w:p>
    <w:p>
      <w:pPr>
        <w:pStyle w:val="SourceCode"/>
      </w:pPr>
      <w:r>
        <w:rPr>
          <w:rStyle w:val="VerbatimChar"/>
        </w:rPr>
        <w:t xml:space="preserve">search_results = run_lambda_grid_search_2d(</w:t>
      </w:r>
      <w:r>
        <w:br/>
      </w:r>
      <w:r>
        <w:rPr>
          <w:rStyle w:val="VerbatimChar"/>
        </w:rPr>
        <w:t xml:space="preserve">    x=x_raw, y=y_raw, z=z_raw, std_z=std_raw,</w:t>
      </w:r>
      <w:r>
        <w:br/>
      </w:r>
      <w:r>
        <w:rPr>
          <w:rStyle w:val="VerbatimChar"/>
        </w:rPr>
        <w:t xml:space="preserve">    n_basis_x=N_BASIS_X, n_basis_y=N_BASIS_Y, degree=POLYNOMIAL_DEGREE,</w:t>
      </w:r>
      <w:r>
        <w:br/>
      </w:r>
      <w:r>
        <w:rPr>
          <w:rStyle w:val="VerbatimChar"/>
        </w:rPr>
        <w:t xml:space="preserve">    lambda_x_grid=LAMBDA_X_GRID, lambda_y_grid=LAMBDA_Y_GRID,</w:t>
      </w:r>
      <w:r>
        <w:br/>
      </w:r>
      <w:r>
        <w:rPr>
          <w:rStyle w:val="VerbatimChar"/>
        </w:rPr>
        <w:t xml:space="preserve">    kappa=KAPPA, monotone_x=True,</w:t>
      </w:r>
      <w:r>
        <w:br/>
      </w:r>
      <w:r>
        <w:rPr>
          <w:rStyle w:val="VerbatimChar"/>
        </w:rPr>
        <w:t xml:space="preserve">    n_splits=N_SPLITS, random_state=RANDOM_STATE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best_params = search_results.iloc[0].to_dict()</w:t>
      </w:r>
      <w:r>
        <w:br/>
      </w:r>
      <w:r>
        <w:rPr>
          <w:rStyle w:val="VerbatimChar"/>
        </w:rPr>
        <w:t xml:space="preserve">print(best_params)</w:t>
      </w:r>
    </w:p>
    <w:p>
      <w:pPr>
        <w:pStyle w:val="FirstParagraph"/>
      </w:pPr>
      <w:r>
        <w:t xml:space="preserve">Otrzymujemy najlepsze parametry w postaci słownika, np.</w:t>
      </w:r>
      <w:r>
        <w:t xml:space="preserve"> </w:t>
      </w:r>
      <w:r>
        <w:rPr>
          <w:rStyle w:val="VerbatimChar"/>
        </w:rPr>
        <w:t xml:space="preserve">{'lambda_x': 0.01, 'lambda_y': 0.1, ...}</w:t>
      </w:r>
      <w:r>
        <w:t xml:space="preserve">. Autorzy zaznaczają, że</w:t>
      </w:r>
      <w:r>
        <w:t xml:space="preserve"> </w:t>
      </w:r>
      <w:r>
        <w:rPr>
          <w:rStyle w:val="VerbatimChar"/>
        </w:rPr>
        <w:t xml:space="preserve">KAPPA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monotone_x</w:t>
      </w:r>
      <w:r>
        <w:t xml:space="preserve"> </w:t>
      </w:r>
      <w:r>
        <w:t xml:space="preserve">są traktowane jak ustawienia stałe modelu, nie podlegają strojeniu. Preprocessing jest wykonywany osobno w każdym foldzie na danych treningowych, co zapobiega wyciekowi informacji.</w:t>
      </w:r>
    </w:p>
    <w:bookmarkEnd w:id="31"/>
    <w:bookmarkStart w:id="32" w:name="mapowanie-kodu-na-wzory-matematyczne"/>
    <w:p>
      <w:pPr>
        <w:pStyle w:val="Heading2"/>
      </w:pPr>
      <w:r>
        <w:t xml:space="preserve">Mapowanie kodu na wzory matematyczne</w:t>
      </w:r>
    </w:p>
    <w:p>
      <w:pPr>
        <w:pStyle w:val="FirstParagraph"/>
      </w:pPr>
      <w:r>
        <w:t xml:space="preserve">Poniżej zestawiamy kluczowe fragmenty kodu z odpowiadającymi im wzorami.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Budowa bazy B-spline:</w:t>
      </w:r>
    </w:p>
    <w:p>
      <w:pPr>
        <w:pStyle w:val="SourceCode"/>
      </w:pPr>
      <w:r>
        <w:rPr>
          <w:rStyle w:val="VerbatimChar"/>
        </w:rPr>
        <w:t xml:space="preserve">Bx = bspline_design_matrix(x_scaled, knots_x, degree)</w:t>
      </w:r>
      <w:r>
        <w:br/>
      </w:r>
      <w:r>
        <w:rPr>
          <w:rStyle w:val="VerbatimChar"/>
        </w:rPr>
        <w:t xml:space="preserve">By = bspline_design_matrix(y_scaled, knots_y, degree)</w:t>
      </w:r>
      <w:r>
        <w:br/>
      </w:r>
      <w:r>
        <w:rPr>
          <w:rStyle w:val="VerbatimChar"/>
        </w:rPr>
        <w:t xml:space="preserve">B  = row_tensor_product(Bx, By)</w:t>
      </w:r>
    </w:p>
    <w:p>
      <w:pPr>
        <w:pStyle w:val="FirstParagraph"/>
      </w:pPr>
      <w:r>
        <w:t xml:space="preserve">To odpowiada wzorowi tensorowemu:</w:t>
      </w:r>
      <w:r>
        <w:t xml:space="preserve"> </w:t>
      </w:r>
      <w:r>
        <w:t xml:space="preserve">$$</w:t>
      </w:r>
      <w:r>
        <w:t xml:space="preserve"> </w:t>
      </w:r>
      <w:r>
        <w:t xml:space="preserve">B = B_x \otimes B_y,\quad B_{m,(i,j)} = B_i(x_m)\,B_j(y_m).</w:t>
      </w:r>
      <w:r>
        <w:t xml:space="preserve"> </w:t>
      </w:r>
      <w:r>
        <w:t xml:space="preserve">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Funkcja celu (część kar gładkości):</w:t>
      </w:r>
    </w:p>
    <w:p>
      <w:pPr>
        <w:pStyle w:val="FirstParagraph"/>
      </w:pPr>
      <w:r>
        <w:t xml:space="preserve">W kodzie macierz kar wyliczana jest jako:</w:t>
      </w:r>
    </w:p>
    <w:p>
      <w:pPr>
        <w:pStyle w:val="SourceCode"/>
      </w:pPr>
      <w:r>
        <w:rPr>
          <w:rStyle w:val="VerbatimChar"/>
        </w:rPr>
        <w:t xml:space="preserve">P_x = kron(D2x.T @ D2x, I)</w:t>
      </w:r>
      <w:r>
        <w:br/>
      </w:r>
      <w:r>
        <w:rPr>
          <w:rStyle w:val="VerbatimChar"/>
        </w:rPr>
        <w:t xml:space="preserve">P_y = kron(I, D2y.T @ D2y)</w:t>
      </w:r>
    </w:p>
    <w:p>
      <w:pPr>
        <w:pStyle w:val="FirstParagraph"/>
      </w:pPr>
      <w:r>
        <w:t xml:space="preserve">co odpowiada macierzom $\alpha^T P_x\alpha = \sum_{i,j} (D_2A_{i,j})^2$ drugich różnic. Ogólny wyraz celu z karą gładkości:</w:t>
      </w:r>
      <w:r>
        <w:t xml:space="preserve"> </w:t>
      </w:r>
      <w:r>
        <w:t xml:space="preserve">$$</w:t>
      </w:r>
      <w:r>
        <w:t xml:space="preserve"> </w:t>
      </w:r>
      <w:r>
        <w:t xml:space="preserve">\lambda_x^2\,\alpha^T P_x \alpha + \lambda_y^2\,\alpha^T P_y \alpha.</w:t>
      </w:r>
      <w:r>
        <w:t xml:space="preserve"> </w:t>
      </w:r>
      <w:r>
        <w:t xml:space="preserve">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Warunek normalny (bez kar monotoniczności):</w:t>
      </w:r>
    </w:p>
    <w:p>
      <w:pPr>
        <w:pStyle w:val="FirstParagraph"/>
      </w:pPr>
      <w:r>
        <w:t xml:space="preserve">Kod odpowiada:</w:t>
      </w:r>
    </w:p>
    <w:p>
      <w:pPr>
        <w:pStyle w:val="SourceCode"/>
      </w:pPr>
      <w:r>
        <w:rPr>
          <w:rStyle w:val="VerbatimChar"/>
        </w:rPr>
        <w:t xml:space="preserve">BTWB = B_train.T @ (W @ B_train)</w:t>
      </w:r>
      <w:r>
        <w:br/>
      </w:r>
      <w:r>
        <w:rPr>
          <w:rStyle w:val="VerbatimChar"/>
        </w:rPr>
        <w:t xml:space="preserve">BTWz = B_train.T @ (W @ z_train)</w:t>
      </w:r>
      <w:r>
        <w:br/>
      </w:r>
      <w:r>
        <w:rPr>
          <w:rStyle w:val="VerbatimChar"/>
        </w:rPr>
        <w:t xml:space="preserve">LHS0 = BTWB + lambda_x**2 * P_x + lambda_y**2 * P_y</w:t>
      </w:r>
    </w:p>
    <w:p>
      <w:pPr>
        <w:pStyle w:val="FirstParagraph"/>
      </w:pPr>
      <w:r>
        <w:t xml:space="preserve">co daje równanie:</w:t>
      </w:r>
      <w:r>
        <w:t xml:space="preserve"> </w:t>
      </w:r>
      <w:r>
        <w:t xml:space="preserve">$$</w:t>
      </w:r>
      <w:r>
        <w:t xml:space="preserve"> </w:t>
      </w:r>
      <w:r>
        <w:t xml:space="preserve">(B^T W B + \lambda_x^2 P_x + \lambda_y^2 P_y)\,\alpha = B^T W z.</w:t>
      </w:r>
      <w:r>
        <w:t xml:space="preserve"> </w:t>
      </w:r>
      <w:r>
        <w:t xml:space="preserve">$$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Asymetryczna kara monotoniczności:</w:t>
      </w:r>
    </w:p>
    <w:p>
      <w:pPr>
        <w:pStyle w:val="FirstParagraph"/>
      </w:pPr>
      <w:r>
        <w:t xml:space="preserve">Fragment kodu:</w:t>
      </w:r>
    </w:p>
    <w:p>
      <w:pPr>
        <w:pStyle w:val="SourceCode"/>
      </w:pPr>
      <w:r>
        <w:rPr>
          <w:rStyle w:val="VerbatimChar"/>
        </w:rPr>
        <w:t xml:space="preserve">coefficient_differences_x = D1x_2d @ alpha</w:t>
      </w:r>
      <w:r>
        <w:br/>
      </w:r>
      <w:r>
        <w:rPr>
          <w:rStyle w:val="VerbatimChar"/>
        </w:rPr>
        <w:t xml:space="preserve">active = (coefficient_differences_x &lt; 0).astype(float)</w:t>
      </w:r>
      <w:r>
        <w:br/>
      </w:r>
      <w:r>
        <w:rPr>
          <w:rStyle w:val="VerbatimChar"/>
        </w:rPr>
        <w:t xml:space="preserve">penalty_mono = D1x_2d.T @ (np.diag(active) @ D1x_2d)</w:t>
      </w:r>
      <w:r>
        <w:br/>
      </w:r>
      <w:r>
        <w:rPr>
          <w:rStyle w:val="VerbatimChar"/>
        </w:rPr>
        <w:t xml:space="preserve">lhs = LHS0 + kappa * penalty_mono</w:t>
      </w:r>
    </w:p>
    <w:p>
      <w:pPr>
        <w:pStyle w:val="FirstParagraph"/>
      </w:pPr>
      <w:r>
        <w:t xml:space="preserve">Odpowiada to wzorowi:</w:t>
      </w:r>
      <w:r>
        <w:t xml:space="preserve"> </w:t>
      </w:r>
      <w:r>
        <w:t xml:space="preserve">$$</w:t>
      </w:r>
      <w:r>
        <w:t xml:space="preserve"> </w:t>
      </w:r>
      <w:r>
        <w:t xml:space="preserve">(B^T W B + \lambda_x^2P_x + \lambda_y^2P_y + \kappa\,D_1^T\mathrm{diag}(\text{active})D_1)\,\alpha = B^T W z.</w:t>
      </w:r>
      <w:r>
        <w:t xml:space="preserve"> </w:t>
      </w:r>
      <w:r>
        <w:t xml:space="preserve">$$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Rozwiązanie liniowe:</w:t>
      </w:r>
    </w:p>
    <w:p>
      <w:pPr>
        <w:pStyle w:val="SourceCode"/>
      </w:pPr>
      <w:r>
        <w:rPr>
          <w:rStyle w:val="VerbatimChar"/>
        </w:rPr>
        <w:t xml:space="preserve">chol_factor, lower_flag = cho_factor(lhs, check_finite=False)</w:t>
      </w:r>
      <w:r>
        <w:br/>
      </w:r>
      <w:r>
        <w:rPr>
          <w:rStyle w:val="VerbatimChar"/>
        </w:rPr>
        <w:t xml:space="preserve">alpha_new = cho_solve((chol_factor, lower_flag), BTWz, check_finite=False)</w:t>
      </w:r>
    </w:p>
    <w:p>
      <w:pPr>
        <w:pStyle w:val="FirstParagraph"/>
      </w:pPr>
      <w:r>
        <w:t xml:space="preserve">co jest równoważne:</w:t>
      </w:r>
      <w:r>
        <w:t xml:space="preserve"> </w:t>
      </w:r>
      <w:r>
        <w:t xml:space="preserve">$$</w:t>
      </w:r>
      <w:r>
        <w:t xml:space="preserve"> </w:t>
      </w:r>
      <w:r>
        <w:t xml:space="preserve">\alpha^{(t+1)} = (LHS)^{-1}\,B^T W z.</w:t>
      </w:r>
      <w:r>
        <w:t xml:space="preserve"> </w:t>
      </w:r>
      <w:r>
        <w:t xml:space="preserve">$$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Predykcja wartości i pochodnych:</w:t>
      </w:r>
    </w:p>
    <w:p>
      <w:pPr>
        <w:pStyle w:val="SourceCode"/>
      </w:pPr>
      <w:r>
        <w:rPr>
          <w:rStyle w:val="VerbatimChar"/>
        </w:rPr>
        <w:t xml:space="preserve">def predict_scaled(self,x,y,order_x=0,order_y=0):</w:t>
      </w:r>
      <w:r>
        <w:br/>
      </w:r>
      <w:r>
        <w:rPr>
          <w:rStyle w:val="VerbatimChar"/>
        </w:rPr>
        <w:t xml:space="preserve">    Bx_eval, By_eval = self._basis_pair(x_scaled, y_scaled, order_x, order_y)</w:t>
      </w:r>
      <w:r>
        <w:br/>
      </w:r>
      <w:r>
        <w:rPr>
          <w:rStyle w:val="VerbatimChar"/>
        </w:rPr>
        <w:t xml:space="preserve">    B_eval = row_tensor_product(Bx_eval, By_eval)</w:t>
      </w:r>
      <w:r>
        <w:br/>
      </w:r>
      <w:r>
        <w:rPr>
          <w:rStyle w:val="VerbatimChar"/>
        </w:rPr>
        <w:t xml:space="preserve">    return B_eval @ self.coefficients_</w:t>
      </w:r>
    </w:p>
    <w:p>
      <w:pPr>
        <w:pStyle w:val="FirstParagraph"/>
      </w:pPr>
      <w:r>
        <w:t xml:space="preserve">Oznacza to: $\hat z_{\text{scaled}} = B_{\text{(o_x,o_y)}} \alpha$ (gdzie $B_{\text{(o_x,o_y)}}$ to macierz projektowa dla pochodnych, uzyskana przez różniczkowanie baz). Następnie w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wywoływana jest</w:t>
      </w:r>
      <w:r>
        <w:t xml:space="preserve"> </w:t>
      </w:r>
      <w:r>
        <w:rPr>
          <w:rStyle w:val="VerbatimChar"/>
        </w:rPr>
        <w:t xml:space="preserve">inverse_transform</w:t>
      </w:r>
      <w:r>
        <w:t xml:space="preserve"> </w:t>
      </w:r>
      <w:r>
        <w:t xml:space="preserve">ze skalą:</w:t>
      </w:r>
      <w:r>
        <w:br/>
      </w:r>
      <w:r>
        <w:t xml:space="preserve">$$</w:t>
      </w:r>
      <w:r>
        <w:t xml:space="preserve"> </w:t>
      </w:r>
      <w:r>
        <w:t xml:space="preserve">\hat z_{\text{orig}} = \hat z_{\text{scaled}} \cdot \text{derivative_scale}(order_x,order_y).</w:t>
      </w:r>
      <w:r>
        <w:t xml:space="preserve"> </w:t>
      </w:r>
      <w:r>
        <w:t xml:space="preserve">$$</w:t>
      </w:r>
      <w:r>
        <w:t xml:space="preserve"> </w:t>
      </w:r>
      <w:r>
        <w:t xml:space="preserve">Wzór łańcuchowy: jeśli $x_{\text{raw}} = a_x x_{\text{scaled}} + b_x$, to $\partial/\partial x_{\text{raw}} = (1/a_x)\partial/\partial x_{\text{scaled}}$, itd. Stąd w kodzie</w:t>
      </w:r>
      <w:r>
        <w:t xml:space="preserve"> </w:t>
      </w:r>
      <w:r>
        <w:rPr>
          <w:rStyle w:val="VerbatimChar"/>
        </w:rPr>
        <w:t xml:space="preserve">derivative_scale = z_std/(range_x^{order_x}range_y^{order_y})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Części celu (do diagnostyki):</w:t>
      </w:r>
    </w:p>
    <w:p>
      <w:pPr>
        <w:pStyle w:val="FirstParagraph"/>
      </w:pPr>
      <w:r>
        <w:t xml:space="preserve">Notebook udostępnia też funkcję</w:t>
      </w:r>
      <w:r>
        <w:t xml:space="preserve"> </w:t>
      </w:r>
      <w:r>
        <w:rPr>
          <w:rStyle w:val="VerbatimChar"/>
        </w:rPr>
        <w:t xml:space="preserve">training_objective_parts()</w:t>
      </w:r>
      <w:r>
        <w:t xml:space="preserve">, która oblicza składniki sumy kwadratów z residuals i roughness (sumy $(D2\alpha)^2$), oraz normę naruszenia monotoniczności. Fragment:</w:t>
      </w:r>
    </w:p>
    <w:p>
      <w:pPr>
        <w:pStyle w:val="SourceCode"/>
      </w:pPr>
      <w:r>
        <w:rPr>
          <w:rStyle w:val="VerbatimChar"/>
        </w:rPr>
        <w:t xml:space="preserve">rss = sum(weights * residual**2)</w:t>
      </w:r>
      <w:r>
        <w:br/>
      </w:r>
      <w:r>
        <w:rPr>
          <w:rStyle w:val="VerbatimChar"/>
        </w:rPr>
        <w:t xml:space="preserve">rough_x = sum((D2x @ coefficients_matrix)^2)</w:t>
      </w:r>
      <w:r>
        <w:br/>
      </w:r>
      <w:r>
        <w:rPr>
          <w:rStyle w:val="VerbatimChar"/>
        </w:rPr>
        <w:t xml:space="preserve">rough_y = sum((coefficients_matrix @ D2y)^2)</w:t>
      </w:r>
      <w:r>
        <w:br/>
      </w:r>
      <w:r>
        <w:rPr>
          <w:rStyle w:val="VerbatimChar"/>
        </w:rPr>
        <w:t xml:space="preserve">mono_violation = sum(np.minimum(D1x_2d @ alpha, 0)**2)</w:t>
      </w:r>
    </w:p>
    <w:p>
      <w:pPr>
        <w:pStyle w:val="FirstParagraph"/>
      </w:pPr>
      <w:r>
        <w:t xml:space="preserve">odpowiada wzorom:</w:t>
      </w:r>
      <w:r>
        <w:t xml:space="preserve"> </w:t>
      </w:r>
      <w:r>
        <w:t xml:space="preserve">$$</w:t>
      </w:r>
      <w:r>
        <w:t xml:space="preserve"> </w:t>
      </w:r>
      <w:r>
        <w:t xml:space="preserve">RSS = \sum_m w_m (z_m - \hat z_m)^2,\quad</w:t>
      </w:r>
      <w:r>
        <w:t xml:space="preserve"> </w:t>
      </w:r>
      <w:r>
        <w:t xml:space="preserve">\text{Rough}</w:t>
      </w:r>
      <w:r>
        <w:rPr>
          <w:i/>
          <w:iCs/>
        </w:rPr>
        <w:t xml:space="preserve">x = \sum</w:t>
      </w:r>
      <w:r>
        <w:t xml:space="preserve">)^2,\quad</w:t>
      </w:r>
      <w:r>
        <w:t xml:space="preserve"> </w:t>
      </w:r>
      <w:r>
        <w:t xml:space="preserve">\text{MonoV} = \sum_k \min(0,(D1_x \alpha)_k)^2.</w:t>
      </w:r>
      <w:r>
        <w:t xml:space="preserve"> </w:t>
      </w:r>
      <w:r>
        <w:t xml:space="preserve">$$} (D2_x A_{ij</w:t>
      </w:r>
    </w:p>
    <w:p>
      <w:pPr>
        <w:pStyle w:val="BodyText"/>
      </w:pPr>
      <w:r>
        <w:t xml:space="preserve">W powyższych równaniach i fragmentach kodu można zaobserwować ścisłe powiązanie matematyki i implementacji. Na przykład fragment kodu implementujący karę asymetryczną jest zgodny z dyskusją w literaturze:</w:t>
      </w:r>
      <w:r>
        <w:t xml:space="preserve"> </w:t>
      </w:r>
      <w:r>
        <w:rPr>
          <w:b/>
          <w:bCs/>
        </w:rPr>
        <w:t xml:space="preserve">szczególny przypadek kary za negatywne wartości pochodnej</w:t>
      </w:r>
      <w:r>
        <w:t xml:space="preserve"> </w:t>
      </w:r>
      <w:r>
        <w:t xml:space="preserve">(monotoniczność) opisanego np. w 【15†L543-L546】, gdzie wzór (17) z Bollaerts et al. podaje analogiczne równanie normalne z $\kappa D_1^T V W D_1$.</w:t>
      </w:r>
    </w:p>
    <w:bookmarkEnd w:id="32"/>
    <w:bookmarkStart w:id="33" w:name="szczegóły-implementacyjne-i-wydajność"/>
    <w:p>
      <w:pPr>
        <w:pStyle w:val="Heading2"/>
      </w:pPr>
      <w:r>
        <w:t xml:space="preserve">Szczegóły implementacyjne i wydajność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Wielkość i typy macierzy:</w:t>
      </w:r>
      <w:r>
        <w:t xml:space="preserve"> </w:t>
      </w:r>
      <w:r>
        <w:t xml:space="preserve">Jak wspomniano, $B$ ma wymiar $M\times n$, gdzie $n = n_x n_y$. Dla danych syntetycznych $M=14641$ (siatka $121\times121$), a typowo $n_x=n_y=10$ ($n=100$). Macierze kar $P_x,P_y$ mają wymiar $100\times 100$. Wszystkie operacje są wykonywane na macierzach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. Operacje takie jak</w:t>
      </w:r>
      <w:r>
        <w:t xml:space="preserve"> </w:t>
      </w:r>
      <w:r>
        <w:rPr>
          <w:rStyle w:val="VerbatimChar"/>
        </w:rPr>
        <w:t xml:space="preserve">kron</w:t>
      </w:r>
      <w:r>
        <w:t xml:space="preserve"> </w:t>
      </w:r>
      <w:r>
        <w:t xml:space="preserve">i mnożenia są wewnętrznie optymalizowane (bloki), ale kod jest świadomie “gęsty” dla czytelności (autorzy zaznaczają, że bardziej agresywna optymalizacja była celowo pominięta na rzecz przejrzystości).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Stabilność numeryczna:</w:t>
      </w:r>
      <w:r>
        <w:t xml:space="preserve"> </w:t>
      </w:r>
      <w:r>
        <w:t xml:space="preserve">Dzięki standaryzacji i dodaniu $1e-10I$ unikamy problemów z osobliwością. Tolerancja</w:t>
      </w:r>
      <w:r>
        <w:t xml:space="preserve"> </w:t>
      </w:r>
      <w:r>
        <w:rPr>
          <w:rStyle w:val="VerbatimChar"/>
        </w:rPr>
        <w:t xml:space="preserve">tol=1e-6</w:t>
      </w:r>
      <w:r>
        <w:t xml:space="preserve"> </w:t>
      </w:r>
      <w:r>
        <w:t xml:space="preserve">oraz maks. 40 iteracji zapewnia dokładność zbieżności. Jeśli pojawiają się wartości spoza [0,1] (po skalowaniu), generowane są komunikaty (ale nie przerywają wykonania) – użytkownik może zweryfikować, czy faktycznie testował model tylko w oryginalnej domenie danych.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Zależności i środowisko:</w:t>
      </w:r>
      <w:r>
        <w:t xml:space="preserve"> </w:t>
      </w:r>
      <w:r>
        <w:t xml:space="preserve">Aby uruchomić notebook, potrzebne są biblioteki: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IPython.display</w:t>
      </w:r>
      <w:r>
        <w:t xml:space="preserve">. Notebook wykorzystuje również</w:t>
      </w:r>
      <w:r>
        <w:t xml:space="preserve"> </w:t>
      </w:r>
      <w:r>
        <w:rPr>
          <w:rStyle w:val="VerbatimChar"/>
        </w:rPr>
        <w:t xml:space="preserve">dataclasses</w:t>
      </w:r>
      <w:r>
        <w:t xml:space="preserve">. Przykładowo w poleceniu importu: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scipy.linalg import cho_factor, cho_solve</w:t>
      </w:r>
      <w:r>
        <w:br/>
      </w:r>
      <w:r>
        <w:rPr>
          <w:rStyle w:val="VerbatimChar"/>
        </w:rPr>
        <w:t xml:space="preserve">from sklearn.model_selection import KFold</w:t>
      </w:r>
    </w:p>
    <w:p>
      <w:pPr>
        <w:pStyle w:val="FirstParagraph"/>
      </w:pPr>
      <w:r>
        <w:t xml:space="preserve">Zakłada się dostęp do plików CSV w aktualnym katalogu (lub odpowiednie ścieżki). Aby wyniki były reprodukowalne, używany jest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w podziale KFold, co zapewnia powtarzalność walidacji krzyżowej.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Opcje konfiguracyjne:</w:t>
      </w:r>
      <w:r>
        <w:t xml:space="preserve"> </w:t>
      </w:r>
      <w:r>
        <w:t xml:space="preserve">Użytkownik może zmieniać parametry w sekcji konfiguracji: siatki</w:t>
      </w:r>
      <w:r>
        <w:t xml:space="preserve"> </w:t>
      </w:r>
      <w:r>
        <w:rPr>
          <w:rStyle w:val="VerbatimChar"/>
        </w:rPr>
        <w:t xml:space="preserve">LAMBDA_X_GRID</w:t>
      </w:r>
      <w:r>
        <w:t xml:space="preserve">, rozmiar bazy</w:t>
      </w:r>
      <w:r>
        <w:t xml:space="preserve"> </w:t>
      </w:r>
      <w:r>
        <w:rPr>
          <w:rStyle w:val="VerbatimChar"/>
        </w:rPr>
        <w:t xml:space="preserve">n_basis_x,n_basis_y</w:t>
      </w:r>
      <w:r>
        <w:t xml:space="preserve">, stopień splajnów,</w:t>
      </w:r>
      <w:r>
        <w:t xml:space="preserve"> </w:t>
      </w:r>
      <w:r>
        <w:rPr>
          <w:rStyle w:val="VerbatimChar"/>
        </w:rPr>
        <w:t xml:space="preserve">KAPPA</w:t>
      </w:r>
      <w:r>
        <w:t xml:space="preserve"> </w:t>
      </w:r>
      <w:r>
        <w:t xml:space="preserve">oraz</w:t>
      </w:r>
      <w:r>
        <w:t xml:space="preserve"> </w:t>
      </w:r>
      <w:r>
        <w:rPr>
          <w:rStyle w:val="VerbatimChar"/>
        </w:rPr>
        <w:t xml:space="preserve">monotone_x</w:t>
      </w:r>
      <w:r>
        <w:t xml:space="preserve">. Przykład: ustawienie</w:t>
      </w:r>
      <w:r>
        <w:t xml:space="preserve"> </w:t>
      </w:r>
      <w:r>
        <w:rPr>
          <w:rStyle w:val="VerbatimChar"/>
        </w:rPr>
        <w:t xml:space="preserve">KAPPA=0</w:t>
      </w:r>
      <w:r>
        <w:t xml:space="preserve"> </w:t>
      </w:r>
      <w:r>
        <w:t xml:space="preserve">wyłącza monotoniczność (model staje się zwykłym P-spline 2D). Zmiana</w:t>
      </w:r>
      <w:r>
        <w:t xml:space="preserve"> </w:t>
      </w:r>
      <w:r>
        <w:rPr>
          <w:rStyle w:val="VerbatimChar"/>
        </w:rPr>
        <w:t xml:space="preserve">n_basis_x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n_basis_y</w:t>
      </w:r>
      <w:r>
        <w:t xml:space="preserve"> </w:t>
      </w:r>
      <w:r>
        <w:t xml:space="preserve">zmienia złożoność modelu (więcej węzłów = bardziej elastyczna baza). Kod automatycznie podświetla kolumny kandydatów, np.</w:t>
      </w:r>
      <w:r>
        <w:t xml:space="preserve"> </w:t>
      </w:r>
      <w:r>
        <w:rPr>
          <w:rStyle w:val="VerbatimChar"/>
        </w:rPr>
        <w:t xml:space="preserve">X_COLUMN_CANDIDATES=["x","I"]</w:t>
      </w:r>
      <w:r>
        <w:t xml:space="preserve">, więc nazwy kolumn można dopasować do formatu danych.</w:t>
      </w:r>
    </w:p>
    <w:bookmarkEnd w:id="33"/>
    <w:bookmarkStart w:id="34" w:name="instrukcja-reprodukcji-i-testy"/>
    <w:p>
      <w:pPr>
        <w:pStyle w:val="Heading2"/>
      </w:pPr>
      <w:r>
        <w:t xml:space="preserve">Instrukcja reprodukcji i testy</w:t>
      </w:r>
    </w:p>
    <w:p>
      <w:pPr>
        <w:pStyle w:val="FirstParagraph"/>
      </w:pPr>
      <w:r>
        <w:t xml:space="preserve">Aby odtworzyć wyniki notebooka, należy: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Środowisko:</w:t>
      </w:r>
      <w:r>
        <w:t xml:space="preserve"> </w:t>
      </w:r>
      <w:r>
        <w:t xml:space="preserve">Upewnić się, że Python (np. 3.8+) z wymienionymi bibliotekami jest zainstalowany. Najprościej użyć Anacondy lub</w:t>
      </w:r>
      <w:r>
        <w:t xml:space="preserve"> </w:t>
      </w:r>
      <w:r>
        <w:rPr>
          <w:rStyle w:val="VerbatimChar"/>
        </w:rPr>
        <w:t xml:space="preserve">pip install numpy pandas scipy scikit-learn matplotlib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Pliki danych:</w:t>
      </w:r>
      <w:r>
        <w:t xml:space="preserve"> </w:t>
      </w:r>
      <w:r>
        <w:t xml:space="preserve">Umieścić pobrane pliki</w:t>
      </w:r>
      <w:r>
        <w:t xml:space="preserve"> </w:t>
      </w:r>
      <w:r>
        <w:rPr>
          <w:rStyle w:val="VerbatimChar"/>
        </w:rPr>
        <w:t xml:space="preserve">syntetic_data_2D.csv</w:t>
      </w:r>
      <w:r>
        <w:t xml:space="preserve"> </w:t>
      </w:r>
      <w:r>
        <w:t xml:space="preserve">i/lub</w:t>
      </w:r>
      <w:r>
        <w:t xml:space="preserve"> </w:t>
      </w:r>
      <w:r>
        <w:rPr>
          <w:rStyle w:val="VerbatimChar"/>
        </w:rPr>
        <w:t xml:space="preserve">A-B_VI_voltage_cleared_sample02.csv</w:t>
      </w:r>
      <w:r>
        <w:t xml:space="preserve"> </w:t>
      </w:r>
      <w:r>
        <w:t xml:space="preserve">w ścieżce określonej w</w:t>
      </w:r>
      <w:r>
        <w:t xml:space="preserve"> </w:t>
      </w:r>
      <w:r>
        <w:rPr>
          <w:rStyle w:val="VerbatimChar"/>
        </w:rPr>
        <w:t xml:space="preserve">DATA_FILE_PATH</w:t>
      </w:r>
      <w:r>
        <w:t xml:space="preserve"> </w:t>
      </w:r>
      <w:r>
        <w:t xml:space="preserve">(domyślnie</w:t>
      </w:r>
      <w:r>
        <w:t xml:space="preserve"> </w:t>
      </w:r>
      <w:r>
        <w:rPr>
          <w:rStyle w:val="VerbatimChar"/>
        </w:rPr>
        <w:t xml:space="preserve">"syntetic_data_2D.csv"</w:t>
      </w:r>
      <w:r>
        <w:t xml:space="preserve">). Ewentualnie zmodyfikować zmienne</w:t>
      </w:r>
      <w:r>
        <w:t xml:space="preserve"> </w:t>
      </w:r>
      <w:r>
        <w:rPr>
          <w:rStyle w:val="VerbatimChar"/>
        </w:rPr>
        <w:t xml:space="preserve">DATA_FILE_PATH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X_COLUMN_CANDIDATES</w:t>
      </w:r>
      <w:r>
        <w:t xml:space="preserve"> </w:t>
      </w:r>
      <w:r>
        <w:t xml:space="preserve">itd. zgodnie z posiadanymi plikami.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Uruchomienie:</w:t>
      </w:r>
      <w:r>
        <w:t xml:space="preserve"> </w:t>
      </w:r>
      <w:r>
        <w:t xml:space="preserve">Otworzyć notebook w JupyterLab/Notebook i wykonać kolejno komórki. Najpierw importy i konfigurację, potem wczytanie danych, przetwarzanie, dopasowanie, aż do eksportu.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Weryfikacja:</w:t>
      </w:r>
      <w:r>
        <w:t xml:space="preserve"> </w:t>
      </w:r>
      <w:r>
        <w:t xml:space="preserve">Po wykonaniu sekcji 10–15 powinny pojawić się wykresy residuów i porównania z benchmarkiem (jeśli dane syntetyczne). Należy sprawdzić, czy reszty są losowe (brak wzorca) oraz czy</w:t>
      </w:r>
      <w:r>
        <w:t xml:space="preserve"> </w:t>
      </w:r>
      <w:r>
        <w:rPr>
          <w:rStyle w:val="VerbatimChar"/>
        </w:rPr>
        <w:t xml:space="preserve">pred_dz_dx</w:t>
      </w:r>
      <w:r>
        <w:t xml:space="preserve"> </w:t>
      </w:r>
      <w:r>
        <w:t xml:space="preserve">spełniają monotoniczność. Notebook daje wskazówki interpretacyjne (podsekcje "Jak czytać residua", "Interpretacja pól pochodnych", itp.). Na koniec sprawdzić plik</w:t>
      </w:r>
      <w:r>
        <w:t xml:space="preserve"> </w:t>
      </w:r>
      <w:r>
        <w:rPr>
          <w:rStyle w:val="VerbatimChar"/>
        </w:rPr>
        <w:t xml:space="preserve">*_predicted.csv</w:t>
      </w:r>
      <w:r>
        <w:t xml:space="preserve">.</w:t>
      </w:r>
    </w:p>
    <w:p>
      <w:pPr>
        <w:pStyle w:val="FirstParagraph"/>
      </w:pPr>
      <w:r>
        <w:t xml:space="preserve">Proponowane testy i walidacja: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Sprawdzenie pochodnych:</w:t>
      </w:r>
      <w:r>
        <w:t xml:space="preserve"> </w:t>
      </w:r>
      <w:r>
        <w:t xml:space="preserve">Funkcja</w:t>
      </w:r>
      <w:r>
        <w:t xml:space="preserve"> </w:t>
      </w:r>
      <w:r>
        <w:rPr>
          <w:rStyle w:val="VerbatimChar"/>
        </w:rPr>
        <w:t xml:space="preserve">finite_difference_check_model_derivatives</w:t>
      </w:r>
      <w:r>
        <w:t xml:space="preserve"> </w:t>
      </w:r>
      <w:r>
        <w:t xml:space="preserve">pozwala ocenić błąd predykcji modelowych pochodnych względem wartości analitycznych (syntetycznych). Analogicznie, można policzyć skończone różnice pomiędzy predykcjami modelu i porównać z zaimplementowanymi pochodnymi, co notebook też ilustruje.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Monotoniczność:</w:t>
      </w:r>
      <w:r>
        <w:t xml:space="preserve"> </w:t>
      </w:r>
      <w:r>
        <w:t xml:space="preserve">Dla danych syntetycznych można eksperymentalnie wyłączyć karę monotoniczności (</w:t>
      </w:r>
      <w:r>
        <w:rPr>
          <w:rStyle w:val="VerbatimChar"/>
        </w:rPr>
        <w:t xml:space="preserve">KAPPA=0</w:t>
      </w:r>
      <w:r>
        <w:t xml:space="preserve">) i porównać wykresy</w:t>
      </w:r>
      <w:r>
        <w:t xml:space="preserve"> </w:t>
      </w:r>
      <w:r>
        <w:rPr>
          <w:rStyle w:val="VerbatimChar"/>
        </w:rPr>
        <w:t xml:space="preserve">dz/dx</w:t>
      </w:r>
      <w:r>
        <w:t xml:space="preserve"> </w:t>
      </w:r>
      <w:r>
        <w:t xml:space="preserve">– powinno być widać różnicę (z włączoną karą pole</w:t>
      </w:r>
      <w:r>
        <w:t xml:space="preserve"> </w:t>
      </w:r>
      <w:r>
        <w:rPr>
          <w:rStyle w:val="VerbatimChar"/>
        </w:rPr>
        <w:t xml:space="preserve">dz/dx</w:t>
      </w:r>
      <w:r>
        <w:t xml:space="preserve"> </w:t>
      </w:r>
      <w:r>
        <w:t xml:space="preserve">będzie prawie nieujemne).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Walidacja CV:</w:t>
      </w:r>
      <w:r>
        <w:t xml:space="preserve"> </w:t>
      </w:r>
      <w:r>
        <w:t xml:space="preserve">Upewnić się, że najmniejsze wartości błędu (z</w:t>
      </w:r>
      <w:r>
        <w:t xml:space="preserve"> </w:t>
      </w:r>
      <w:r>
        <w:rPr>
          <w:rStyle w:val="VerbatimChar"/>
        </w:rPr>
        <w:t xml:space="preserve">search_results</w:t>
      </w:r>
      <w:r>
        <w:t xml:space="preserve">) odpowiadają sensownym parametrom; można np. przerysować</w:t>
      </w:r>
      <w:r>
        <w:t xml:space="preserve"> </w:t>
      </w:r>
      <w:r>
        <w:rPr>
          <w:rStyle w:val="VerbatimChar"/>
        </w:rPr>
        <w:t xml:space="preserve">lambda_x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validation_loss</w:t>
      </w:r>
      <w:r>
        <w:t xml:space="preserve"> </w:t>
      </w:r>
      <w:r>
        <w:t xml:space="preserve">z wyników.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Stabilność:</w:t>
      </w:r>
      <w:r>
        <w:t xml:space="preserve"> </w:t>
      </w:r>
      <w:r>
        <w:t xml:space="preserve">Zmienić parametry</w:t>
      </w:r>
      <w:r>
        <w:t xml:space="preserve"> </w:t>
      </w:r>
      <w:r>
        <w:rPr>
          <w:rStyle w:val="VerbatimChar"/>
        </w:rPr>
        <w:t xml:space="preserve">n_basis</w:t>
      </w:r>
      <w:r>
        <w:t xml:space="preserve">, stopień wielomianu lub zakres $\lambda$ i sprawdzić, czy zachowana jest spójność modelu.</w:t>
      </w:r>
    </w:p>
    <w:bookmarkEnd w:id="34"/>
    <w:bookmarkStart w:id="35" w:name="podsumowanie"/>
    <w:p>
      <w:pPr>
        <w:pStyle w:val="Heading2"/>
      </w:pPr>
      <w:r>
        <w:t xml:space="preserve">Podsumowanie</w:t>
      </w:r>
    </w:p>
    <w:p>
      <w:pPr>
        <w:pStyle w:val="FirstParagraph"/>
      </w:pPr>
      <w:r>
        <w:t xml:space="preserve">Notebook</w:t>
      </w:r>
      <w:r>
        <w:t xml:space="preserve"> </w:t>
      </w:r>
      <w:r>
        <w:rPr>
          <w:i/>
          <w:iCs/>
        </w:rPr>
        <w:t xml:space="preserve">02_2D_constrained_psplines_from_csv_real_synthetic_ready_educational.ipynb</w:t>
      </w:r>
      <w:r>
        <w:t xml:space="preserve"> </w:t>
      </w:r>
      <w:r>
        <w:t xml:space="preserve">implementuje w czytelny sposób dopasowanie dwuwymiarowego P-splinu z opcją monotonicznego ograniczenia w jednej osi. Kod otwarcie pokazuje kroki: skalowanie danych, konstrukcję macierzy baz B-spline, definiowanie kar gładkości (macierze drugich różnic) oraz miękkiego narzucania monotoniczności poprzez asymetryczną karę pierwszych różnic【15†L543-L546】. Całość jest uzupełniona walidacją krzyżową do wyboru parametrów $\lambda_x,\lambda_y$ oraz mechanizmami diagnostycznymi (badanie reszt, pochodnych, itp.). Wytłumaczono, jak kod odpowiada wzorom matematycznym (np. równanie normalne z karami), co czyni notebook cennym narzędziem edukacyjnym.</w:t>
      </w:r>
    </w:p>
    <w:p>
      <w:pPr>
        <w:pStyle w:val="BodyText"/>
      </w:pPr>
      <w:r>
        <w:t xml:space="preserve">Ten kod służy zarówno do analizy syntetycznej (z porównaniem do znanej funkcji) jak i rzeczywistej (pomiarowej), pokazując elastyczność P-splines w praktyce. Do kluczowej literatury odwołują się źródła: P-splines zostały wprowadzone przez Eilers i Marxa【13†L4025-L4028】, a koncepcja kar kształtu (m.in. monotonicznych) jest opisana m.in. w pracy Bollaertsa et al. (2006)【15†L543-L546】. Wyniki notebooka można odtworzyć, korzystając z podanych instrukcji i testując rozwiązanie na różnych zestawach danych.</w:t>
      </w:r>
    </w:p>
    <w:p>
      <w:pPr>
        <w:pStyle w:val="BodyText"/>
      </w:pPr>
      <w:r>
        <w:rPr>
          <w:b/>
          <w:bCs/>
        </w:rPr>
        <w:t xml:space="preserve">Zestaw użytych źródeł:</w:t>
      </w:r>
      <w:r>
        <w:t xml:space="preserve"> </w:t>
      </w:r>
      <w:r>
        <w:t xml:space="preserve">oprócz dokumentacji kodu, odwołano się do literatury P-spline, m.in. podręcznika</w:t>
      </w:r>
      <w:r>
        <w:t xml:space="preserve"> </w:t>
      </w:r>
      <w:r>
        <w:rPr>
          <w:i/>
          <w:iCs/>
        </w:rPr>
        <w:t xml:space="preserve">Practical Smoothing: The Joys of P-splines</w:t>
      </w:r>
      <w:r>
        <w:t xml:space="preserve">【13†L4025-L4028】 oraz publikacji dotyczących kształtów ograniczeń w P-splines【15†L543-L546】【3†L81-L89】.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8" w:name="citations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2026-06-04T10:50:40Z</dcterms:created>
  <dcterms:modified xsi:type="dcterms:W3CDTF">2026-06-04T10:50:40Z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