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B93" w:rsidRPr="004E516F" w:rsidRDefault="00802B93" w:rsidP="004E516F">
      <w:pPr>
        <w:rPr>
          <w:b/>
          <w:sz w:val="32"/>
          <w:szCs w:val="32"/>
        </w:rPr>
      </w:pPr>
      <w:r w:rsidRPr="004E516F">
        <w:rPr>
          <w:b/>
          <w:sz w:val="32"/>
          <w:szCs w:val="32"/>
        </w:rPr>
        <w:t>Zadanie č. 29</w:t>
      </w:r>
    </w:p>
    <w:p w:rsidR="00802B93" w:rsidRPr="004E516F" w:rsidRDefault="004E516F" w:rsidP="00802B93">
      <w:pPr>
        <w:rPr>
          <w:rStyle w:val="Vrazn"/>
          <w:rFonts w:ascii="Tahoma" w:hAnsi="Tahoma" w:cs="Tahoma"/>
          <w:color w:val="000000"/>
          <w:u w:val="single"/>
          <w:shd w:val="clear" w:color="auto" w:fill="FFFFFF"/>
        </w:rPr>
      </w:pPr>
      <w:r w:rsidRPr="004E516F">
        <w:rPr>
          <w:rStyle w:val="Vrazn"/>
          <w:shd w:val="clear" w:color="auto" w:fill="FFFFFF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2.5pt;margin-top:5.2pt;width:513.05pt;height:53.95pt;z-index:251660288;mso-height-percent:200;mso-height-percent:200;mso-width-relative:margin;mso-height-relative:margin">
            <v:textbox style="mso-fit-shape-to-text:t">
              <w:txbxContent>
                <w:p w:rsidR="00802B93" w:rsidRPr="004E516F" w:rsidRDefault="00802B93" w:rsidP="00802B93">
                  <w:pPr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 w:rsidRPr="004E516F">
                    <w:rPr>
                      <w:b/>
                    </w:rPr>
                    <w:t>Vymedzte predmet občianskeho práva a rozlíšte právnu spôsobilosť(subjektivitu)</w:t>
                  </w:r>
                </w:p>
                <w:p w:rsidR="00802B93" w:rsidRPr="004E516F" w:rsidRDefault="00802B93" w:rsidP="00802B93">
                  <w:pPr>
                    <w:ind w:left="360" w:firstLine="348"/>
                    <w:rPr>
                      <w:b/>
                    </w:rPr>
                  </w:pPr>
                  <w:r w:rsidRPr="004E516F">
                    <w:rPr>
                      <w:b/>
                    </w:rPr>
                    <w:t>a spôsobilosť na právne úkony.</w:t>
                  </w:r>
                </w:p>
                <w:p w:rsidR="00802B93" w:rsidRDefault="00802B93"/>
              </w:txbxContent>
            </v:textbox>
          </v:shape>
        </w:pict>
      </w:r>
    </w:p>
    <w:p w:rsidR="00802B93" w:rsidRPr="004E516F" w:rsidRDefault="00802B93" w:rsidP="00802B93">
      <w:pPr>
        <w:rPr>
          <w:rStyle w:val="Vrazn"/>
          <w:rFonts w:ascii="Tahoma" w:hAnsi="Tahoma" w:cs="Tahoma"/>
          <w:color w:val="000000"/>
          <w:u w:val="single"/>
          <w:shd w:val="clear" w:color="auto" w:fill="FFFFFF"/>
        </w:rPr>
      </w:pPr>
    </w:p>
    <w:p w:rsidR="00802B93" w:rsidRPr="004E516F" w:rsidRDefault="00802B93" w:rsidP="00802B93">
      <w:pPr>
        <w:rPr>
          <w:rStyle w:val="Vrazn"/>
          <w:rFonts w:ascii="Tahoma" w:hAnsi="Tahoma" w:cs="Tahoma"/>
          <w:color w:val="000000"/>
          <w:u w:val="single"/>
          <w:shd w:val="clear" w:color="auto" w:fill="FFFFFF"/>
        </w:rPr>
      </w:pPr>
    </w:p>
    <w:p w:rsidR="00802B93" w:rsidRPr="004E516F" w:rsidRDefault="00802B93" w:rsidP="00802B93">
      <w:pPr>
        <w:rPr>
          <w:rStyle w:val="Vrazn"/>
          <w:rFonts w:ascii="Tahoma" w:hAnsi="Tahoma" w:cs="Tahoma"/>
          <w:color w:val="000000"/>
          <w:u w:val="single"/>
          <w:shd w:val="clear" w:color="auto" w:fill="FFFFFF"/>
        </w:rPr>
      </w:pPr>
    </w:p>
    <w:p w:rsidR="00802B93" w:rsidRPr="004E516F" w:rsidRDefault="00802B93" w:rsidP="00802B93">
      <w:pPr>
        <w:pStyle w:val="Normlnywebov"/>
        <w:shd w:val="clear" w:color="auto" w:fill="FFFFFF"/>
        <w:spacing w:before="120" w:beforeAutospacing="0" w:after="120" w:afterAutospacing="0" w:line="276" w:lineRule="auto"/>
        <w:rPr>
          <w:rFonts w:ascii="Tahoma" w:hAnsi="Tahoma" w:cs="Tahoma"/>
          <w:color w:val="000000"/>
          <w:shd w:val="clear" w:color="auto" w:fill="FFFFFF"/>
        </w:rPr>
      </w:pPr>
      <w:r w:rsidRPr="004E516F">
        <w:rPr>
          <w:rStyle w:val="Vrazn"/>
          <w:rFonts w:ascii="Tahoma" w:hAnsi="Tahoma" w:cs="Tahoma"/>
          <w:color w:val="000000"/>
          <w:u w:val="single"/>
          <w:shd w:val="clear" w:color="auto" w:fill="FFFFFF"/>
        </w:rPr>
        <w:t>Predmet občianskeho práva</w:t>
      </w:r>
      <w:r w:rsidRPr="004E516F">
        <w:rPr>
          <w:rFonts w:ascii="Tahoma" w:hAnsi="Tahoma" w:cs="Tahoma"/>
          <w:color w:val="000000"/>
        </w:rPr>
        <w:br/>
      </w:r>
      <w:r w:rsidRPr="004E516F">
        <w:rPr>
          <w:rFonts w:ascii="Tahoma" w:hAnsi="Tahoma" w:cs="Tahoma"/>
          <w:color w:val="000000"/>
          <w:shd w:val="clear" w:color="auto" w:fill="FFFFFF"/>
        </w:rPr>
        <w:t> </w:t>
      </w:r>
      <w:r w:rsidRPr="004E516F">
        <w:rPr>
          <w:rStyle w:val="Vrazn"/>
          <w:rFonts w:ascii="Tahoma" w:hAnsi="Tahoma" w:cs="Tahoma"/>
          <w:color w:val="000000"/>
          <w:shd w:val="clear" w:color="auto" w:fill="FFFFFF"/>
        </w:rPr>
        <w:t>Občianske právo</w:t>
      </w:r>
      <w:r w:rsidRPr="004E516F">
        <w:rPr>
          <w:rFonts w:ascii="Tahoma" w:hAnsi="Tahoma" w:cs="Tahoma"/>
          <w:color w:val="000000"/>
          <w:shd w:val="clear" w:color="auto" w:fill="FFFFFF"/>
        </w:rPr>
        <w:t>- prispieva k naplňovaniu občianskych práv a slobôd, hlavne k ochrane osobnosti a nedotknuteľnosti vlastníctva.</w:t>
      </w:r>
      <w:r w:rsidRPr="004E516F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4E516F">
        <w:rPr>
          <w:rFonts w:ascii="Tahoma" w:hAnsi="Tahoma" w:cs="Tahoma"/>
          <w:color w:val="000000"/>
        </w:rPr>
        <w:br/>
      </w:r>
      <w:r w:rsidRPr="004E516F">
        <w:rPr>
          <w:rStyle w:val="Vrazn"/>
          <w:rFonts w:ascii="Tahoma" w:hAnsi="Tahoma" w:cs="Tahoma"/>
          <w:color w:val="000000"/>
          <w:shd w:val="clear" w:color="auto" w:fill="FFFFFF"/>
        </w:rPr>
        <w:t>Občiansky zákonník</w:t>
      </w:r>
      <w:r w:rsidRPr="004E516F">
        <w:rPr>
          <w:rFonts w:ascii="Tahoma" w:hAnsi="Tahoma" w:cs="Tahoma"/>
          <w:color w:val="000000"/>
          <w:shd w:val="clear" w:color="auto" w:fill="FFFFFF"/>
        </w:rPr>
        <w:t xml:space="preserve">- základný prameň občianskeho </w:t>
      </w:r>
      <w:proofErr w:type="spellStart"/>
      <w:r w:rsidRPr="004E516F">
        <w:rPr>
          <w:rFonts w:ascii="Tahoma" w:hAnsi="Tahoma" w:cs="Tahoma"/>
          <w:color w:val="000000"/>
          <w:shd w:val="clear" w:color="auto" w:fill="FFFFFF"/>
        </w:rPr>
        <w:t>práva.Upravuje</w:t>
      </w:r>
      <w:proofErr w:type="spellEnd"/>
      <w:r w:rsidRPr="004E516F">
        <w:rPr>
          <w:rFonts w:ascii="Tahoma" w:hAnsi="Tahoma" w:cs="Tahoma"/>
          <w:color w:val="000000"/>
          <w:shd w:val="clear" w:color="auto" w:fill="FFFFFF"/>
        </w:rPr>
        <w:t xml:space="preserve"> občianskoprávne vzťahy:</w:t>
      </w:r>
      <w:r w:rsidRPr="004E516F">
        <w:rPr>
          <w:rFonts w:ascii="Tahoma" w:hAnsi="Tahoma" w:cs="Tahoma"/>
          <w:color w:val="000000"/>
        </w:rPr>
        <w:br/>
      </w:r>
      <w:r w:rsidRPr="004E516F">
        <w:rPr>
          <w:rFonts w:ascii="Tahoma" w:hAnsi="Tahoma" w:cs="Tahoma"/>
          <w:color w:val="000000"/>
          <w:shd w:val="clear" w:color="auto" w:fill="FFFFFF"/>
        </w:rPr>
        <w:t>· </w:t>
      </w:r>
      <w:r w:rsidRPr="004E516F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4E516F">
        <w:rPr>
          <w:rStyle w:val="Vrazn"/>
          <w:rFonts w:ascii="Tahoma" w:hAnsi="Tahoma" w:cs="Tahoma"/>
          <w:color w:val="000000"/>
          <w:shd w:val="clear" w:color="auto" w:fill="FFFFFF"/>
        </w:rPr>
        <w:t>osobného  a majetkového  charakteru </w:t>
      </w:r>
      <w:r w:rsidRPr="004E516F">
        <w:rPr>
          <w:rFonts w:ascii="Tahoma" w:hAnsi="Tahoma" w:cs="Tahoma"/>
          <w:color w:val="000000"/>
          <w:shd w:val="clear" w:color="auto" w:fill="FFFFFF"/>
        </w:rPr>
        <w:t>medzi :</w:t>
      </w:r>
      <w:r w:rsidRPr="004E516F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4E516F">
        <w:rPr>
          <w:rFonts w:ascii="Tahoma" w:hAnsi="Tahoma" w:cs="Tahoma"/>
          <w:color w:val="000000"/>
        </w:rPr>
        <w:br/>
      </w:r>
      <w:r w:rsidRPr="004E516F">
        <w:rPr>
          <w:rStyle w:val="Vrazn"/>
          <w:rFonts w:ascii="Tahoma" w:hAnsi="Tahoma" w:cs="Tahoma"/>
          <w:color w:val="000000"/>
          <w:shd w:val="clear" w:color="auto" w:fill="FFFFFF"/>
        </w:rPr>
        <w:t> </w:t>
      </w:r>
      <w:r w:rsidRPr="004E516F">
        <w:rPr>
          <w:rStyle w:val="apple-converted-space"/>
          <w:rFonts w:ascii="Tahoma" w:hAnsi="Tahoma" w:cs="Tahoma"/>
          <w:b/>
          <w:bCs/>
          <w:color w:val="000000"/>
          <w:shd w:val="clear" w:color="auto" w:fill="FFFFFF"/>
        </w:rPr>
        <w:t> </w:t>
      </w:r>
      <w:r w:rsidRPr="004E516F">
        <w:rPr>
          <w:rFonts w:ascii="Tahoma" w:hAnsi="Tahoma" w:cs="Tahoma"/>
          <w:color w:val="000000"/>
          <w:shd w:val="clear" w:color="auto" w:fill="FFFFFF"/>
        </w:rPr>
        <w:t>fyzickými osobami</w:t>
      </w:r>
      <w:r w:rsidRPr="004E516F">
        <w:rPr>
          <w:rFonts w:ascii="Tahoma" w:hAnsi="Tahoma" w:cs="Tahoma"/>
          <w:color w:val="000000"/>
        </w:rPr>
        <w:br/>
      </w:r>
      <w:r w:rsidRPr="004E516F">
        <w:rPr>
          <w:rFonts w:ascii="Tahoma" w:hAnsi="Tahoma" w:cs="Tahoma"/>
          <w:color w:val="000000"/>
          <w:shd w:val="clear" w:color="auto" w:fill="FFFFFF"/>
        </w:rPr>
        <w:t>  fyzickými a právnickými osobami</w:t>
      </w:r>
      <w:r w:rsidRPr="004E516F">
        <w:rPr>
          <w:rFonts w:ascii="Tahoma" w:hAnsi="Tahoma" w:cs="Tahoma"/>
          <w:color w:val="000000"/>
        </w:rPr>
        <w:br/>
      </w:r>
      <w:r w:rsidRPr="004E516F">
        <w:rPr>
          <w:rFonts w:ascii="Tahoma" w:hAnsi="Tahoma" w:cs="Tahoma"/>
          <w:color w:val="000000"/>
          <w:shd w:val="clear" w:color="auto" w:fill="FFFFFF"/>
        </w:rPr>
        <w:t>  fyzickými, právnickými osobami a štátom</w:t>
      </w:r>
      <w:r w:rsidRPr="004E516F">
        <w:rPr>
          <w:rFonts w:ascii="Tahoma" w:hAnsi="Tahoma" w:cs="Tahoma"/>
          <w:color w:val="000000"/>
        </w:rPr>
        <w:br/>
      </w:r>
      <w:r w:rsidRPr="004E516F">
        <w:rPr>
          <w:rFonts w:ascii="Tahoma" w:hAnsi="Tahoma" w:cs="Tahoma"/>
          <w:color w:val="000000"/>
          <w:shd w:val="clear" w:color="auto" w:fill="FFFFFF"/>
        </w:rPr>
        <w:t>· </w:t>
      </w:r>
      <w:r w:rsidRPr="004E516F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4E516F">
        <w:rPr>
          <w:rStyle w:val="Vrazn"/>
          <w:rFonts w:ascii="Tahoma" w:hAnsi="Tahoma" w:cs="Tahoma"/>
          <w:color w:val="000000"/>
          <w:shd w:val="clear" w:color="auto" w:fill="FFFFFF"/>
        </w:rPr>
        <w:t>nemajetkového charakteru</w:t>
      </w:r>
      <w:r w:rsidRPr="004E516F">
        <w:rPr>
          <w:rFonts w:ascii="Tahoma" w:hAnsi="Tahoma" w:cs="Tahoma"/>
          <w:color w:val="000000"/>
          <w:shd w:val="clear" w:color="auto" w:fill="FFFFFF"/>
        </w:rPr>
        <w:t>- napr. ochrana autorských práv</w:t>
      </w:r>
      <w:r w:rsidRPr="004E516F">
        <w:rPr>
          <w:rFonts w:ascii="Tahoma" w:hAnsi="Tahoma" w:cs="Tahoma"/>
          <w:color w:val="000000"/>
        </w:rPr>
        <w:br/>
      </w:r>
      <w:r w:rsidRPr="004E516F">
        <w:rPr>
          <w:rFonts w:ascii="Tahoma" w:hAnsi="Tahoma" w:cs="Tahoma"/>
          <w:color w:val="000000"/>
          <w:shd w:val="clear" w:color="auto" w:fill="FFFFFF"/>
        </w:rPr>
        <w:t>· </w:t>
      </w:r>
      <w:r w:rsidRPr="004E516F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4E516F">
        <w:rPr>
          <w:rStyle w:val="Vrazn"/>
          <w:rFonts w:ascii="Tahoma" w:hAnsi="Tahoma" w:cs="Tahoma"/>
          <w:color w:val="000000"/>
          <w:shd w:val="clear" w:color="auto" w:fill="FFFFFF"/>
        </w:rPr>
        <w:t>ochranou osobnosti</w:t>
      </w:r>
      <w:r w:rsidRPr="004E516F">
        <w:rPr>
          <w:rFonts w:ascii="Tahoma" w:hAnsi="Tahoma" w:cs="Tahoma"/>
          <w:color w:val="000000"/>
          <w:shd w:val="clear" w:color="auto" w:fill="FFFFFF"/>
        </w:rPr>
        <w:t>- napr. ochrana súkromia</w:t>
      </w:r>
    </w:p>
    <w:p w:rsidR="00802B93" w:rsidRPr="004E516F" w:rsidRDefault="00802B93" w:rsidP="00802B93">
      <w:pPr>
        <w:pStyle w:val="Normlnywebov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color w:val="000000" w:themeColor="text1"/>
        </w:rPr>
      </w:pPr>
      <w:r w:rsidRPr="004E516F">
        <w:rPr>
          <w:rFonts w:ascii="Tahoma" w:hAnsi="Tahoma" w:cs="Tahoma"/>
          <w:color w:val="000000"/>
          <w:shd w:val="clear" w:color="auto" w:fill="FFFFFF"/>
        </w:rPr>
        <w:br/>
      </w:r>
      <w:r w:rsidRPr="004E516F">
        <w:rPr>
          <w:rFonts w:ascii="Arial" w:hAnsi="Arial" w:cs="Arial"/>
          <w:b/>
          <w:bCs/>
          <w:color w:val="000000" w:themeColor="text1"/>
          <w:u w:val="single"/>
        </w:rPr>
        <w:t>Právna subjektivita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Style w:val="apple-converted-space"/>
          <w:rFonts w:ascii="Arial" w:hAnsi="Arial" w:cs="Arial"/>
          <w:color w:val="000000" w:themeColor="text1"/>
        </w:rPr>
        <w:br/>
        <w:t xml:space="preserve">- </w:t>
      </w:r>
      <w:r w:rsidRPr="004E516F">
        <w:rPr>
          <w:rFonts w:ascii="Arial" w:hAnsi="Arial" w:cs="Arial"/>
          <w:color w:val="000000" w:themeColor="text1"/>
        </w:rPr>
        <w:t>je platným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hyperlink r:id="rId6" w:tooltip="Právo" w:history="1">
        <w:r w:rsidRPr="004E516F">
          <w:rPr>
            <w:rStyle w:val="Hypertextovprepojenie"/>
            <w:rFonts w:ascii="Arial" w:hAnsi="Arial" w:cs="Arial"/>
            <w:color w:val="000000" w:themeColor="text1"/>
          </w:rPr>
          <w:t>právom</w:t>
        </w:r>
      </w:hyperlink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priznaná a garantovaná možnosť byť nositeľom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hyperlink r:id="rId7" w:tooltip="Subjektívne právo" w:history="1">
        <w:r w:rsidRPr="004E516F">
          <w:rPr>
            <w:rStyle w:val="Hypertextovprepojenie"/>
            <w:rFonts w:ascii="Arial" w:hAnsi="Arial" w:cs="Arial"/>
            <w:color w:val="000000" w:themeColor="text1"/>
          </w:rPr>
          <w:t>práv</w:t>
        </w:r>
      </w:hyperlink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a právnych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hyperlink r:id="rId8" w:tooltip="Povinnosť" w:history="1">
        <w:r w:rsidRPr="004E516F">
          <w:rPr>
            <w:rStyle w:val="Hypertextovprepojenie"/>
            <w:rFonts w:ascii="Arial" w:hAnsi="Arial" w:cs="Arial"/>
            <w:color w:val="000000" w:themeColor="text1"/>
          </w:rPr>
          <w:t>povinností</w:t>
        </w:r>
      </w:hyperlink>
      <w:r w:rsidRPr="004E516F">
        <w:rPr>
          <w:rFonts w:ascii="Arial" w:hAnsi="Arial" w:cs="Arial"/>
          <w:color w:val="000000" w:themeColor="text1"/>
        </w:rPr>
        <w:t>, -&gt; a tak byť účastníkom (subjektom)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hyperlink r:id="rId9" w:tooltip="Právny vzťah" w:history="1">
        <w:r w:rsidRPr="004E516F">
          <w:rPr>
            <w:rStyle w:val="Hypertextovprepojenie"/>
            <w:rFonts w:ascii="Arial" w:hAnsi="Arial" w:cs="Arial"/>
            <w:color w:val="000000" w:themeColor="text1"/>
          </w:rPr>
          <w:t>právneho vzťahu</w:t>
        </w:r>
      </w:hyperlink>
      <w:r w:rsidRPr="004E516F">
        <w:rPr>
          <w:rFonts w:ascii="Arial" w:hAnsi="Arial" w:cs="Arial"/>
          <w:color w:val="000000" w:themeColor="text1"/>
        </w:rPr>
        <w:br/>
        <w:t>- Priznáva sa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hyperlink r:id="rId10" w:tooltip="Fyzická osoba" w:history="1">
        <w:r w:rsidRPr="004E516F">
          <w:rPr>
            <w:rStyle w:val="Hypertextovprepojenie"/>
            <w:rFonts w:ascii="Arial" w:hAnsi="Arial" w:cs="Arial"/>
            <w:color w:val="000000" w:themeColor="text1"/>
          </w:rPr>
          <w:t>fyzickým</w:t>
        </w:r>
      </w:hyperlink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 xml:space="preserve">a </w:t>
      </w:r>
      <w:hyperlink r:id="rId11" w:tooltip="Právnická osoba" w:history="1">
        <w:r w:rsidRPr="004E516F">
          <w:rPr>
            <w:rStyle w:val="Hypertextovprepojenie"/>
            <w:rFonts w:ascii="Arial" w:hAnsi="Arial" w:cs="Arial"/>
            <w:color w:val="000000" w:themeColor="text1"/>
          </w:rPr>
          <w:t>právnickým osobám</w:t>
        </w:r>
      </w:hyperlink>
      <w:r w:rsidRPr="004E516F">
        <w:rPr>
          <w:rFonts w:ascii="Arial" w:hAnsi="Arial" w:cs="Arial"/>
          <w:color w:val="000000" w:themeColor="text1"/>
        </w:rPr>
        <w:t xml:space="preserve">. </w:t>
      </w:r>
      <w:r w:rsidRPr="004E516F">
        <w:rPr>
          <w:rFonts w:ascii="Arial" w:hAnsi="Arial" w:cs="Arial"/>
          <w:color w:val="000000" w:themeColor="text1"/>
        </w:rPr>
        <w:br/>
        <w:t>- Rozlišuje sa jej pasívna a aktívna stránka</w:t>
      </w:r>
    </w:p>
    <w:p w:rsidR="00802B93" w:rsidRPr="004E516F" w:rsidRDefault="00802B93" w:rsidP="00802B9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b/>
          <w:bCs/>
          <w:i/>
          <w:color w:val="000000" w:themeColor="text1"/>
        </w:rPr>
        <w:t>spôsobilosť mať práva a povinnosti</w:t>
      </w:r>
      <w:r w:rsidRPr="004E516F">
        <w:rPr>
          <w:rFonts w:ascii="Arial" w:hAnsi="Arial" w:cs="Arial"/>
          <w:b/>
          <w:bCs/>
          <w:color w:val="000000" w:themeColor="text1"/>
        </w:rPr>
        <w:t>,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resp. byť nositeľom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hyperlink r:id="rId12" w:tooltip="Subjektívne právo" w:history="1">
        <w:r w:rsidRPr="004E516F">
          <w:rPr>
            <w:rStyle w:val="Hypertextovprepojenie"/>
            <w:rFonts w:ascii="Arial" w:hAnsi="Arial" w:cs="Arial"/>
            <w:color w:val="000000" w:themeColor="text1"/>
          </w:rPr>
          <w:t>práv</w:t>
        </w:r>
      </w:hyperlink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a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hyperlink r:id="rId13" w:tooltip="Povinnosť" w:history="1">
        <w:r w:rsidRPr="004E516F">
          <w:rPr>
            <w:rStyle w:val="Hypertextovprepojenie"/>
            <w:rFonts w:ascii="Arial" w:hAnsi="Arial" w:cs="Arial"/>
            <w:color w:val="000000" w:themeColor="text1"/>
          </w:rPr>
          <w:t>povinností</w:t>
        </w:r>
      </w:hyperlink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(pasívna stránka);</w:t>
      </w:r>
    </w:p>
    <w:p w:rsidR="00802B93" w:rsidRPr="004E516F" w:rsidRDefault="00802B93" w:rsidP="00802B9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b/>
          <w:bCs/>
          <w:i/>
          <w:color w:val="000000" w:themeColor="text1"/>
        </w:rPr>
        <w:t>spôsobilosť na právne konanie</w:t>
      </w:r>
      <w:r w:rsidRPr="004E516F">
        <w:rPr>
          <w:rFonts w:ascii="Arial" w:hAnsi="Arial" w:cs="Arial"/>
          <w:b/>
          <w:bCs/>
          <w:color w:val="000000" w:themeColor="text1"/>
        </w:rPr>
        <w:t>,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resp.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hyperlink r:id="rId14" w:tooltip="Spôsobilosť na právne úkony" w:history="1">
        <w:r w:rsidRPr="004E516F">
          <w:rPr>
            <w:rStyle w:val="Hypertextovprepojenie"/>
            <w:rFonts w:ascii="Arial" w:hAnsi="Arial" w:cs="Arial"/>
            <w:color w:val="000000" w:themeColor="text1"/>
          </w:rPr>
          <w:t>spôsobilosť na právne úkony</w:t>
        </w:r>
      </w:hyperlink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(aktívna stránka), čiže vlastnými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hyperlink r:id="rId15" w:tooltip="Právny úkon" w:history="1">
        <w:r w:rsidRPr="004E516F">
          <w:rPr>
            <w:rStyle w:val="Hypertextovprepojenie"/>
            <w:rFonts w:ascii="Arial" w:hAnsi="Arial" w:cs="Arial"/>
            <w:color w:val="000000" w:themeColor="text1"/>
          </w:rPr>
          <w:t>právnymi úkonmi</w:t>
        </w:r>
      </w:hyperlink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nadobúdať práva a brať na seba povinnosti,</w:t>
      </w:r>
    </w:p>
    <w:p w:rsidR="00802B93" w:rsidRPr="004E516F" w:rsidRDefault="004E516F" w:rsidP="00802B9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 w:themeColor="text1"/>
        </w:rPr>
      </w:pPr>
      <w:hyperlink r:id="rId16" w:tooltip="Deliktuálna spôsobilosť" w:history="1">
        <w:r w:rsidR="00802B93" w:rsidRPr="004E516F">
          <w:rPr>
            <w:rStyle w:val="Hypertextovprepojenie"/>
            <w:rFonts w:ascii="Arial" w:hAnsi="Arial" w:cs="Arial"/>
            <w:b/>
            <w:bCs/>
            <w:i/>
            <w:color w:val="000000" w:themeColor="text1"/>
            <w:u w:val="none"/>
          </w:rPr>
          <w:t>deliktuálna spôsobilosť</w:t>
        </w:r>
      </w:hyperlink>
      <w:r w:rsidR="00802B93" w:rsidRPr="004E516F">
        <w:rPr>
          <w:rFonts w:ascii="Arial" w:hAnsi="Arial" w:cs="Arial"/>
          <w:color w:val="000000" w:themeColor="text1"/>
        </w:rPr>
        <w:t xml:space="preserve">  (niesť</w:t>
      </w:r>
      <w:r w:rsidR="00802B93" w:rsidRPr="004E516F">
        <w:rPr>
          <w:rStyle w:val="apple-converted-space"/>
          <w:rFonts w:ascii="Arial" w:hAnsi="Arial" w:cs="Arial"/>
          <w:color w:val="000000" w:themeColor="text1"/>
        </w:rPr>
        <w:t> </w:t>
      </w:r>
      <w:hyperlink r:id="rId17" w:tooltip="Právna zodpovednosť (stránka neexistuje)" w:history="1">
        <w:r w:rsidR="00802B93" w:rsidRPr="004E516F">
          <w:rPr>
            <w:rStyle w:val="Hypertextovprepojenie"/>
            <w:rFonts w:ascii="Arial" w:hAnsi="Arial" w:cs="Arial"/>
            <w:color w:val="000000" w:themeColor="text1"/>
          </w:rPr>
          <w:t>právnu zodpovednosť</w:t>
        </w:r>
      </w:hyperlink>
      <w:r w:rsidR="00802B93"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="00802B93" w:rsidRPr="004E516F">
        <w:rPr>
          <w:rFonts w:ascii="Arial" w:hAnsi="Arial" w:cs="Arial"/>
          <w:color w:val="000000" w:themeColor="text1"/>
        </w:rPr>
        <w:t>(zákonom uvedené následky) za</w:t>
      </w:r>
      <w:r w:rsidR="00802B93" w:rsidRPr="004E516F">
        <w:rPr>
          <w:rStyle w:val="apple-converted-space"/>
          <w:rFonts w:ascii="Arial" w:hAnsi="Arial" w:cs="Arial"/>
          <w:color w:val="000000" w:themeColor="text1"/>
        </w:rPr>
        <w:t> </w:t>
      </w:r>
      <w:hyperlink r:id="rId18" w:tooltip="Protiprávne konanie" w:history="1">
        <w:r w:rsidR="00802B93" w:rsidRPr="004E516F">
          <w:rPr>
            <w:rStyle w:val="Hypertextovprepojenie"/>
            <w:rFonts w:ascii="Arial" w:hAnsi="Arial" w:cs="Arial"/>
            <w:color w:val="000000" w:themeColor="text1"/>
          </w:rPr>
          <w:t>protiprávne konanie</w:t>
        </w:r>
      </w:hyperlink>
      <w:r w:rsidR="00802B93" w:rsidRPr="004E516F">
        <w:rPr>
          <w:rStyle w:val="apple-converted-space"/>
          <w:rFonts w:ascii="Arial" w:hAnsi="Arial" w:cs="Arial"/>
          <w:color w:val="000000" w:themeColor="text1"/>
        </w:rPr>
        <w:t>)</w:t>
      </w:r>
    </w:p>
    <w:p w:rsidR="00802B93" w:rsidRPr="004E516F" w:rsidRDefault="00802B93" w:rsidP="00802B9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b/>
          <w:bCs/>
          <w:i/>
          <w:color w:val="000000" w:themeColor="text1"/>
        </w:rPr>
        <w:t>procesná spôsobilosť</w:t>
      </w:r>
      <w:r w:rsidRPr="004E516F">
        <w:rPr>
          <w:rFonts w:ascii="Arial" w:hAnsi="Arial" w:cs="Arial"/>
          <w:color w:val="000000" w:themeColor="text1"/>
        </w:rPr>
        <w:t xml:space="preserve"> (spôsobilosť byť účastníkom konania a vystupovať v samotnom konaní)</w:t>
      </w:r>
    </w:p>
    <w:p w:rsidR="00950561" w:rsidRPr="004E516F" w:rsidRDefault="00950561" w:rsidP="00802B93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:rsidR="00802B93" w:rsidRPr="004E516F" w:rsidRDefault="00802B93" w:rsidP="00802B93">
      <w:pPr>
        <w:rPr>
          <w:rFonts w:ascii="Arial" w:hAnsi="Arial" w:cs="Arial"/>
          <w:color w:val="000000" w:themeColor="text1"/>
          <w:shd w:val="clear" w:color="auto" w:fill="FFFFFF"/>
        </w:rPr>
      </w:pPr>
      <w:r w:rsidRPr="004E516F">
        <w:rPr>
          <w:rFonts w:ascii="Arial" w:hAnsi="Arial" w:cs="Arial"/>
          <w:b/>
          <w:bCs/>
          <w:color w:val="000000" w:themeColor="text1"/>
          <w:u w:val="single"/>
          <w:shd w:val="clear" w:color="auto" w:fill="FFFFFF"/>
        </w:rPr>
        <w:t>Spôsobilosť na právne úkony/spôsobilosť právne konať</w:t>
      </w:r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br/>
      </w:r>
      <w:r w:rsidRPr="004E516F">
        <w:rPr>
          <w:rFonts w:ascii="Arial" w:hAnsi="Arial" w:cs="Arial"/>
          <w:color w:val="000000" w:themeColor="text1"/>
          <w:shd w:val="clear" w:color="auto" w:fill="FFFFFF"/>
        </w:rPr>
        <w:t>- aktívna stránka</w:t>
      </w:r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19" w:tooltip="Právna subjektivita" w:history="1">
        <w:r w:rsidRPr="004E516F">
          <w:rPr>
            <w:rStyle w:val="Hypertextovprepojenie"/>
            <w:rFonts w:ascii="Arial" w:hAnsi="Arial" w:cs="Arial"/>
            <w:color w:val="000000" w:themeColor="text1"/>
            <w:shd w:val="clear" w:color="auto" w:fill="FFFFFF"/>
          </w:rPr>
          <w:t>právnej subjektivity</w:t>
        </w:r>
      </w:hyperlink>
      <w:r w:rsidRPr="004E516F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r w:rsidRPr="004E516F">
        <w:rPr>
          <w:rFonts w:ascii="Arial" w:hAnsi="Arial" w:cs="Arial"/>
          <w:color w:val="000000" w:themeColor="text1"/>
          <w:shd w:val="clear" w:color="auto" w:fill="FFFFFF"/>
        </w:rPr>
        <w:br/>
        <w:t>- spôsobilosť</w:t>
      </w:r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20" w:tooltip="Fyzická osoba" w:history="1">
        <w:r w:rsidRPr="004E516F">
          <w:rPr>
            <w:rStyle w:val="Hypertextovprepojenie"/>
            <w:rFonts w:ascii="Arial" w:hAnsi="Arial" w:cs="Arial"/>
            <w:color w:val="000000" w:themeColor="text1"/>
            <w:shd w:val="clear" w:color="auto" w:fill="FFFFFF"/>
          </w:rPr>
          <w:t>fyzických</w:t>
        </w:r>
      </w:hyperlink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4E516F">
        <w:rPr>
          <w:rFonts w:ascii="Arial" w:hAnsi="Arial" w:cs="Arial"/>
          <w:color w:val="000000" w:themeColor="text1"/>
          <w:shd w:val="clear" w:color="auto" w:fill="FFFFFF"/>
        </w:rPr>
        <w:t>alebo</w:t>
      </w:r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21" w:tooltip="Právnická osoba" w:history="1">
        <w:r w:rsidRPr="004E516F">
          <w:rPr>
            <w:rStyle w:val="Hypertextovprepojenie"/>
            <w:rFonts w:ascii="Arial" w:hAnsi="Arial" w:cs="Arial"/>
            <w:color w:val="000000" w:themeColor="text1"/>
            <w:shd w:val="clear" w:color="auto" w:fill="FFFFFF"/>
          </w:rPr>
          <w:t>právnických osôb</w:t>
        </w:r>
      </w:hyperlink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4E516F">
        <w:rPr>
          <w:rFonts w:ascii="Arial" w:hAnsi="Arial" w:cs="Arial"/>
          <w:color w:val="000000" w:themeColor="text1"/>
          <w:shd w:val="clear" w:color="auto" w:fill="FFFFFF"/>
        </w:rPr>
        <w:t>vlastným</w:t>
      </w:r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22" w:tooltip="Právne konanie" w:history="1">
        <w:r w:rsidRPr="004E516F">
          <w:rPr>
            <w:rStyle w:val="Hypertextovprepojenie"/>
            <w:rFonts w:ascii="Arial" w:hAnsi="Arial" w:cs="Arial"/>
            <w:color w:val="000000" w:themeColor="text1"/>
            <w:shd w:val="clear" w:color="auto" w:fill="FFFFFF"/>
          </w:rPr>
          <w:t>právnym konaním</w:t>
        </w:r>
      </w:hyperlink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4E516F">
        <w:rPr>
          <w:rFonts w:ascii="Arial" w:hAnsi="Arial" w:cs="Arial"/>
          <w:color w:val="000000" w:themeColor="text1"/>
          <w:shd w:val="clear" w:color="auto" w:fill="FFFFFF"/>
        </w:rPr>
        <w:t>a vo vlastnom mene nadobúdať, meniť alebo rušiť</w:t>
      </w:r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23" w:tooltip="Subjektívne právo" w:history="1">
        <w:r w:rsidRPr="004E516F">
          <w:rPr>
            <w:rStyle w:val="Hypertextovprepojenie"/>
            <w:rFonts w:ascii="Arial" w:hAnsi="Arial" w:cs="Arial"/>
            <w:color w:val="000000" w:themeColor="text1"/>
            <w:shd w:val="clear" w:color="auto" w:fill="FFFFFF"/>
          </w:rPr>
          <w:t>oprávnenia</w:t>
        </w:r>
      </w:hyperlink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4E516F">
        <w:rPr>
          <w:rFonts w:ascii="Arial" w:hAnsi="Arial" w:cs="Arial"/>
          <w:color w:val="000000" w:themeColor="text1"/>
          <w:shd w:val="clear" w:color="auto" w:fill="FFFFFF"/>
        </w:rPr>
        <w:t>a brať na seba</w:t>
      </w:r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24" w:tooltip="Povinnosť" w:history="1">
        <w:r w:rsidRPr="004E516F">
          <w:rPr>
            <w:rStyle w:val="Hypertextovprepojenie"/>
            <w:rFonts w:ascii="Arial" w:hAnsi="Arial" w:cs="Arial"/>
            <w:color w:val="000000" w:themeColor="text1"/>
            <w:shd w:val="clear" w:color="auto" w:fill="FFFFFF"/>
          </w:rPr>
          <w:t>povinnosti</w:t>
        </w:r>
      </w:hyperlink>
      <w:r w:rsidRPr="004E516F">
        <w:rPr>
          <w:rFonts w:ascii="Arial" w:hAnsi="Arial" w:cs="Arial"/>
          <w:color w:val="000000" w:themeColor="text1"/>
          <w:shd w:val="clear" w:color="auto" w:fill="FFFFFF"/>
        </w:rPr>
        <w:t>, čiže zakladať, meniť alebo rušiť</w:t>
      </w:r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25" w:tooltip="Právny vzťah" w:history="1">
        <w:r w:rsidRPr="004E516F">
          <w:rPr>
            <w:rStyle w:val="Hypertextovprepojenie"/>
            <w:rFonts w:ascii="Arial" w:hAnsi="Arial" w:cs="Arial"/>
            <w:color w:val="000000" w:themeColor="text1"/>
            <w:shd w:val="clear" w:color="auto" w:fill="FFFFFF"/>
          </w:rPr>
          <w:t>právne vzťahy</w:t>
        </w:r>
      </w:hyperlink>
    </w:p>
    <w:p w:rsidR="00950561" w:rsidRPr="004E516F" w:rsidRDefault="00802B93" w:rsidP="00802B93">
      <w:pPr>
        <w:rPr>
          <w:color w:val="000000" w:themeColor="text1"/>
        </w:rPr>
      </w:pPr>
      <w:r w:rsidRPr="004E516F">
        <w:rPr>
          <w:rFonts w:ascii="Arial" w:hAnsi="Arial" w:cs="Arial"/>
          <w:color w:val="000000" w:themeColor="text1"/>
          <w:shd w:val="clear" w:color="auto" w:fill="FFFFFF"/>
        </w:rPr>
        <w:t xml:space="preserve">- </w:t>
      </w:r>
      <w:r w:rsidR="00950561" w:rsidRPr="004E516F"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4E516F">
        <w:rPr>
          <w:rFonts w:ascii="Arial" w:hAnsi="Arial" w:cs="Arial"/>
          <w:color w:val="000000" w:themeColor="text1"/>
          <w:shd w:val="clear" w:color="auto" w:fill="FFFFFF"/>
        </w:rPr>
        <w:t xml:space="preserve"> ňou je spätá</w:t>
      </w:r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26" w:tooltip="Deliktuálna spôsobilosť" w:history="1">
        <w:r w:rsidRPr="004E516F">
          <w:rPr>
            <w:rStyle w:val="Hypertextovprepojenie"/>
            <w:rFonts w:ascii="Arial" w:hAnsi="Arial" w:cs="Arial"/>
            <w:color w:val="000000" w:themeColor="text1"/>
            <w:shd w:val="clear" w:color="auto" w:fill="FFFFFF"/>
          </w:rPr>
          <w:t>deliktuálna spôsobilosť</w:t>
        </w:r>
      </w:hyperlink>
      <w:r w:rsidRPr="004E516F">
        <w:rPr>
          <w:rFonts w:ascii="Arial" w:hAnsi="Arial" w:cs="Arial"/>
          <w:color w:val="000000" w:themeColor="text1"/>
          <w:shd w:val="clear" w:color="auto" w:fill="FFFFFF"/>
        </w:rPr>
        <w:t>, teda povinnosť subjektu právneho vzťahu niesť</w:t>
      </w:r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27" w:tooltip="Právna zodpovednosť (stránka neexistuje)" w:history="1">
        <w:r w:rsidRPr="004E516F">
          <w:rPr>
            <w:rStyle w:val="Hypertextovprepojenie"/>
            <w:rFonts w:ascii="Arial" w:hAnsi="Arial" w:cs="Arial"/>
            <w:color w:val="000000" w:themeColor="text1"/>
            <w:shd w:val="clear" w:color="auto" w:fill="FFFFFF"/>
          </w:rPr>
          <w:t>právnu zodpovednosť</w:t>
        </w:r>
      </w:hyperlink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4E516F">
        <w:rPr>
          <w:rFonts w:ascii="Arial" w:hAnsi="Arial" w:cs="Arial"/>
          <w:color w:val="000000" w:themeColor="text1"/>
          <w:shd w:val="clear" w:color="auto" w:fill="FFFFFF"/>
        </w:rPr>
        <w:t>a s ňou spojené právne následky za prípadné</w:t>
      </w:r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28" w:tooltip="Zavinenie" w:history="1">
        <w:r w:rsidRPr="004E516F">
          <w:rPr>
            <w:rStyle w:val="Hypertextovprepojenie"/>
            <w:rFonts w:ascii="Arial" w:hAnsi="Arial" w:cs="Arial"/>
            <w:color w:val="000000" w:themeColor="text1"/>
            <w:shd w:val="clear" w:color="auto" w:fill="FFFFFF"/>
          </w:rPr>
          <w:t>zavinené</w:t>
        </w:r>
      </w:hyperlink>
      <w:r w:rsidRPr="004E51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29" w:tooltip="Protiprávne konanie" w:history="1">
        <w:r w:rsidRPr="004E516F">
          <w:rPr>
            <w:rStyle w:val="Hypertextovprepojenie"/>
            <w:rFonts w:ascii="Arial" w:hAnsi="Arial" w:cs="Arial"/>
            <w:color w:val="000000" w:themeColor="text1"/>
            <w:shd w:val="clear" w:color="auto" w:fill="FFFFFF"/>
          </w:rPr>
          <w:t>protiprávne konanie</w:t>
        </w:r>
      </w:hyperlink>
      <w:r w:rsidR="00950561" w:rsidRPr="004E516F">
        <w:rPr>
          <w:color w:val="000000" w:themeColor="text1"/>
        </w:rPr>
        <w:br/>
      </w:r>
    </w:p>
    <w:p w:rsidR="00B26448" w:rsidRPr="004E516F" w:rsidRDefault="004E516F" w:rsidP="00802B93">
      <w:pPr>
        <w:rPr>
          <w:rFonts w:ascii="Arial" w:hAnsi="Arial" w:cs="Arial"/>
          <w:b/>
          <w:color w:val="000000" w:themeColor="text1"/>
          <w:u w:val="single"/>
        </w:rPr>
      </w:pPr>
      <w:r w:rsidRPr="004E516F">
        <w:rPr>
          <w:rFonts w:ascii="Arial" w:hAnsi="Arial" w:cs="Arial"/>
          <w:b/>
          <w:noProof/>
          <w:color w:val="000000" w:themeColor="text1"/>
          <w:u w:val="single"/>
          <w:lang w:eastAsia="en-US"/>
        </w:rPr>
        <w:pict>
          <v:shape id="_x0000_s1030" type="#_x0000_t202" style="position:absolute;margin-left:-6.2pt;margin-top:-17.45pt;width:474.5pt;height:80.25pt;z-index:251666432;mso-width-relative:margin;mso-height-relative:margin">
            <v:textbox>
              <w:txbxContent>
                <w:p w:rsidR="00B26448" w:rsidRPr="004E516F" w:rsidRDefault="00B26448" w:rsidP="00B26448">
                  <w:pPr>
                    <w:ind w:firstLine="360"/>
                  </w:pPr>
                  <w:r w:rsidRPr="00B26448">
                    <w:rPr>
                      <w:sz w:val="28"/>
                      <w:szCs w:val="28"/>
                    </w:rPr>
                    <w:t>2</w:t>
                  </w:r>
                  <w:r w:rsidRPr="004E516F">
                    <w:t xml:space="preserve">. </w:t>
                  </w:r>
                  <w:r w:rsidRPr="004E516F">
                    <w:tab/>
                    <w:t>Analyzujte uvedený text a pomocou neho vysvetlite:</w:t>
                  </w:r>
                </w:p>
                <w:p w:rsidR="00B26448" w:rsidRPr="004E516F" w:rsidRDefault="00B26448" w:rsidP="00B26448">
                  <w:pPr>
                    <w:ind w:firstLine="708"/>
                  </w:pPr>
                </w:p>
                <w:p w:rsidR="00B26448" w:rsidRPr="004E516F" w:rsidRDefault="00B26448" w:rsidP="00B26448">
                  <w:pPr>
                    <w:ind w:firstLine="708"/>
                  </w:pPr>
                  <w:r w:rsidRPr="004E516F">
                    <w:t xml:space="preserve">- Ako sa nazýva </w:t>
                  </w:r>
                  <w:proofErr w:type="spellStart"/>
                  <w:r w:rsidRPr="004E516F">
                    <w:t>Descartesov</w:t>
                  </w:r>
                  <w:proofErr w:type="spellEnd"/>
                  <w:r w:rsidRPr="004E516F">
                    <w:t xml:space="preserve"> princíp poznávania</w:t>
                  </w:r>
                </w:p>
                <w:p w:rsidR="00B26448" w:rsidRPr="004E516F" w:rsidRDefault="00B26448" w:rsidP="00B26448">
                  <w:pPr>
                    <w:ind w:firstLine="708"/>
                  </w:pPr>
                  <w:r w:rsidRPr="004E516F">
                    <w:t>- Štyri pravidlá jeho metódy</w:t>
                  </w:r>
                </w:p>
                <w:p w:rsidR="00B26448" w:rsidRPr="004E516F" w:rsidRDefault="00B26448" w:rsidP="00B26448">
                  <w:pPr>
                    <w:ind w:firstLine="708"/>
                  </w:pPr>
                  <w:r w:rsidRPr="004E516F">
                    <w:t>- Jeho ontologické názory</w:t>
                  </w:r>
                </w:p>
                <w:p w:rsidR="00B26448" w:rsidRPr="00B26448" w:rsidRDefault="00B26448" w:rsidP="00B26448">
                  <w:pPr>
                    <w:ind w:firstLine="708"/>
                    <w:rPr>
                      <w:i/>
                      <w:sz w:val="28"/>
                      <w:szCs w:val="28"/>
                    </w:rPr>
                  </w:pPr>
                </w:p>
                <w:p w:rsidR="00B26448" w:rsidRDefault="00B26448" w:rsidP="00B26448"/>
                <w:p w:rsidR="00B26448" w:rsidRDefault="00B26448"/>
              </w:txbxContent>
            </v:textbox>
          </v:shape>
        </w:pict>
      </w:r>
    </w:p>
    <w:p w:rsidR="00B26448" w:rsidRPr="004E516F" w:rsidRDefault="00B26448" w:rsidP="00802B93">
      <w:pPr>
        <w:rPr>
          <w:rFonts w:ascii="Arial" w:hAnsi="Arial" w:cs="Arial"/>
          <w:b/>
          <w:color w:val="000000" w:themeColor="text1"/>
          <w:u w:val="single"/>
        </w:rPr>
      </w:pPr>
    </w:p>
    <w:p w:rsidR="00B26448" w:rsidRPr="004E516F" w:rsidRDefault="00B26448" w:rsidP="00802B93">
      <w:pPr>
        <w:rPr>
          <w:rFonts w:ascii="Arial" w:hAnsi="Arial" w:cs="Arial"/>
          <w:b/>
          <w:color w:val="000000" w:themeColor="text1"/>
          <w:u w:val="single"/>
        </w:rPr>
      </w:pPr>
    </w:p>
    <w:p w:rsidR="00B26448" w:rsidRPr="004E516F" w:rsidRDefault="00B26448" w:rsidP="00802B93">
      <w:pPr>
        <w:rPr>
          <w:rFonts w:ascii="Arial" w:hAnsi="Arial" w:cs="Arial"/>
          <w:b/>
          <w:color w:val="000000" w:themeColor="text1"/>
          <w:u w:val="single"/>
        </w:rPr>
      </w:pPr>
    </w:p>
    <w:p w:rsidR="00B26448" w:rsidRPr="004E516F" w:rsidRDefault="00B26448" w:rsidP="00802B93">
      <w:pPr>
        <w:rPr>
          <w:rFonts w:ascii="Arial" w:hAnsi="Arial" w:cs="Arial"/>
          <w:b/>
          <w:color w:val="000000" w:themeColor="text1"/>
          <w:u w:val="single"/>
        </w:rPr>
      </w:pPr>
    </w:p>
    <w:p w:rsidR="00B26448" w:rsidRPr="004E516F" w:rsidRDefault="00B26448" w:rsidP="00B26448">
      <w:pPr>
        <w:rPr>
          <w:i/>
        </w:rPr>
      </w:pPr>
      <w:r w:rsidRPr="004E516F">
        <w:rPr>
          <w:i/>
        </w:rPr>
        <w:t>„Ak má byť všetko poznanie odvodené z najjednoduchších princípov, musím sa najprv uistiť o nepochybnosti svojho východiska.  Čo je však isté? Aby som mohol bezpečne postupovať dopredu, nebudem najprv pokladať za isté nič. Budem pochybovať o všetkom, aby som zistil, čo obstojí pred touto radikálnou pochybnosťou. Pochybovať musím nielen o všetkom, čo som sa naučil v školách, z kníh alebo stykom s ľuďmi, ale i tom či tento svet, ktorý ma obklopuje, skutočne existuje, alebo je len výmyslom, a či je vnímaný taký, aký je - veď vieme, že človek je často obeťou mnohých zmyslových klamov. A pochybovať musím taktiež o tom, čo sa zdá byť najistejšie, o princípoch matematiky, pretože je možné že nás ľudský rozum nedostačuje k poznaniu pravdy a trvalo nás vedie k omylu. Ak však začnem filozofovať tým, že všetko uvediem v pochybnosť, existuje tu predsa len niečo, o čom nielen pochybovať nemôžem, ale čo je dokonca tým istejšie, čím silnejšie pochybujem, totiž prostý fakt, že teraz, v tomto okamihu, pochybujem, t. z.: myslím. Všetko čo svoji zmyslami prijímam z vonkajšieho sveta, by mohol byť klam, všetko, čo môžem myslieť môže byť nesprávne – avšak v pochybovaní som si istý sebou ako mysliacou bytosťou.“</w:t>
      </w:r>
    </w:p>
    <w:p w:rsidR="00B26448" w:rsidRPr="004E516F" w:rsidRDefault="00B26448" w:rsidP="00B26448">
      <w:r w:rsidRPr="004E516F">
        <w:rPr>
          <w:i/>
        </w:rPr>
        <w:t xml:space="preserve">                                                          </w:t>
      </w:r>
      <w:r w:rsidRPr="004E516F">
        <w:t>René Descartes: Rozprava o metóde</w:t>
      </w:r>
    </w:p>
    <w:p w:rsidR="00B26448" w:rsidRPr="004E516F" w:rsidRDefault="00B26448" w:rsidP="00802B93">
      <w:pPr>
        <w:rPr>
          <w:rFonts w:ascii="Arial" w:hAnsi="Arial" w:cs="Arial"/>
          <w:b/>
          <w:color w:val="000000" w:themeColor="text1"/>
          <w:u w:val="single"/>
        </w:rPr>
      </w:pPr>
    </w:p>
    <w:p w:rsidR="00950561" w:rsidRPr="004E516F" w:rsidRDefault="00950561" w:rsidP="00802B93">
      <w:pPr>
        <w:rPr>
          <w:color w:val="000000" w:themeColor="text1"/>
        </w:rPr>
      </w:pPr>
      <w:r w:rsidRPr="004E516F">
        <w:rPr>
          <w:rFonts w:ascii="Arial" w:hAnsi="Arial" w:cs="Arial"/>
          <w:b/>
          <w:color w:val="000000" w:themeColor="text1"/>
          <w:u w:val="single"/>
        </w:rPr>
        <w:t>Metodická skepsa</w:t>
      </w:r>
      <w:r w:rsidRPr="004E516F">
        <w:rPr>
          <w:color w:val="000000" w:themeColor="text1"/>
        </w:rPr>
        <w:t xml:space="preserve">:→ </w:t>
      </w:r>
      <w:r w:rsidRPr="004E516F">
        <w:rPr>
          <w:rFonts w:ascii="Arial" w:hAnsi="Arial" w:cs="Arial"/>
          <w:color w:val="000000" w:themeColor="text1"/>
        </w:rPr>
        <w:t xml:space="preserve">spôsob poznávania- hovorí o tom, že o všetkom treba pochybovať </w:t>
      </w:r>
      <w:r w:rsidRPr="004E516F">
        <w:rPr>
          <w:rFonts w:ascii="Arial" w:hAnsi="Arial" w:cs="Arial"/>
          <w:color w:val="000000" w:themeColor="text1"/>
        </w:rPr>
        <w:br/>
        <w:t>(</w:t>
      </w:r>
      <w:proofErr w:type="spellStart"/>
      <w:r w:rsidRPr="004E516F">
        <w:rPr>
          <w:rFonts w:ascii="Arial" w:hAnsi="Arial" w:cs="Arial"/>
          <w:color w:val="000000" w:themeColor="text1"/>
        </w:rPr>
        <w:t>Cogito</w:t>
      </w:r>
      <w:proofErr w:type="spellEnd"/>
      <w:r w:rsidRPr="004E516F">
        <w:rPr>
          <w:rFonts w:ascii="Arial" w:hAnsi="Arial" w:cs="Arial"/>
          <w:color w:val="000000" w:themeColor="text1"/>
        </w:rPr>
        <w:t xml:space="preserve">, ergo </w:t>
      </w:r>
      <w:proofErr w:type="spellStart"/>
      <w:r w:rsidRPr="004E516F">
        <w:rPr>
          <w:rFonts w:ascii="Arial" w:hAnsi="Arial" w:cs="Arial"/>
          <w:color w:val="000000" w:themeColor="text1"/>
        </w:rPr>
        <w:t>sum</w:t>
      </w:r>
      <w:proofErr w:type="spellEnd"/>
      <w:r w:rsidRPr="004E516F">
        <w:rPr>
          <w:rFonts w:ascii="Arial" w:hAnsi="Arial" w:cs="Arial"/>
          <w:color w:val="000000" w:themeColor="text1"/>
        </w:rPr>
        <w:t>- Myslím teda som)</w:t>
      </w:r>
      <w:r w:rsidRPr="004E516F">
        <w:rPr>
          <w:rFonts w:ascii="Arial" w:hAnsi="Arial" w:cs="Arial"/>
          <w:color w:val="000000" w:themeColor="text1"/>
        </w:rPr>
        <w:br/>
        <w:t>(ak človek myslí – nespochybniteľne existuje- základ je myslenie)</w:t>
      </w:r>
      <w:r w:rsidRPr="004E516F">
        <w:rPr>
          <w:color w:val="000000" w:themeColor="text1"/>
        </w:rPr>
        <w:br/>
      </w:r>
    </w:p>
    <w:p w:rsidR="00950561" w:rsidRPr="004E516F" w:rsidRDefault="004E516F" w:rsidP="00802B93">
      <w:pPr>
        <w:rPr>
          <w:color w:val="000000" w:themeColor="text1"/>
        </w:rPr>
      </w:pPr>
      <w:r w:rsidRPr="004E516F">
        <w:rPr>
          <w:noProof/>
          <w:color w:val="000000" w:themeColor="text1"/>
          <w:lang w:eastAsia="en-US"/>
        </w:rPr>
        <w:pict>
          <v:shape id="_x0000_s1028" type="#_x0000_t202" style="position:absolute;margin-left:267pt;margin-top:99.05pt;width:51.65pt;height:60.3pt;z-index:251662336;mso-width-relative:margin;mso-height-relative:margin" stroked="f">
            <v:textbox>
              <w:txbxContent>
                <w:p w:rsidR="00950561" w:rsidRPr="00B26448" w:rsidRDefault="00950561" w:rsidP="00950561">
                  <w:pPr>
                    <w:pBdr>
                      <w:left w:val="single" w:sz="12" w:space="10" w:color="7BA0CD" w:themeColor="accent1" w:themeTint="BF"/>
                    </w:pBdr>
                    <w:rPr>
                      <w:iCs/>
                      <w:color w:val="000000" w:themeColor="text1"/>
                      <w:sz w:val="126"/>
                      <w:szCs w:val="126"/>
                    </w:rPr>
                  </w:pPr>
                  <w:r w:rsidRPr="00B26448">
                    <w:rPr>
                      <w:iCs/>
                      <w:color w:val="000000" w:themeColor="text1"/>
                      <w:sz w:val="126"/>
                      <w:szCs w:val="126"/>
                    </w:rPr>
                    <w:t>&gt;</w:t>
                  </w:r>
                </w:p>
                <w:p w:rsidR="00950561" w:rsidRDefault="00950561"/>
              </w:txbxContent>
            </v:textbox>
          </v:shape>
        </w:pict>
      </w:r>
      <w:r w:rsidRPr="004E516F">
        <w:rPr>
          <w:noProof/>
          <w:color w:val="000000" w:themeColor="text1"/>
          <w:lang w:eastAsia="en-US"/>
        </w:rPr>
        <w:pict>
          <v:shape id="_x0000_s1029" type="#_x0000_t202" style="position:absolute;margin-left:311.2pt;margin-top:82.7pt;width:173.9pt;height:102.85pt;z-index:251664384;mso-width-relative:margin;mso-height-relative:margin">
            <v:textbox>
              <w:txbxContent>
                <w:p w:rsidR="00B26448" w:rsidRDefault="00B26448" w:rsidP="00B26448">
                  <w:pPr>
                    <w:jc w:val="center"/>
                    <w:rPr>
                      <w:sz w:val="28"/>
                      <w:szCs w:val="28"/>
                    </w:rPr>
                  </w:pPr>
                  <w:r w:rsidRPr="00B26448">
                    <w:rPr>
                      <w:sz w:val="28"/>
                      <w:szCs w:val="28"/>
                    </w:rPr>
                    <w:t>Spájanie- BOH – jeho chápanie Boha je z filozofického hľadiska, nevníma Boha ako abstraktnú bytosť</w:t>
                  </w:r>
                </w:p>
                <w:p w:rsidR="00B26448" w:rsidRPr="00B26448" w:rsidRDefault="00B26448" w:rsidP="00B26448">
                  <w:pPr>
                    <w:jc w:val="center"/>
                    <w:rPr>
                      <w:sz w:val="28"/>
                      <w:szCs w:val="28"/>
                    </w:rPr>
                  </w:pPr>
                  <w:r w:rsidRPr="00B26448">
                    <w:rPr>
                      <w:sz w:val="28"/>
                      <w:szCs w:val="28"/>
                    </w:rPr>
                    <w:t xml:space="preserve">→ </w:t>
                  </w:r>
                  <w:r w:rsidRPr="00B26448">
                    <w:rPr>
                      <w:rFonts w:ascii="Arial" w:hAnsi="Arial" w:cs="Arial"/>
                      <w:b/>
                      <w:sz w:val="28"/>
                      <w:szCs w:val="28"/>
                    </w:rPr>
                    <w:t>Deizmus</w:t>
                  </w:r>
                </w:p>
              </w:txbxContent>
            </v:textbox>
          </v:shape>
        </w:pict>
      </w:r>
      <w:r w:rsidR="00950561" w:rsidRPr="004E516F">
        <w:rPr>
          <w:color w:val="000000" w:themeColor="text1"/>
          <w:u w:val="single"/>
        </w:rPr>
        <w:t xml:space="preserve"> </w:t>
      </w:r>
      <w:r w:rsidR="00950561" w:rsidRPr="004E516F">
        <w:rPr>
          <w:rFonts w:ascii="Arial" w:hAnsi="Arial" w:cs="Arial"/>
          <w:b/>
          <w:color w:val="000000" w:themeColor="text1"/>
          <w:u w:val="single"/>
        </w:rPr>
        <w:t>Postup pri poznávaní:</w:t>
      </w:r>
      <w:r w:rsidR="00950561" w:rsidRPr="004E516F">
        <w:rPr>
          <w:color w:val="000000" w:themeColor="text1"/>
        </w:rPr>
        <w:br/>
      </w:r>
      <w:r w:rsidR="00950561" w:rsidRPr="004E516F">
        <w:rPr>
          <w:b/>
          <w:color w:val="000000" w:themeColor="text1"/>
        </w:rPr>
        <w:t>1)</w:t>
      </w:r>
      <w:r w:rsidR="00950561" w:rsidRPr="004E516F">
        <w:rPr>
          <w:color w:val="000000" w:themeColor="text1"/>
        </w:rPr>
        <w:t xml:space="preserve"> odstránenie pochybovania</w:t>
      </w:r>
      <w:r w:rsidR="00950561" w:rsidRPr="004E516F">
        <w:rPr>
          <w:color w:val="000000" w:themeColor="text1"/>
        </w:rPr>
        <w:br/>
      </w:r>
      <w:r w:rsidR="00950561" w:rsidRPr="004E516F">
        <w:rPr>
          <w:b/>
          <w:color w:val="000000" w:themeColor="text1"/>
        </w:rPr>
        <w:t>2)</w:t>
      </w:r>
      <w:r w:rsidR="00950561" w:rsidRPr="004E516F">
        <w:rPr>
          <w:color w:val="000000" w:themeColor="text1"/>
        </w:rPr>
        <w:t xml:space="preserve"> časti (rozdeliť na časti)</w:t>
      </w:r>
      <w:r w:rsidR="00950561" w:rsidRPr="004E516F">
        <w:rPr>
          <w:color w:val="000000" w:themeColor="text1"/>
        </w:rPr>
        <w:br/>
      </w:r>
      <w:r w:rsidR="00950561" w:rsidRPr="004E516F">
        <w:rPr>
          <w:b/>
          <w:color w:val="000000" w:themeColor="text1"/>
        </w:rPr>
        <w:t>3)</w:t>
      </w:r>
      <w:r w:rsidR="00950561" w:rsidRPr="004E516F">
        <w:rPr>
          <w:color w:val="000000" w:themeColor="text1"/>
        </w:rPr>
        <w:t xml:space="preserve"> začať od najjednoduchšieho</w:t>
      </w:r>
      <w:r w:rsidR="00950561" w:rsidRPr="004E516F">
        <w:rPr>
          <w:color w:val="000000" w:themeColor="text1"/>
        </w:rPr>
        <w:br/>
      </w:r>
      <w:r w:rsidR="00950561" w:rsidRPr="004E516F">
        <w:rPr>
          <w:b/>
          <w:color w:val="000000" w:themeColor="text1"/>
        </w:rPr>
        <w:t>4)</w:t>
      </w:r>
      <w:r w:rsidR="00950561" w:rsidRPr="004E516F">
        <w:rPr>
          <w:color w:val="000000" w:themeColor="text1"/>
        </w:rPr>
        <w:t xml:space="preserve"> výsledok má byť nespochybniteľný</w:t>
      </w:r>
      <w:r w:rsidR="00950561" w:rsidRPr="004E516F">
        <w:rPr>
          <w:color w:val="000000" w:themeColor="text1"/>
        </w:rPr>
        <w:br/>
      </w:r>
      <w:r w:rsidR="00950561" w:rsidRPr="004E516F">
        <w:rPr>
          <w:color w:val="000000" w:themeColor="text1"/>
        </w:rPr>
        <w:br/>
      </w:r>
      <w:r w:rsidR="00950561" w:rsidRPr="004E516F">
        <w:rPr>
          <w:rFonts w:ascii="Arial" w:hAnsi="Arial" w:cs="Arial"/>
          <w:b/>
          <w:color w:val="000000" w:themeColor="text1"/>
          <w:u w:val="single"/>
        </w:rPr>
        <w:t>Ontológia:</w:t>
      </w:r>
      <w:r w:rsidR="00950561" w:rsidRPr="004E516F">
        <w:rPr>
          <w:color w:val="000000" w:themeColor="text1"/>
        </w:rPr>
        <w:t xml:space="preserve"> </w:t>
      </w:r>
      <w:r w:rsidR="00950561" w:rsidRPr="004E516F">
        <w:rPr>
          <w:color w:val="000000" w:themeColor="text1"/>
        </w:rPr>
        <w:br/>
        <w:t>•</w:t>
      </w:r>
      <w:r w:rsidR="00950561" w:rsidRPr="004E516F">
        <w:rPr>
          <w:b/>
          <w:color w:val="000000" w:themeColor="text1"/>
        </w:rPr>
        <w:t>Dualizmus</w:t>
      </w:r>
      <w:r w:rsidR="00950561" w:rsidRPr="004E516F">
        <w:rPr>
          <w:color w:val="000000" w:themeColor="text1"/>
        </w:rPr>
        <w:t xml:space="preserve">: a) </w:t>
      </w:r>
      <w:proofErr w:type="spellStart"/>
      <w:r w:rsidR="00950561" w:rsidRPr="004E516F">
        <w:rPr>
          <w:color w:val="000000" w:themeColor="text1"/>
        </w:rPr>
        <w:t>rozpriestrannená</w:t>
      </w:r>
      <w:proofErr w:type="spellEnd"/>
      <w:r w:rsidR="00950561" w:rsidRPr="004E516F">
        <w:rPr>
          <w:color w:val="000000" w:themeColor="text1"/>
        </w:rPr>
        <w:t xml:space="preserve"> hmota   </w:t>
      </w:r>
      <w:r w:rsidR="00950561" w:rsidRPr="004E516F">
        <w:rPr>
          <w:color w:val="000000" w:themeColor="text1"/>
        </w:rPr>
        <w:br/>
        <w:t xml:space="preserve">                    </w:t>
      </w:r>
      <w:r w:rsidR="00BA18B2" w:rsidRPr="004E516F">
        <w:rPr>
          <w:color w:val="000000" w:themeColor="text1"/>
        </w:rPr>
        <w:t xml:space="preserve"> </w:t>
      </w:r>
      <w:r w:rsidR="00950561" w:rsidRPr="004E516F">
        <w:rPr>
          <w:color w:val="000000" w:themeColor="text1"/>
        </w:rPr>
        <w:t xml:space="preserve"> b) myslenie</w:t>
      </w:r>
      <w:r w:rsidR="00950561" w:rsidRPr="004E516F">
        <w:rPr>
          <w:color w:val="000000" w:themeColor="text1"/>
        </w:rPr>
        <w:br/>
        <w:t xml:space="preserve"> </w:t>
      </w:r>
    </w:p>
    <w:p w:rsidR="00950561" w:rsidRPr="004E516F" w:rsidRDefault="00950561" w:rsidP="00802B93">
      <w:pPr>
        <w:rPr>
          <w:color w:val="000000" w:themeColor="text1"/>
        </w:rPr>
      </w:pPr>
    </w:p>
    <w:p w:rsidR="004861CE" w:rsidRPr="004E516F" w:rsidRDefault="004E516F" w:rsidP="00802B93">
      <w:pPr>
        <w:rPr>
          <w:color w:val="000000" w:themeColor="text1"/>
        </w:rPr>
      </w:pPr>
      <w:r w:rsidRPr="004E516F">
        <w:rPr>
          <w:noProof/>
          <w:color w:val="000000" w:themeColor="text1"/>
          <w:lang w:eastAsia="en-US"/>
        </w:rPr>
        <w:pict>
          <v:shape id="_x0000_s1033" type="#_x0000_t202" style="position:absolute;margin-left:370.6pt;margin-top:.35pt;width:114.1pt;height:37.85pt;z-index:251670528;mso-height-percent:200;mso-height-percent:200;mso-width-relative:margin;mso-height-relative:margin">
            <v:textbox style="mso-next-textbox:#_x0000_s1033;mso-fit-shape-to-text:t">
              <w:txbxContent>
                <w:p w:rsidR="00B26448" w:rsidRPr="00B26448" w:rsidRDefault="00B26448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Arial" w:hAnsi="Arial" w:cs="Arial"/>
                      <w:sz w:val="26"/>
                      <w:szCs w:val="26"/>
                    </w:rPr>
                    <w:t>š</w:t>
                  </w:r>
                  <w:r w:rsidRPr="00B26448">
                    <w:rPr>
                      <w:rFonts w:ascii="Arial" w:hAnsi="Arial" w:cs="Arial"/>
                      <w:sz w:val="26"/>
                      <w:szCs w:val="26"/>
                    </w:rPr>
                    <w:t>išinka</w:t>
                  </w:r>
                  <w:proofErr w:type="spellEnd"/>
                  <w:r w:rsidRPr="00B26448">
                    <w:rPr>
                      <w:rFonts w:ascii="Arial" w:hAnsi="Arial" w:cs="Arial"/>
                      <w:sz w:val="26"/>
                      <w:szCs w:val="26"/>
                    </w:rPr>
                    <w:t xml:space="preserve"> mozgová</w:t>
                  </w:r>
                  <w:r w:rsidR="00BA18B2">
                    <w:rPr>
                      <w:rFonts w:ascii="Arial" w:hAnsi="Arial" w:cs="Arial"/>
                      <w:sz w:val="26"/>
                      <w:szCs w:val="26"/>
                    </w:rPr>
                    <w:t xml:space="preserve"> (</w:t>
                  </w:r>
                  <w:proofErr w:type="spellStart"/>
                  <w:r w:rsidR="00BA18B2">
                    <w:rPr>
                      <w:rFonts w:ascii="Arial" w:hAnsi="Arial" w:cs="Arial"/>
                      <w:sz w:val="26"/>
                      <w:szCs w:val="26"/>
                    </w:rPr>
                    <w:t>epifíza</w:t>
                  </w:r>
                  <w:proofErr w:type="spellEnd"/>
                  <w:r w:rsidR="00BA18B2">
                    <w:rPr>
                      <w:rFonts w:ascii="Arial" w:hAnsi="Arial" w:cs="Arial"/>
                      <w:sz w:val="26"/>
                      <w:szCs w:val="26"/>
                    </w:rPr>
                    <w:t>)- základ</w:t>
                  </w:r>
                </w:p>
              </w:txbxContent>
            </v:textbox>
          </v:shape>
        </w:pict>
      </w:r>
      <w:r w:rsidRPr="004E516F">
        <w:rPr>
          <w:noProof/>
          <w:color w:val="000000" w:themeColor="text1"/>
          <w:lang w:eastAsia="en-US"/>
        </w:rPr>
        <w:pict>
          <v:shape id="_x0000_s1032" type="#_x0000_t202" style="position:absolute;margin-left:324.15pt;margin-top:-7.6pt;width:37.3pt;height:57pt;z-index:251668480;mso-width-relative:margin;mso-height-relative:margin" stroked="f">
            <v:textbox style="mso-next-textbox:#_x0000_s1032">
              <w:txbxContent>
                <w:p w:rsidR="00B26448" w:rsidRPr="00B26448" w:rsidRDefault="00B26448">
                  <w:pPr>
                    <w:rPr>
                      <w:sz w:val="80"/>
                      <w:szCs w:val="80"/>
                    </w:rPr>
                  </w:pPr>
                  <w:r w:rsidRPr="00B26448">
                    <w:rPr>
                      <w:sz w:val="80"/>
                      <w:szCs w:val="80"/>
                    </w:rPr>
                    <w:t>&gt;</w:t>
                  </w:r>
                </w:p>
              </w:txbxContent>
            </v:textbox>
          </v:shape>
        </w:pict>
      </w:r>
      <w:r w:rsidR="00B26448" w:rsidRPr="004E516F">
        <w:rPr>
          <w:color w:val="000000" w:themeColor="text1"/>
        </w:rPr>
        <w:t>-</w:t>
      </w:r>
      <w:r w:rsidR="00B26448" w:rsidRPr="004E516F">
        <w:rPr>
          <w:color w:val="000000" w:themeColor="text1"/>
          <w:u w:val="single"/>
        </w:rPr>
        <w:t>osobitnú pozornosť venoval človeku</w:t>
      </w:r>
      <w:r w:rsidR="00B26448" w:rsidRPr="004E516F">
        <w:rPr>
          <w:color w:val="000000" w:themeColor="text1"/>
        </w:rPr>
        <w:t>: a) telo</w:t>
      </w:r>
      <w:r w:rsidR="00B26448" w:rsidRPr="004E516F">
        <w:rPr>
          <w:color w:val="000000" w:themeColor="text1"/>
        </w:rPr>
        <w:br/>
        <w:t xml:space="preserve">                                                               b) rozum  </w:t>
      </w:r>
      <w:r w:rsidR="00802B93" w:rsidRPr="004E516F">
        <w:rPr>
          <w:color w:val="000000" w:themeColor="text1"/>
        </w:rPr>
        <w:br/>
      </w:r>
    </w:p>
    <w:p w:rsidR="00023B47" w:rsidRPr="004E516F" w:rsidRDefault="004E516F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</w:rPr>
      </w:pPr>
      <w:r w:rsidRPr="004E516F">
        <w:rPr>
          <w:rFonts w:ascii="Arial" w:hAnsi="Arial" w:cs="Arial"/>
          <w:b/>
          <w:noProof/>
          <w:color w:val="000000" w:themeColor="text1"/>
          <w:lang w:eastAsia="en-US"/>
        </w:rPr>
        <w:pict>
          <v:shape id="_x0000_s1034" type="#_x0000_t202" style="position:absolute;margin-left:-19.05pt;margin-top:-12.85pt;width:514.75pt;height:53.95pt;z-index:251672576;mso-height-percent:200;mso-height-percent:200;mso-width-relative:margin;mso-height-relative:margin">
            <v:textbox style="mso-fit-shape-to-text:t">
              <w:txbxContent>
                <w:p w:rsidR="00023B47" w:rsidRPr="004E516F" w:rsidRDefault="00023B47" w:rsidP="00023B47">
                  <w:pPr>
                    <w:ind w:left="360"/>
                    <w:rPr>
                      <w:b/>
                    </w:rPr>
                  </w:pPr>
                  <w:r w:rsidRPr="00023B47">
                    <w:rPr>
                      <w:sz w:val="28"/>
                      <w:szCs w:val="28"/>
                    </w:rPr>
                    <w:t>3</w:t>
                  </w:r>
                  <w:r w:rsidRPr="004E516F">
                    <w:rPr>
                      <w:b/>
                    </w:rPr>
                    <w:t>. Použitím Ústavy SR vysvetlite hospodársku</w:t>
                  </w:r>
                  <w:r w:rsidR="00A64C23" w:rsidRPr="004E516F">
                    <w:rPr>
                      <w:b/>
                    </w:rPr>
                    <w:t xml:space="preserve"> </w:t>
                  </w:r>
                  <w:r w:rsidRPr="004E516F">
                    <w:rPr>
                      <w:b/>
                    </w:rPr>
                    <w:t xml:space="preserve"> úlohu štátu. Ako možno využiť    </w:t>
                  </w:r>
                </w:p>
                <w:p w:rsidR="00023B47" w:rsidRPr="004E516F" w:rsidRDefault="00023B47" w:rsidP="00023B47">
                  <w:pPr>
                    <w:ind w:left="360"/>
                    <w:rPr>
                      <w:b/>
                    </w:rPr>
                  </w:pPr>
                  <w:r w:rsidRPr="004E516F">
                    <w:rPr>
                      <w:b/>
                    </w:rPr>
                    <w:t xml:space="preserve">      nástroje monetárnej politiky.</w:t>
                  </w:r>
                </w:p>
                <w:p w:rsidR="00023B47" w:rsidRDefault="00023B47"/>
              </w:txbxContent>
            </v:textbox>
          </v:shape>
        </w:pict>
      </w:r>
    </w:p>
    <w:p w:rsidR="00023B47" w:rsidRPr="004E516F" w:rsidRDefault="00023B47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</w:rPr>
      </w:pPr>
    </w:p>
    <w:p w:rsidR="00023B47" w:rsidRPr="004E516F" w:rsidRDefault="00023B47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u w:val="single"/>
        </w:rPr>
      </w:pPr>
    </w:p>
    <w:p w:rsidR="00A64C23" w:rsidRPr="004E516F" w:rsidRDefault="00A64C23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u w:val="single"/>
        </w:rPr>
      </w:pP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u w:val="single"/>
        </w:rPr>
      </w:pPr>
      <w:r w:rsidRPr="004E516F">
        <w:rPr>
          <w:rFonts w:ascii="Arial" w:hAnsi="Arial" w:cs="Arial"/>
          <w:b/>
          <w:bCs/>
          <w:color w:val="000000" w:themeColor="text1"/>
          <w:u w:val="single"/>
        </w:rPr>
        <w:t>Úlohou štátu v ekonomike je zabezpečiť</w:t>
      </w:r>
      <w:r w:rsidRPr="004E516F">
        <w:rPr>
          <w:rFonts w:ascii="Arial" w:hAnsi="Arial" w:cs="Arial"/>
          <w:color w:val="000000" w:themeColor="text1"/>
          <w:u w:val="single"/>
        </w:rPr>
        <w:t>: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b/>
          <w:bCs/>
          <w:color w:val="000000" w:themeColor="text1"/>
        </w:rPr>
        <w:t>1. </w:t>
      </w:r>
      <w:r w:rsidRPr="004E516F">
        <w:rPr>
          <w:rStyle w:val="apple-converted-space"/>
          <w:rFonts w:ascii="Arial" w:hAnsi="Arial" w:cs="Arial"/>
          <w:b/>
          <w:bCs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stabilitu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b/>
          <w:bCs/>
          <w:color w:val="000000" w:themeColor="text1"/>
        </w:rPr>
        <w:t>2. </w:t>
      </w:r>
      <w:r w:rsidRPr="004E516F">
        <w:rPr>
          <w:rStyle w:val="apple-converted-space"/>
          <w:rFonts w:ascii="Arial" w:hAnsi="Arial" w:cs="Arial"/>
          <w:b/>
          <w:bCs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efektívnosť</w:t>
      </w:r>
    </w:p>
    <w:p w:rsidR="00A64C23" w:rsidRPr="004E516F" w:rsidRDefault="004E516F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b/>
          <w:noProof/>
          <w:color w:val="000000" w:themeColor="text1"/>
          <w:lang w:eastAsia="en-US"/>
        </w:rPr>
        <w:pict>
          <v:shape id="_x0000_s1036" type="#_x0000_t202" style="position:absolute;margin-left:276pt;margin-top:13.1pt;width:202.3pt;height:27.35pt;z-index:251677696;mso-width-relative:margin;mso-height-relative:margin">
            <v:textbox>
              <w:txbxContent>
                <w:p w:rsidR="00573774" w:rsidRPr="00573774" w:rsidRDefault="00573774" w:rsidP="00573774">
                  <w:pPr>
                    <w:pStyle w:val="Normlnywebov"/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</w:pPr>
                  <w:r w:rsidRPr="00573774"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>- v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> </w:t>
                  </w:r>
                  <w:r w:rsidRPr="00573774"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>Ústave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 xml:space="preserve"> SR</w:t>
                  </w:r>
                  <w:r w:rsidRPr="00573774"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</w:rPr>
                    <w:t xml:space="preserve"> čl. 55-59</w:t>
                  </w:r>
                </w:p>
                <w:p w:rsidR="00573774" w:rsidRDefault="00573774"/>
              </w:txbxContent>
            </v:textbox>
          </v:shape>
        </w:pict>
      </w:r>
      <w:r w:rsidR="00A64C23" w:rsidRPr="004E516F">
        <w:rPr>
          <w:rFonts w:ascii="Arial" w:hAnsi="Arial" w:cs="Arial"/>
          <w:b/>
          <w:bCs/>
          <w:color w:val="000000" w:themeColor="text1"/>
        </w:rPr>
        <w:t>3. </w:t>
      </w:r>
      <w:r w:rsidR="00A64C23" w:rsidRPr="004E516F">
        <w:rPr>
          <w:rStyle w:val="apple-converted-space"/>
          <w:rFonts w:ascii="Arial" w:hAnsi="Arial" w:cs="Arial"/>
          <w:b/>
          <w:bCs/>
          <w:color w:val="000000" w:themeColor="text1"/>
        </w:rPr>
        <w:t> </w:t>
      </w:r>
      <w:r w:rsidR="00A64C23" w:rsidRPr="004E516F">
        <w:rPr>
          <w:rFonts w:ascii="Arial" w:hAnsi="Arial" w:cs="Arial"/>
          <w:color w:val="000000" w:themeColor="text1"/>
        </w:rPr>
        <w:t>rovnosť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573774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Style w:val="apple-converted-space"/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b/>
          <w:bCs/>
          <w:color w:val="000000" w:themeColor="text1"/>
          <w:u w:val="single"/>
        </w:rPr>
        <w:t>Ciele hospodárskej politiky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– hospodárska politika každého štátu má stanovené určité ciele. Ciele hospodárskej politiky môžeme členiť: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u w:val="single"/>
        </w:rPr>
      </w:pPr>
      <w:r w:rsidRPr="004E516F">
        <w:rPr>
          <w:rFonts w:ascii="Arial" w:hAnsi="Arial" w:cs="Arial"/>
          <w:b/>
          <w:bCs/>
          <w:color w:val="000000" w:themeColor="text1"/>
        </w:rPr>
        <w:t xml:space="preserve">1) </w:t>
      </w:r>
      <w:r w:rsidRPr="004E516F">
        <w:rPr>
          <w:rFonts w:ascii="Arial" w:hAnsi="Arial" w:cs="Arial"/>
          <w:b/>
          <w:bCs/>
          <w:color w:val="000000" w:themeColor="text1"/>
          <w:u w:val="single"/>
        </w:rPr>
        <w:t>Z časového hľadiska</w:t>
      </w:r>
      <w:r w:rsidRPr="004E516F">
        <w:rPr>
          <w:rFonts w:ascii="Arial" w:hAnsi="Arial" w:cs="Arial"/>
          <w:b/>
          <w:bCs/>
          <w:color w:val="000000" w:themeColor="text1"/>
        </w:rPr>
        <w:t>: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• 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Style w:val="Vrazn"/>
          <w:rFonts w:ascii="Arial" w:hAnsi="Arial" w:cs="Arial"/>
          <w:color w:val="000000" w:themeColor="text1"/>
        </w:rPr>
        <w:t>krátkodobé ciele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– dni, týždne, mesiace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• 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Style w:val="Vrazn"/>
          <w:rFonts w:ascii="Arial" w:hAnsi="Arial" w:cs="Arial"/>
          <w:color w:val="000000" w:themeColor="text1"/>
        </w:rPr>
        <w:t>strednodobé ciele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– 1 – 5 rokov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• 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Style w:val="Vrazn"/>
          <w:rFonts w:ascii="Arial" w:hAnsi="Arial" w:cs="Arial"/>
          <w:color w:val="000000" w:themeColor="text1"/>
        </w:rPr>
        <w:t>dlhodobé ciele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– 5 – 20 rokov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 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b/>
          <w:bCs/>
          <w:color w:val="000000" w:themeColor="text1"/>
        </w:rPr>
        <w:lastRenderedPageBreak/>
        <w:t xml:space="preserve">2) </w:t>
      </w:r>
      <w:r w:rsidRPr="004E516F">
        <w:rPr>
          <w:rFonts w:ascii="Arial" w:hAnsi="Arial" w:cs="Arial"/>
          <w:b/>
          <w:bCs/>
          <w:color w:val="000000" w:themeColor="text1"/>
          <w:u w:val="single"/>
        </w:rPr>
        <w:t xml:space="preserve">Z hľadiska stability ekonomiky hospodárska politika najčastejšie sleduje tieto </w:t>
      </w:r>
      <w:proofErr w:type="spellStart"/>
      <w:r w:rsidRPr="004E516F">
        <w:rPr>
          <w:rFonts w:ascii="Arial" w:hAnsi="Arial" w:cs="Arial"/>
          <w:b/>
          <w:bCs/>
          <w:color w:val="000000" w:themeColor="text1"/>
          <w:u w:val="single"/>
        </w:rPr>
        <w:t>ci○le</w:t>
      </w:r>
      <w:proofErr w:type="spellEnd"/>
      <w:r w:rsidRPr="004E516F">
        <w:rPr>
          <w:rFonts w:ascii="Arial" w:hAnsi="Arial" w:cs="Arial"/>
          <w:b/>
          <w:bCs/>
          <w:color w:val="000000" w:themeColor="text1"/>
        </w:rPr>
        <w:t>: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○ 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b/>
          <w:bCs/>
          <w:color w:val="000000" w:themeColor="text1"/>
        </w:rPr>
        <w:t>zamestnanosť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– úlohou je udržať nezamestnanosť na úrovni, ktorá sa približuje k prirodzenej miere nezamestnanosti,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○ 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b/>
          <w:bCs/>
          <w:color w:val="000000" w:themeColor="text1"/>
        </w:rPr>
        <w:t>cenová stabilita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– vláda sa usiluje minimalizovať zmeny v cenách, zabrániť cenovým výkyvom a vzniku inflácie,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○ 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b/>
          <w:bCs/>
          <w:color w:val="000000" w:themeColor="text1"/>
        </w:rPr>
        <w:t>ekonomický rast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– zameriava sa na rast reálneho produktu (HDP), aby rástol rovnomerne a tempom, ktoré zabezpečí cenovú stabilitu a požadovanú zamestnanosť,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○ 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b/>
          <w:bCs/>
          <w:color w:val="000000" w:themeColor="text1"/>
        </w:rPr>
        <w:t>rovnováha platobnej bilancie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– vláda sa musí zaoberať rovnováhou vonkajších ekonomických vzťahov, štátna moc pôsobí na rovnováhu platobnej bilancie, na stabilitu meny a stabilitu menových kurzov,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○ 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b/>
          <w:bCs/>
          <w:color w:val="000000" w:themeColor="text1"/>
        </w:rPr>
        <w:t>optimálne rozdeľovanie dôchodkov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color w:val="000000" w:themeColor="text1"/>
        </w:rPr>
        <w:t>– úlohou vlády je zmierňovať dôchodkovú nerovnosť a sociálne napätie v spoločnosti.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 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Hospodárska politika, ktorá sleduje všetky tieto ciele sa nazýva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b/>
          <w:bCs/>
          <w:color w:val="000000" w:themeColor="text1"/>
        </w:rPr>
        <w:t>stabilizačná hospodárska politika</w:t>
      </w:r>
      <w:r w:rsidRPr="004E516F">
        <w:rPr>
          <w:rFonts w:ascii="Arial" w:hAnsi="Arial" w:cs="Arial"/>
          <w:color w:val="000000" w:themeColor="text1"/>
        </w:rPr>
        <w:t>.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 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b/>
          <w:bCs/>
          <w:color w:val="000000" w:themeColor="text1"/>
        </w:rPr>
        <w:t xml:space="preserve">3) </w:t>
      </w:r>
      <w:r w:rsidRPr="004E516F">
        <w:rPr>
          <w:rFonts w:ascii="Arial" w:hAnsi="Arial" w:cs="Arial"/>
          <w:b/>
          <w:bCs/>
          <w:color w:val="000000" w:themeColor="text1"/>
          <w:u w:val="single"/>
        </w:rPr>
        <w:t>Z hľadiska</w:t>
      </w:r>
      <w:r w:rsidRPr="004E516F">
        <w:rPr>
          <w:rFonts w:ascii="Arial" w:hAnsi="Arial" w:cs="Arial"/>
          <w:b/>
          <w:bCs/>
          <w:color w:val="000000" w:themeColor="text1"/>
        </w:rPr>
        <w:t xml:space="preserve"> </w:t>
      </w:r>
      <w:r w:rsidRPr="004E516F">
        <w:rPr>
          <w:rFonts w:ascii="Arial" w:hAnsi="Arial" w:cs="Arial"/>
          <w:b/>
          <w:bCs/>
          <w:color w:val="000000" w:themeColor="text1"/>
          <w:u w:val="single"/>
        </w:rPr>
        <w:t>jednotlivých koncepcií hospodárskej politiky hovoríme o</w:t>
      </w:r>
      <w:r w:rsidRPr="004E516F">
        <w:rPr>
          <w:rFonts w:ascii="Arial" w:hAnsi="Arial" w:cs="Arial"/>
          <w:b/>
          <w:bCs/>
          <w:color w:val="000000" w:themeColor="text1"/>
        </w:rPr>
        <w:t>: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-  magickom štvoruholníku,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-  magickom n-uholníku cieľov hospodárskej politiky.</w:t>
      </w:r>
    </w:p>
    <w:p w:rsidR="00A64C23" w:rsidRPr="004E516F" w:rsidRDefault="00A64C23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E516F">
        <w:rPr>
          <w:rFonts w:ascii="Arial" w:hAnsi="Arial" w:cs="Arial"/>
          <w:color w:val="000000"/>
        </w:rPr>
        <w:t> </w:t>
      </w:r>
    </w:p>
    <w:p w:rsidR="00A64C23" w:rsidRPr="004E516F" w:rsidRDefault="004E516F" w:rsidP="00A64C23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4E516F">
        <w:rPr>
          <w:rFonts w:ascii="Arial" w:hAnsi="Arial" w:cs="Arial"/>
          <w:b/>
          <w:noProof/>
          <w:color w:val="000000" w:themeColor="text1"/>
          <w:lang w:eastAsia="en-US"/>
        </w:rPr>
        <w:pict>
          <v:shape id="_x0000_s1035" type="#_x0000_t202" style="position:absolute;margin-left:27.1pt;margin-top:6.05pt;width:106.4pt;height:44.05pt;z-index:251675648;mso-width-relative:margin;mso-height-relative:margin">
            <v:textbox>
              <w:txbxContent>
                <w:p w:rsidR="00A64C23" w:rsidRPr="00A64C23" w:rsidRDefault="00A64C23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A64C23">
                    <w:rPr>
                      <w:rFonts w:ascii="Arial" w:hAnsi="Arial" w:cs="Arial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Magický päťuholník cieľov hospodárskej politiky – schéma</w:t>
                  </w:r>
                </w:p>
              </w:txbxContent>
            </v:textbox>
          </v:shape>
        </w:pict>
      </w:r>
      <w:r w:rsidR="00A64C23" w:rsidRPr="004E516F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1700530</wp:posOffset>
            </wp:positionH>
            <wp:positionV relativeFrom="paragraph">
              <wp:posOffset>62865</wp:posOffset>
            </wp:positionV>
            <wp:extent cx="4784725" cy="1719580"/>
            <wp:effectExtent l="19050" t="0" r="0" b="0"/>
            <wp:wrapTight wrapText="bothSides">
              <wp:wrapPolygon edited="0">
                <wp:start x="-86" y="0"/>
                <wp:lineTo x="-86" y="21297"/>
                <wp:lineTo x="21586" y="21297"/>
                <wp:lineTo x="21586" y="0"/>
                <wp:lineTo x="-86" y="0"/>
              </wp:wrapPolygon>
            </wp:wrapTight>
            <wp:docPr id="1" name="Obrázok 1" descr="Zdroj: J. Lisý – Z. Zámečníková: Úvod do makroekonómie pre 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J. Lisý – Z. Zámečníková: Úvod do makroekonómie pre OA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4C23" w:rsidRPr="004E516F" w:rsidRDefault="00A64C23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</w:rPr>
      </w:pPr>
    </w:p>
    <w:p w:rsidR="00A64C23" w:rsidRPr="004E516F" w:rsidRDefault="00A64C23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</w:rPr>
      </w:pPr>
    </w:p>
    <w:p w:rsidR="00A64C23" w:rsidRPr="004E516F" w:rsidRDefault="00A64C23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</w:rPr>
      </w:pPr>
    </w:p>
    <w:p w:rsidR="00573774" w:rsidRPr="004E516F" w:rsidRDefault="00573774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</w:rPr>
      </w:pPr>
    </w:p>
    <w:p w:rsidR="00BA18B2" w:rsidRPr="004E516F" w:rsidRDefault="00BA18B2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4E516F">
        <w:rPr>
          <w:rFonts w:ascii="Arial" w:hAnsi="Arial" w:cs="Arial"/>
          <w:b/>
          <w:color w:val="000000" w:themeColor="text1"/>
        </w:rPr>
        <w:t>Monetárna politika</w:t>
      </w:r>
      <w:r w:rsidRPr="004E516F">
        <w:rPr>
          <w:rFonts w:ascii="Arial" w:hAnsi="Arial" w:cs="Arial"/>
          <w:color w:val="000000" w:themeColor="text1"/>
        </w:rPr>
        <w:t xml:space="preserve"> na ovplyvňovanie množstva peňazí v obehu môže využívať</w:t>
      </w:r>
      <w:r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Pr="004E516F">
        <w:rPr>
          <w:rFonts w:ascii="Arial" w:hAnsi="Arial" w:cs="Arial"/>
          <w:b/>
          <w:bCs/>
          <w:i/>
          <w:color w:val="000000" w:themeColor="text1"/>
          <w:u w:val="single"/>
        </w:rPr>
        <w:t>priame a nepriame nástroje</w:t>
      </w:r>
      <w:r w:rsidR="00023B47" w:rsidRPr="004E516F">
        <w:rPr>
          <w:rFonts w:ascii="Arial" w:hAnsi="Arial" w:cs="Arial"/>
          <w:b/>
          <w:bCs/>
          <w:i/>
          <w:color w:val="000000" w:themeColor="text1"/>
        </w:rPr>
        <w:t>.</w:t>
      </w:r>
    </w:p>
    <w:p w:rsidR="00023B47" w:rsidRPr="004E516F" w:rsidRDefault="00023B47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BA18B2" w:rsidRPr="004E516F" w:rsidRDefault="00BA18B2" w:rsidP="00BA18B2">
      <w:pPr>
        <w:pStyle w:val="Normlnywebov"/>
        <w:shd w:val="clear" w:color="auto" w:fill="FFFFFF"/>
        <w:spacing w:before="0" w:beforeAutospacing="0" w:after="0" w:afterAutospacing="0"/>
        <w:rPr>
          <w:rStyle w:val="Vrazn"/>
          <w:rFonts w:ascii="Arial" w:hAnsi="Arial" w:cs="Arial"/>
          <w:color w:val="000000" w:themeColor="text1"/>
          <w:u w:val="single"/>
        </w:rPr>
      </w:pPr>
      <w:r w:rsidRPr="004E516F">
        <w:rPr>
          <w:rStyle w:val="Vrazn"/>
          <w:rFonts w:ascii="Arial" w:hAnsi="Arial" w:cs="Arial"/>
          <w:color w:val="000000" w:themeColor="text1"/>
          <w:u w:val="single"/>
        </w:rPr>
        <w:t>Medzi priame (administratívne) nástroje patrí:</w:t>
      </w:r>
    </w:p>
    <w:p w:rsidR="00023B47" w:rsidRPr="004E516F" w:rsidRDefault="00023B47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u w:val="single"/>
        </w:rPr>
      </w:pPr>
    </w:p>
    <w:p w:rsidR="00BA18B2" w:rsidRPr="004E516F" w:rsidRDefault="00023B47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•</w:t>
      </w:r>
      <w:r w:rsidR="00BA18B2"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="00BA18B2" w:rsidRPr="004E516F">
        <w:rPr>
          <w:rStyle w:val="Vrazn"/>
          <w:rFonts w:ascii="Arial" w:hAnsi="Arial" w:cs="Arial"/>
          <w:color w:val="000000" w:themeColor="text1"/>
          <w:u w:val="single"/>
        </w:rPr>
        <w:t>regulácia investičnej činnosti</w:t>
      </w:r>
      <w:r w:rsidR="00BA18B2"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="00BA18B2" w:rsidRPr="004E516F">
        <w:rPr>
          <w:rFonts w:ascii="Arial" w:hAnsi="Arial" w:cs="Arial"/>
          <w:color w:val="000000" w:themeColor="text1"/>
        </w:rPr>
        <w:t>– centrálna banka určuje obchodným bankám úverové limity a podmienky, za ktorých môžu poskytovať úvery podnikom</w:t>
      </w:r>
    </w:p>
    <w:p w:rsidR="00BA18B2" w:rsidRPr="004E516F" w:rsidRDefault="00023B47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 xml:space="preserve">• </w:t>
      </w:r>
      <w:r w:rsidR="00BA18B2" w:rsidRPr="004E516F">
        <w:rPr>
          <w:rFonts w:ascii="Arial" w:hAnsi="Arial" w:cs="Arial"/>
          <w:b/>
          <w:bCs/>
          <w:color w:val="000000" w:themeColor="text1"/>
          <w:u w:val="single"/>
        </w:rPr>
        <w:t>regulácia spotrebného úveru</w:t>
      </w:r>
      <w:r w:rsidR="00BA18B2"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="00BA18B2" w:rsidRPr="004E516F">
        <w:rPr>
          <w:rFonts w:ascii="Arial" w:hAnsi="Arial" w:cs="Arial"/>
          <w:color w:val="000000" w:themeColor="text1"/>
        </w:rPr>
        <w:t>– určuje limity a podmienky poskytovania spotrebiteľských úverov</w:t>
      </w:r>
    </w:p>
    <w:p w:rsidR="00BA18B2" w:rsidRPr="004E516F" w:rsidRDefault="00BA18B2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 </w:t>
      </w:r>
    </w:p>
    <w:p w:rsidR="00BA18B2" w:rsidRPr="004E516F" w:rsidRDefault="00BA18B2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u w:val="single"/>
        </w:rPr>
      </w:pPr>
      <w:r w:rsidRPr="004E516F">
        <w:rPr>
          <w:rFonts w:ascii="Arial" w:hAnsi="Arial" w:cs="Arial"/>
          <w:b/>
          <w:bCs/>
          <w:color w:val="000000" w:themeColor="text1"/>
          <w:u w:val="single"/>
        </w:rPr>
        <w:t>K nepriamym (trhovým) nástrojom patrí:</w:t>
      </w:r>
    </w:p>
    <w:p w:rsidR="00023B47" w:rsidRPr="004E516F" w:rsidRDefault="00023B47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u w:val="single"/>
        </w:rPr>
      </w:pPr>
    </w:p>
    <w:p w:rsidR="00BA18B2" w:rsidRPr="004E516F" w:rsidRDefault="00023B47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b/>
          <w:bCs/>
          <w:color w:val="000000" w:themeColor="text1"/>
        </w:rPr>
        <w:t xml:space="preserve">• </w:t>
      </w:r>
      <w:proofErr w:type="spellStart"/>
      <w:r w:rsidR="00BA18B2" w:rsidRPr="004E516F">
        <w:rPr>
          <w:rFonts w:ascii="Arial" w:hAnsi="Arial" w:cs="Arial"/>
          <w:b/>
          <w:bCs/>
          <w:color w:val="000000" w:themeColor="text1"/>
          <w:u w:val="single"/>
        </w:rPr>
        <w:t>perácie</w:t>
      </w:r>
      <w:proofErr w:type="spellEnd"/>
      <w:r w:rsidR="00BA18B2" w:rsidRPr="004E516F">
        <w:rPr>
          <w:rFonts w:ascii="Arial" w:hAnsi="Arial" w:cs="Arial"/>
          <w:b/>
          <w:bCs/>
          <w:color w:val="000000" w:themeColor="text1"/>
          <w:u w:val="single"/>
        </w:rPr>
        <w:t xml:space="preserve"> na voľnom trhu</w:t>
      </w:r>
      <w:r w:rsidR="00BA18B2"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="00BA18B2" w:rsidRPr="004E516F">
        <w:rPr>
          <w:rFonts w:ascii="Arial" w:hAnsi="Arial" w:cs="Arial"/>
          <w:color w:val="000000" w:themeColor="text1"/>
        </w:rPr>
        <w:t>– centrálna banka vstupuje na trh s cennými papiermi. Nákupom alebo predajom štátnych cenných papierov ovplyvňuje ponuku peňazí v ekonomike, čím nepriamo zdražuje alebo zlacňuje úvery.</w:t>
      </w:r>
    </w:p>
    <w:p w:rsidR="00023B47" w:rsidRPr="004E516F" w:rsidRDefault="00023B47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BA18B2" w:rsidRPr="004E516F" w:rsidRDefault="00023B47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 xml:space="preserve">• </w:t>
      </w:r>
      <w:r w:rsidR="00BA18B2" w:rsidRPr="004E516F">
        <w:rPr>
          <w:rFonts w:ascii="Arial" w:hAnsi="Arial" w:cs="Arial"/>
          <w:b/>
          <w:bCs/>
          <w:color w:val="000000" w:themeColor="text1"/>
          <w:u w:val="single"/>
        </w:rPr>
        <w:t>úrokové sadzby centrálnej banky</w:t>
      </w:r>
      <w:r w:rsidR="00BA18B2"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="00BA18B2" w:rsidRPr="004E516F">
        <w:rPr>
          <w:rFonts w:ascii="Arial" w:hAnsi="Arial" w:cs="Arial"/>
          <w:color w:val="000000" w:themeColor="text1"/>
        </w:rPr>
        <w:t>– sadzby, za ktoré požičiava peniaze obchodným bankám (diskontná sadzba).</w:t>
      </w:r>
    </w:p>
    <w:p w:rsidR="00023B47" w:rsidRPr="004E516F" w:rsidRDefault="00023B47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4E516F" w:rsidRDefault="004E516F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4E516F" w:rsidRDefault="004E516F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023B47" w:rsidRPr="004E516F" w:rsidRDefault="00023B47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4E516F">
        <w:rPr>
          <w:rFonts w:ascii="Arial" w:hAnsi="Arial" w:cs="Arial"/>
          <w:color w:val="000000" w:themeColor="text1"/>
        </w:rPr>
        <w:lastRenderedPageBreak/>
        <w:t>•</w:t>
      </w:r>
      <w:r w:rsidR="00BA18B2"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="00BA18B2" w:rsidRPr="004E516F">
        <w:rPr>
          <w:rFonts w:ascii="Arial" w:hAnsi="Arial" w:cs="Arial"/>
          <w:b/>
          <w:bCs/>
          <w:color w:val="000000" w:themeColor="text1"/>
          <w:u w:val="single"/>
        </w:rPr>
        <w:t>minimálna miera povinných rezerv</w:t>
      </w:r>
      <w:r w:rsidR="00BA18B2" w:rsidRPr="004E516F">
        <w:rPr>
          <w:rStyle w:val="apple-converted-space"/>
          <w:rFonts w:ascii="Arial" w:hAnsi="Arial" w:cs="Arial"/>
          <w:b/>
          <w:bCs/>
          <w:color w:val="000000" w:themeColor="text1"/>
          <w:u w:val="single"/>
        </w:rPr>
        <w:t> </w:t>
      </w:r>
      <w:r w:rsidR="00BA18B2" w:rsidRPr="004E516F">
        <w:rPr>
          <w:rFonts w:ascii="Arial" w:hAnsi="Arial" w:cs="Arial"/>
          <w:b/>
          <w:bCs/>
          <w:color w:val="000000" w:themeColor="text1"/>
        </w:rPr>
        <w:t>–</w:t>
      </w:r>
      <w:r w:rsidR="00BA18B2" w:rsidRPr="004E516F">
        <w:rPr>
          <w:rStyle w:val="apple-converted-space"/>
          <w:rFonts w:ascii="Arial" w:hAnsi="Arial" w:cs="Arial"/>
          <w:b/>
          <w:bCs/>
          <w:color w:val="000000" w:themeColor="text1"/>
        </w:rPr>
        <w:t> </w:t>
      </w:r>
      <w:r w:rsidR="00BA18B2" w:rsidRPr="004E516F">
        <w:rPr>
          <w:rFonts w:ascii="Arial" w:hAnsi="Arial" w:cs="Arial"/>
          <w:color w:val="000000" w:themeColor="text1"/>
        </w:rPr>
        <w:t>stanovením povinných minimálnych rezerv možno výrazne a takmer okamžite ovplyvniť úverové podmienky v ekonomike.</w:t>
      </w:r>
      <w:r w:rsidRPr="004E516F">
        <w:rPr>
          <w:rFonts w:ascii="Arial" w:hAnsi="Arial" w:cs="Arial"/>
          <w:color w:val="000000" w:themeColor="text1"/>
        </w:rPr>
        <w:br/>
      </w:r>
      <w:r w:rsidR="00BA18B2" w:rsidRPr="004E516F">
        <w:rPr>
          <w:rFonts w:ascii="Arial" w:hAnsi="Arial" w:cs="Arial"/>
          <w:b/>
          <w:color w:val="000000" w:themeColor="text1"/>
        </w:rPr>
        <w:t>Ak centrálna banka</w:t>
      </w:r>
      <w:r w:rsidRPr="004E516F">
        <w:rPr>
          <w:rFonts w:ascii="Arial" w:hAnsi="Arial" w:cs="Arial"/>
          <w:b/>
          <w:color w:val="000000" w:themeColor="text1"/>
        </w:rPr>
        <w:t>:</w:t>
      </w:r>
      <w:r w:rsidR="00BA18B2" w:rsidRPr="004E516F">
        <w:rPr>
          <w:rFonts w:ascii="Arial" w:hAnsi="Arial" w:cs="Arial"/>
          <w:b/>
          <w:color w:val="000000" w:themeColor="text1"/>
        </w:rPr>
        <w:t xml:space="preserve"> </w:t>
      </w:r>
      <w:r w:rsidRPr="004E516F">
        <w:rPr>
          <w:rFonts w:ascii="Arial" w:hAnsi="Arial" w:cs="Arial"/>
          <w:b/>
          <w:color w:val="000000" w:themeColor="text1"/>
        </w:rPr>
        <w:t xml:space="preserve">a) </w:t>
      </w:r>
      <w:r w:rsidR="00BA18B2" w:rsidRPr="004E516F">
        <w:rPr>
          <w:rFonts w:ascii="Arial" w:hAnsi="Arial" w:cs="Arial"/>
          <w:b/>
          <w:color w:val="000000" w:themeColor="text1"/>
          <w:u w:val="single"/>
        </w:rPr>
        <w:t>zvýši povinné minimálne rezervy obchodných bánk</w:t>
      </w:r>
      <w:r w:rsidRPr="004E516F">
        <w:rPr>
          <w:rFonts w:ascii="Arial" w:hAnsi="Arial" w:cs="Arial"/>
          <w:color w:val="000000" w:themeColor="text1"/>
        </w:rPr>
        <w:t>→</w:t>
      </w:r>
      <w:r w:rsidR="00BA18B2" w:rsidRPr="004E516F">
        <w:rPr>
          <w:rFonts w:ascii="Arial" w:hAnsi="Arial" w:cs="Arial"/>
          <w:color w:val="000000" w:themeColor="text1"/>
        </w:rPr>
        <w:t xml:space="preserve"> ostane im z prijatých vkladov menej na poskytovanie úverov. </w:t>
      </w:r>
      <w:r w:rsidRPr="004E516F">
        <w:rPr>
          <w:rFonts w:ascii="Arial" w:hAnsi="Arial" w:cs="Arial"/>
          <w:color w:val="000000" w:themeColor="text1"/>
        </w:rPr>
        <w:br/>
        <w:t xml:space="preserve">                                   </w:t>
      </w:r>
      <w:r w:rsidRPr="004E516F">
        <w:rPr>
          <w:rFonts w:ascii="Arial" w:hAnsi="Arial" w:cs="Arial"/>
          <w:b/>
          <w:color w:val="000000" w:themeColor="text1"/>
        </w:rPr>
        <w:t xml:space="preserve">b) </w:t>
      </w:r>
      <w:r w:rsidR="00BA18B2" w:rsidRPr="004E516F">
        <w:rPr>
          <w:rFonts w:ascii="Arial" w:hAnsi="Arial" w:cs="Arial"/>
          <w:b/>
          <w:color w:val="000000" w:themeColor="text1"/>
          <w:u w:val="single"/>
        </w:rPr>
        <w:t>zníži povinné minimálne rezervy</w:t>
      </w:r>
      <w:r w:rsidRPr="004E516F">
        <w:rPr>
          <w:rFonts w:ascii="Arial" w:hAnsi="Arial" w:cs="Arial"/>
          <w:b/>
          <w:color w:val="000000" w:themeColor="text1"/>
        </w:rPr>
        <w:t>→</w:t>
      </w:r>
      <w:r w:rsidRPr="004E516F">
        <w:rPr>
          <w:rFonts w:ascii="Arial" w:hAnsi="Arial" w:cs="Arial"/>
          <w:color w:val="000000" w:themeColor="text1"/>
        </w:rPr>
        <w:t xml:space="preserve"> </w:t>
      </w:r>
      <w:r w:rsidR="00BA18B2" w:rsidRPr="004E516F">
        <w:rPr>
          <w:rFonts w:ascii="Arial" w:hAnsi="Arial" w:cs="Arial"/>
          <w:color w:val="000000" w:themeColor="text1"/>
        </w:rPr>
        <w:t>realizuje expanzívnu monetárnu politiku.</w:t>
      </w:r>
    </w:p>
    <w:p w:rsidR="00BA18B2" w:rsidRPr="004E516F" w:rsidRDefault="00BA18B2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:rsidR="00023B47" w:rsidRPr="004E516F" w:rsidRDefault="00023B47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 xml:space="preserve">• </w:t>
      </w:r>
      <w:r w:rsidR="00BA18B2" w:rsidRPr="004E516F">
        <w:rPr>
          <w:rStyle w:val="Vrazn"/>
          <w:rFonts w:ascii="Arial" w:hAnsi="Arial" w:cs="Arial"/>
          <w:color w:val="000000" w:themeColor="text1"/>
          <w:u w:val="single"/>
        </w:rPr>
        <w:t>intervencie na devízových trhoch</w:t>
      </w:r>
      <w:r w:rsidR="00BA18B2" w:rsidRPr="004E516F">
        <w:rPr>
          <w:rStyle w:val="apple-converted-space"/>
          <w:rFonts w:ascii="Arial" w:hAnsi="Arial" w:cs="Arial"/>
          <w:b/>
          <w:bCs/>
          <w:color w:val="000000" w:themeColor="text1"/>
        </w:rPr>
        <w:t> </w:t>
      </w:r>
      <w:r w:rsidR="00BA18B2" w:rsidRPr="004E516F">
        <w:rPr>
          <w:rFonts w:ascii="Arial" w:hAnsi="Arial" w:cs="Arial"/>
          <w:b/>
          <w:bCs/>
          <w:color w:val="000000" w:themeColor="text1"/>
        </w:rPr>
        <w:t>–</w:t>
      </w:r>
      <w:r w:rsidR="00BA18B2" w:rsidRPr="004E516F">
        <w:rPr>
          <w:rStyle w:val="apple-converted-space"/>
          <w:rFonts w:ascii="Arial" w:hAnsi="Arial" w:cs="Arial"/>
          <w:color w:val="000000" w:themeColor="text1"/>
        </w:rPr>
        <w:t> </w:t>
      </w:r>
      <w:r w:rsidR="00BA18B2" w:rsidRPr="004E516F">
        <w:rPr>
          <w:rFonts w:ascii="Arial" w:hAnsi="Arial" w:cs="Arial"/>
          <w:color w:val="000000" w:themeColor="text1"/>
        </w:rPr>
        <w:t>znamenajú, že centrálna banka s hlavným cieľom ovplyvniť vývoj menového kurzu domácej meny nakúpi alebo predá cudziu menu.</w:t>
      </w:r>
    </w:p>
    <w:p w:rsidR="00BA18B2" w:rsidRPr="004E516F" w:rsidRDefault="00023B47" w:rsidP="00BA18B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E516F">
        <w:rPr>
          <w:rFonts w:ascii="Arial" w:hAnsi="Arial" w:cs="Arial"/>
          <w:color w:val="000000" w:themeColor="text1"/>
        </w:rPr>
        <w:t>→</w:t>
      </w:r>
      <w:r w:rsidR="00BA18B2" w:rsidRPr="004E516F">
        <w:rPr>
          <w:rFonts w:ascii="Arial" w:hAnsi="Arial" w:cs="Arial"/>
          <w:color w:val="000000" w:themeColor="text1"/>
        </w:rPr>
        <w:t xml:space="preserve"> Pri nákupe cudzej meny banka platí domácou menou, čím zvyšuje jej ponuku na devízovom trhu. </w:t>
      </w:r>
      <w:r w:rsidRPr="004E516F">
        <w:rPr>
          <w:rFonts w:ascii="Arial" w:hAnsi="Arial" w:cs="Arial"/>
          <w:color w:val="000000" w:themeColor="text1"/>
        </w:rPr>
        <w:br/>
        <w:t>→</w:t>
      </w:r>
      <w:r w:rsidR="00BA18B2" w:rsidRPr="004E516F">
        <w:rPr>
          <w:rFonts w:ascii="Arial" w:hAnsi="Arial" w:cs="Arial"/>
          <w:color w:val="000000" w:themeColor="text1"/>
        </w:rPr>
        <w:t>Pri nezmenenom dopyte po nej to má negatívny vplyv na vývoj jej kurzu, čo znamená jej znehodnotenie.</w:t>
      </w:r>
      <w:r w:rsidRPr="004E516F">
        <w:rPr>
          <w:rFonts w:ascii="Arial" w:hAnsi="Arial" w:cs="Arial"/>
          <w:color w:val="000000" w:themeColor="text1"/>
        </w:rPr>
        <w:br/>
        <w:t>→</w:t>
      </w:r>
      <w:r w:rsidR="00BA18B2" w:rsidRPr="004E516F">
        <w:rPr>
          <w:rFonts w:ascii="Arial" w:hAnsi="Arial" w:cs="Arial"/>
          <w:color w:val="000000" w:themeColor="text1"/>
        </w:rPr>
        <w:t xml:space="preserve"> Naopak, predajom mien iných štátov zo svojich devízových rezerv centrálna banka zároveň kupuje domácu menu. Zvyšuje tak dopyt po nej a prispieva k jej zhodnocovaniu. Monetárnou politikou sa dá ovplyvniť vývoj menových kurzov, a preto sa často označuje aj pojmom menová politika. Možno ju využiť aj ako súčasť zahraničnej hospodárskej politiky.</w:t>
      </w:r>
    </w:p>
    <w:p w:rsidR="00BA18B2" w:rsidRPr="00023B47" w:rsidRDefault="00BA18B2" w:rsidP="00802B93">
      <w:pPr>
        <w:rPr>
          <w:color w:val="000000" w:themeColor="text1"/>
          <w:sz w:val="32"/>
          <w:szCs w:val="32"/>
        </w:rPr>
      </w:pPr>
    </w:p>
    <w:sectPr w:rsidR="00BA18B2" w:rsidRPr="00023B47" w:rsidSect="009505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F547D"/>
    <w:multiLevelType w:val="hybridMultilevel"/>
    <w:tmpl w:val="4FCCB5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357BCD"/>
    <w:multiLevelType w:val="multilevel"/>
    <w:tmpl w:val="BD42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DB59B3"/>
    <w:multiLevelType w:val="hybridMultilevel"/>
    <w:tmpl w:val="66842D1A"/>
    <w:lvl w:ilvl="0" w:tplc="D57E01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52525"/>
        <w:sz w:val="27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B93"/>
    <w:rsid w:val="00023B47"/>
    <w:rsid w:val="00066230"/>
    <w:rsid w:val="00074429"/>
    <w:rsid w:val="00076BD8"/>
    <w:rsid w:val="00086994"/>
    <w:rsid w:val="000B2A23"/>
    <w:rsid w:val="000F1E35"/>
    <w:rsid w:val="000F62E8"/>
    <w:rsid w:val="00106F3D"/>
    <w:rsid w:val="00111742"/>
    <w:rsid w:val="00133465"/>
    <w:rsid w:val="00145796"/>
    <w:rsid w:val="001562F3"/>
    <w:rsid w:val="00177934"/>
    <w:rsid w:val="001808BF"/>
    <w:rsid w:val="0019367B"/>
    <w:rsid w:val="001A77C0"/>
    <w:rsid w:val="00231F61"/>
    <w:rsid w:val="00282A65"/>
    <w:rsid w:val="00283EC8"/>
    <w:rsid w:val="00290612"/>
    <w:rsid w:val="002A7DC1"/>
    <w:rsid w:val="002D3F19"/>
    <w:rsid w:val="002E566A"/>
    <w:rsid w:val="0031061E"/>
    <w:rsid w:val="003353E0"/>
    <w:rsid w:val="00352241"/>
    <w:rsid w:val="003916CC"/>
    <w:rsid w:val="003D2265"/>
    <w:rsid w:val="00437425"/>
    <w:rsid w:val="0044588E"/>
    <w:rsid w:val="004861CE"/>
    <w:rsid w:val="004B169B"/>
    <w:rsid w:val="004D1734"/>
    <w:rsid w:val="004E516F"/>
    <w:rsid w:val="005320B0"/>
    <w:rsid w:val="005445FA"/>
    <w:rsid w:val="00573774"/>
    <w:rsid w:val="005A6C11"/>
    <w:rsid w:val="00616729"/>
    <w:rsid w:val="00617E6A"/>
    <w:rsid w:val="006423BB"/>
    <w:rsid w:val="00644C1C"/>
    <w:rsid w:val="00654C4D"/>
    <w:rsid w:val="006741EE"/>
    <w:rsid w:val="006B7FFC"/>
    <w:rsid w:val="006E2458"/>
    <w:rsid w:val="006F2BD6"/>
    <w:rsid w:val="0070140E"/>
    <w:rsid w:val="00750579"/>
    <w:rsid w:val="007E5047"/>
    <w:rsid w:val="00802B93"/>
    <w:rsid w:val="0083550A"/>
    <w:rsid w:val="00847BC7"/>
    <w:rsid w:val="00852941"/>
    <w:rsid w:val="00890C74"/>
    <w:rsid w:val="008B089A"/>
    <w:rsid w:val="008B4673"/>
    <w:rsid w:val="008B6C17"/>
    <w:rsid w:val="00930D4C"/>
    <w:rsid w:val="00946432"/>
    <w:rsid w:val="00950561"/>
    <w:rsid w:val="00980B35"/>
    <w:rsid w:val="0098236C"/>
    <w:rsid w:val="009E616B"/>
    <w:rsid w:val="00A23FF5"/>
    <w:rsid w:val="00A26C78"/>
    <w:rsid w:val="00A64C23"/>
    <w:rsid w:val="00A74F7B"/>
    <w:rsid w:val="00A9395F"/>
    <w:rsid w:val="00AB010E"/>
    <w:rsid w:val="00AE01BD"/>
    <w:rsid w:val="00AF6EE7"/>
    <w:rsid w:val="00B26448"/>
    <w:rsid w:val="00BA18B2"/>
    <w:rsid w:val="00BA2AD9"/>
    <w:rsid w:val="00BC730D"/>
    <w:rsid w:val="00BE444F"/>
    <w:rsid w:val="00BF4F7E"/>
    <w:rsid w:val="00C14F80"/>
    <w:rsid w:val="00C41E57"/>
    <w:rsid w:val="00C526F2"/>
    <w:rsid w:val="00C6103B"/>
    <w:rsid w:val="00CA501D"/>
    <w:rsid w:val="00CB61EE"/>
    <w:rsid w:val="00D51348"/>
    <w:rsid w:val="00D516C8"/>
    <w:rsid w:val="00D73AA2"/>
    <w:rsid w:val="00D92B0E"/>
    <w:rsid w:val="00DC3B9F"/>
    <w:rsid w:val="00E068AD"/>
    <w:rsid w:val="00E107AB"/>
    <w:rsid w:val="00E40075"/>
    <w:rsid w:val="00E44A32"/>
    <w:rsid w:val="00E72C70"/>
    <w:rsid w:val="00EA1201"/>
    <w:rsid w:val="00ED21BB"/>
    <w:rsid w:val="00EF05E4"/>
    <w:rsid w:val="00F152F0"/>
    <w:rsid w:val="00F24925"/>
    <w:rsid w:val="00F3692F"/>
    <w:rsid w:val="00F57101"/>
    <w:rsid w:val="00F57DF0"/>
    <w:rsid w:val="00F63252"/>
    <w:rsid w:val="00F64F72"/>
    <w:rsid w:val="00F81B4F"/>
    <w:rsid w:val="00FD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234E7E93"/>
  <w15:docId w15:val="{932A7B76-BCBF-4726-B50E-C5565C32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02B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802B93"/>
    <w:rPr>
      <w:b/>
      <w:bCs/>
    </w:rPr>
  </w:style>
  <w:style w:type="character" w:customStyle="1" w:styleId="apple-converted-space">
    <w:name w:val="apple-converted-space"/>
    <w:basedOn w:val="Predvolenpsmoodseku"/>
    <w:rsid w:val="00802B93"/>
  </w:style>
  <w:style w:type="paragraph" w:styleId="Textbubliny">
    <w:name w:val="Balloon Text"/>
    <w:basedOn w:val="Normlny"/>
    <w:link w:val="TextbublinyChar"/>
    <w:uiPriority w:val="99"/>
    <w:semiHidden/>
    <w:unhideWhenUsed/>
    <w:rsid w:val="00802B9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02B93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802B93"/>
    <w:pPr>
      <w:spacing w:before="100" w:beforeAutospacing="1" w:after="100" w:afterAutospacing="1"/>
    </w:pPr>
  </w:style>
  <w:style w:type="character" w:styleId="Hypertextovprepojenie">
    <w:name w:val="Hyperlink"/>
    <w:basedOn w:val="Predvolenpsmoodseku"/>
    <w:uiPriority w:val="99"/>
    <w:semiHidden/>
    <w:unhideWhenUsed/>
    <w:rsid w:val="00802B93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802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Povinnos%C5%A5" TargetMode="External"/><Relationship Id="rId13" Type="http://schemas.openxmlformats.org/officeDocument/2006/relationships/hyperlink" Target="http://sk.wikipedia.org/wiki/Povinnos%C5%A5" TargetMode="External"/><Relationship Id="rId18" Type="http://schemas.openxmlformats.org/officeDocument/2006/relationships/hyperlink" Target="http://sk.wikipedia.org/wiki/Protipr%C3%A1vne_konanie" TargetMode="External"/><Relationship Id="rId26" Type="http://schemas.openxmlformats.org/officeDocument/2006/relationships/hyperlink" Target="http://sk.wikipedia.org/wiki/Deliktu%C3%A1lna_sp%C3%B4sobilos%C5%A5" TargetMode="External"/><Relationship Id="rId3" Type="http://schemas.openxmlformats.org/officeDocument/2006/relationships/styles" Target="styles.xml"/><Relationship Id="rId21" Type="http://schemas.openxmlformats.org/officeDocument/2006/relationships/hyperlink" Target="http://sk.wikipedia.org/wiki/Pr%C3%A1vnick%C3%A1_osoba" TargetMode="External"/><Relationship Id="rId7" Type="http://schemas.openxmlformats.org/officeDocument/2006/relationships/hyperlink" Target="http://sk.wikipedia.org/wiki/Subjekt%C3%ADvne_pr%C3%A1vo" TargetMode="External"/><Relationship Id="rId12" Type="http://schemas.openxmlformats.org/officeDocument/2006/relationships/hyperlink" Target="http://sk.wikipedia.org/wiki/Subjekt%C3%ADvne_pr%C3%A1vo" TargetMode="External"/><Relationship Id="rId17" Type="http://schemas.openxmlformats.org/officeDocument/2006/relationships/hyperlink" Target="http://sk.wikipedia.org/w/index.php?title=Pr%C3%A1vna_zodpovednos%C5%A5&amp;action=edit&amp;redlink=1" TargetMode="External"/><Relationship Id="rId25" Type="http://schemas.openxmlformats.org/officeDocument/2006/relationships/hyperlink" Target="http://sk.wikipedia.org/wiki/Pr%C3%A1vny_vz%C5%A5a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k.wikipedia.org/wiki/Deliktu%C3%A1lna_sp%C3%B4sobilos%C5%A5" TargetMode="External"/><Relationship Id="rId20" Type="http://schemas.openxmlformats.org/officeDocument/2006/relationships/hyperlink" Target="http://sk.wikipedia.org/wiki/Fyzick%C3%A1_osoba" TargetMode="External"/><Relationship Id="rId29" Type="http://schemas.openxmlformats.org/officeDocument/2006/relationships/hyperlink" Target="http://sk.wikipedia.org/wiki/Protipr%C3%A1vne_konani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k.wikipedia.org/wiki/Pr%C3%A1vo" TargetMode="External"/><Relationship Id="rId11" Type="http://schemas.openxmlformats.org/officeDocument/2006/relationships/hyperlink" Target="http://sk.wikipedia.org/wiki/Pr%C3%A1vnick%C3%A1_osoba" TargetMode="External"/><Relationship Id="rId24" Type="http://schemas.openxmlformats.org/officeDocument/2006/relationships/hyperlink" Target="http://sk.wikipedia.org/wiki/Povinnos%C5%A5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k.wikipedia.org/wiki/Pr%C3%A1vny_%C3%BAkon" TargetMode="External"/><Relationship Id="rId23" Type="http://schemas.openxmlformats.org/officeDocument/2006/relationships/hyperlink" Target="http://sk.wikipedia.org/wiki/Subjekt%C3%ADvne_pr%C3%A1vo" TargetMode="External"/><Relationship Id="rId28" Type="http://schemas.openxmlformats.org/officeDocument/2006/relationships/hyperlink" Target="http://sk.wikipedia.org/wiki/Zavinenie" TargetMode="External"/><Relationship Id="rId10" Type="http://schemas.openxmlformats.org/officeDocument/2006/relationships/hyperlink" Target="http://sk.wikipedia.org/wiki/Fyzick%C3%A1_osoba" TargetMode="External"/><Relationship Id="rId19" Type="http://schemas.openxmlformats.org/officeDocument/2006/relationships/hyperlink" Target="http://sk.wikipedia.org/wiki/Pr%C3%A1vna_subjektivita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k.wikipedia.org/wiki/Pr%C3%A1vny_vz%C5%A5ah" TargetMode="External"/><Relationship Id="rId14" Type="http://schemas.openxmlformats.org/officeDocument/2006/relationships/hyperlink" Target="http://sk.wikipedia.org/wiki/Sp%C3%B4sobilos%C5%A5_na_pr%C3%A1vne_%C3%BAkony" TargetMode="External"/><Relationship Id="rId22" Type="http://schemas.openxmlformats.org/officeDocument/2006/relationships/hyperlink" Target="http://sk.wikipedia.org/wiki/Pr%C3%A1vne_konanie" TargetMode="External"/><Relationship Id="rId27" Type="http://schemas.openxmlformats.org/officeDocument/2006/relationships/hyperlink" Target="http://sk.wikipedia.org/w/index.php?title=Pr%C3%A1vna_zodpovednos%C5%A5&amp;action=edit&amp;redlink=1" TargetMode="External"/><Relationship Id="rId3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AE5CF-C1E9-4A3A-8DD2-2DA2F4C40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 </cp:lastModifiedBy>
  <cp:revision>3</cp:revision>
  <cp:lastPrinted>2019-01-15T19:08:00Z</cp:lastPrinted>
  <dcterms:created xsi:type="dcterms:W3CDTF">2014-05-01T12:07:00Z</dcterms:created>
  <dcterms:modified xsi:type="dcterms:W3CDTF">2019-01-15T19:11:00Z</dcterms:modified>
</cp:coreProperties>
</file>