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32"/>
        </w:rPr>
        <w:t>Title Page</w:t>
      </w:r>
    </w:p>
    <w:p>
      <w:r>
        <w:rPr>
          <w:rFonts w:ascii="Times New Roman" w:hAnsi="Times New Roman"/>
          <w:b w:val="0"/>
          <w:sz w:val="24"/>
        </w:rPr>
        <w:t>Journal: Results in Engineering</w:t>
      </w:r>
    </w:p>
    <w:p>
      <w:r>
        <w:rPr>
          <w:rFonts w:ascii="Times New Roman" w:hAnsi="Times New Roman"/>
          <w:b w:val="0"/>
          <w:sz w:val="24"/>
        </w:rPr>
        <w:t>Date: 11 August 2026</w:t>
      </w:r>
    </w:p>
    <w:p/>
    <w:p>
      <w:r>
        <w:rPr>
          <w:rFonts w:ascii="Times New Roman" w:hAnsi="Times New Roman"/>
          <w:b/>
          <w:sz w:val="24"/>
        </w:rPr>
        <w:t>Title</w:t>
      </w:r>
    </w:p>
    <w:p>
      <w:r>
        <w:rPr>
          <w:rFonts w:ascii="Times New Roman" w:hAnsi="Times New Roman"/>
          <w:b w:val="0"/>
          <w:sz w:val="24"/>
        </w:rPr>
        <w:t>A pre-deployment three-way triage gate for visual-inspection anomaly detectors: finite-sample escaped-defect and false-reject certificates on academic AD benchmarks</w:t>
      </w:r>
    </w:p>
    <w:p/>
    <w:p>
      <w:r>
        <w:rPr>
          <w:rFonts w:ascii="Times New Roman" w:hAnsi="Times New Roman"/>
          <w:b/>
          <w:sz w:val="24"/>
        </w:rPr>
        <w:t>Author</w:t>
      </w:r>
    </w:p>
    <w:p>
      <w:r>
        <w:rPr>
          <w:rFonts w:ascii="Times New Roman" w:hAnsi="Times New Roman"/>
          <w:b w:val="0"/>
          <w:sz w:val="24"/>
        </w:rPr>
        <w:t>Zeyu Fu (Corresponding author)</w:t>
      </w:r>
    </w:p>
    <w:p>
      <w:r>
        <w:rPr>
          <w:rFonts w:ascii="Times New Roman" w:hAnsi="Times New Roman"/>
          <w:b w:val="0"/>
          <w:sz w:val="24"/>
        </w:rPr>
        <w:t>ORCID: https://orcid.org/0009-0001-8329-0108</w:t>
      </w:r>
    </w:p>
    <w:p>
      <w:r>
        <w:rPr>
          <w:rFonts w:ascii="Times New Roman" w:hAnsi="Times New Roman"/>
          <w:b w:val="0"/>
          <w:sz w:val="24"/>
        </w:rPr>
        <w:t>Email: fuzeyu09@gmail.com</w:t>
      </w:r>
    </w:p>
    <w:p/>
    <w:p>
      <w:r>
        <w:rPr>
          <w:rFonts w:ascii="Times New Roman" w:hAnsi="Times New Roman"/>
          <w:b/>
          <w:sz w:val="24"/>
        </w:rPr>
        <w:t>Affiliation</w:t>
      </w:r>
    </w:p>
    <w:p>
      <w:r>
        <w:rPr>
          <w:rFonts w:ascii="Times New Roman" w:hAnsi="Times New Roman"/>
          <w:b w:val="0"/>
          <w:sz w:val="24"/>
        </w:rPr>
        <w:t>State Key Laboratory of Trauma and Chemical Poisoning, Institute of Combined Injury, Army Medical University, Chongqing, China</w:t>
      </w:r>
    </w:p>
    <w:p/>
    <w:p>
      <w:r>
        <w:rPr>
          <w:rFonts w:ascii="Times New Roman" w:hAnsi="Times New Roman"/>
          <w:b/>
          <w:sz w:val="24"/>
        </w:rPr>
        <w:t>Corresponding author</w:t>
      </w:r>
    </w:p>
    <w:p>
      <w:r>
        <w:rPr>
          <w:rFonts w:ascii="Times New Roman" w:hAnsi="Times New Roman"/>
          <w:b w:val="0"/>
          <w:sz w:val="24"/>
        </w:rPr>
        <w:t>Zeyu Fu; fuzeyu09@gmail.com; State Key Laboratory of Trauma and Chemical Poisoning, Institute of Combined Injury, Army Medical University, Chongqing, China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