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AD46F" w14:textId="77777777" w:rsidR="00AC28EA" w:rsidRPr="009F0910" w:rsidRDefault="00AC28EA" w:rsidP="00AC28EA">
      <w:pPr>
        <w:pStyle w:val="Heading2"/>
        <w:spacing w:after="120"/>
        <w:rPr>
          <w:b/>
          <w:bCs/>
          <w:sz w:val="32"/>
          <w:szCs w:val="32"/>
        </w:rPr>
      </w:pPr>
      <w:r w:rsidRPr="009F0910">
        <w:rPr>
          <w:b/>
          <w:bCs/>
          <w:sz w:val="32"/>
          <w:szCs w:val="32"/>
        </w:rPr>
        <w:t>Introduction</w:t>
      </w:r>
    </w:p>
    <w:p w14:paraId="3BA47107" w14:textId="77777777" w:rsidR="00AC28EA" w:rsidRDefault="00AC28EA" w:rsidP="00AC28EA">
      <w:pPr>
        <w:jc w:val="both"/>
      </w:pPr>
      <w:r>
        <w:t xml:space="preserve">The COVID-19 crisis is unprecedented in scale and geographic scope. In mitigating the health impacts, lockdowns, characterised by restrictions on freedom of movement, events and gatherings, and closures of business, </w:t>
      </w:r>
      <w:proofErr w:type="gramStart"/>
      <w:r>
        <w:t>schools</w:t>
      </w:r>
      <w:proofErr w:type="gramEnd"/>
      <w:r>
        <w:t xml:space="preserve"> and workplaces, have become a new global norm. Increasingly, attention is focussed on the secondary impacts of lockdowns, and while a spotlight is being shone on the economic impacts, there is significant concern around the impact on political violence, such as armed conflict</w:t>
      </w:r>
      <w:r>
        <w:rPr>
          <w:rStyle w:val="EndnoteReference"/>
        </w:rPr>
        <w:endnoteReference w:id="1"/>
      </w:r>
      <w:r>
        <w:t>, ceasefires</w:t>
      </w:r>
      <w:r>
        <w:rPr>
          <w:rStyle w:val="EndnoteReference"/>
        </w:rPr>
        <w:endnoteReference w:id="2"/>
      </w:r>
      <w:r>
        <w:t>, terrorism</w:t>
      </w:r>
      <w:r>
        <w:rPr>
          <w:rStyle w:val="EndnoteReference"/>
        </w:rPr>
        <w:endnoteReference w:id="3"/>
      </w:r>
      <w:r>
        <w:t xml:space="preserve"> and state violence against citizens</w:t>
      </w:r>
      <w:r>
        <w:rPr>
          <w:rStyle w:val="EndnoteReference"/>
        </w:rPr>
        <w:endnoteReference w:id="4"/>
      </w:r>
      <w:r>
        <w:t xml:space="preserve">. </w:t>
      </w:r>
    </w:p>
    <w:p w14:paraId="2E90F70E" w14:textId="77777777" w:rsidR="00AC28EA" w:rsidRDefault="00AC28EA" w:rsidP="00AC28EA">
      <w:pPr>
        <w:jc w:val="both"/>
      </w:pPr>
      <w:r>
        <w:t>This study attempts to untangle conjecture from fact, by empirically assessing two assumptions that have been prolific throughout the crisis:</w:t>
      </w:r>
    </w:p>
    <w:p w14:paraId="0A62A1F1" w14:textId="77777777" w:rsidR="00AC28EA" w:rsidRDefault="00AC28EA" w:rsidP="00AC28EA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L</w:t>
      </w:r>
      <w:r w:rsidRPr="00E37C95">
        <w:rPr>
          <w:b/>
          <w:bCs/>
        </w:rPr>
        <w:t>ockdowns provide an enabling environment for non-state armed groups</w:t>
      </w:r>
      <w:r>
        <w:rPr>
          <w:b/>
          <w:bCs/>
        </w:rPr>
        <w:t xml:space="preserve"> (NSAGs)</w:t>
      </w:r>
      <w:r w:rsidRPr="00E37C95">
        <w:rPr>
          <w:b/>
          <w:bCs/>
        </w:rPr>
        <w:t xml:space="preserve"> to expand activity</w:t>
      </w:r>
      <w:r>
        <w:t xml:space="preserve"> for example, due to drawdown of state security services to police lockdowns.</w:t>
      </w:r>
      <w:r w:rsidRPr="005B14DF">
        <w:rPr>
          <w:rStyle w:val="EndnoteReference"/>
          <w:b/>
          <w:bCs/>
        </w:rPr>
        <w:t xml:space="preserve"> </w:t>
      </w:r>
      <w:r>
        <w:rPr>
          <w:rStyle w:val="EndnoteReference"/>
          <w:b/>
          <w:bCs/>
        </w:rPr>
        <w:endnoteReference w:id="5"/>
      </w:r>
    </w:p>
    <w:p w14:paraId="04EB4377" w14:textId="77777777" w:rsidR="00AC28EA" w:rsidRPr="000360FE" w:rsidRDefault="00AC28EA" w:rsidP="00AC28EA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Lockdowns are characterised by a rise in state violence against civilians (SVAC), </w:t>
      </w:r>
      <w:r>
        <w:t>for example due to excessive enforcement during lockdown policing.</w:t>
      </w:r>
      <w:r>
        <w:rPr>
          <w:rStyle w:val="EndnoteReference"/>
          <w:b/>
          <w:bCs/>
        </w:rPr>
        <w:endnoteReference w:id="6"/>
      </w:r>
    </w:p>
    <w:p w14:paraId="5087E673" w14:textId="77777777" w:rsidR="00AC28EA" w:rsidRDefault="00AC28EA" w:rsidP="00AC28EA">
      <w:pPr>
        <w:jc w:val="both"/>
      </w:pPr>
      <w:r>
        <w:t>This yields two hypotheses to test:</w:t>
      </w:r>
    </w:p>
    <w:p w14:paraId="08A0A8CA" w14:textId="77777777" w:rsidR="00AC28EA" w:rsidRPr="000360FE" w:rsidRDefault="00AC28EA" w:rsidP="00AC28EA">
      <w:pPr>
        <w:spacing w:after="0"/>
        <w:jc w:val="both"/>
        <w:rPr>
          <w:i/>
          <w:iCs/>
        </w:rPr>
      </w:pPr>
      <w:r>
        <w:rPr>
          <w:i/>
          <w:iCs/>
        </w:rPr>
        <w:t>H</w:t>
      </w:r>
      <w:r w:rsidRPr="000360FE">
        <w:rPr>
          <w:i/>
          <w:iCs/>
        </w:rPr>
        <w:t xml:space="preserve">1. </w:t>
      </w:r>
      <w:r>
        <w:rPr>
          <w:i/>
          <w:iCs/>
        </w:rPr>
        <w:t>T</w:t>
      </w:r>
      <w:r w:rsidRPr="000360FE">
        <w:rPr>
          <w:i/>
          <w:iCs/>
        </w:rPr>
        <w:t xml:space="preserve">he </w:t>
      </w:r>
      <w:r>
        <w:rPr>
          <w:i/>
          <w:iCs/>
        </w:rPr>
        <w:t xml:space="preserve">stringency of </w:t>
      </w:r>
      <w:r w:rsidRPr="000360FE">
        <w:rPr>
          <w:i/>
          <w:iCs/>
        </w:rPr>
        <w:t xml:space="preserve">lockdowns </w:t>
      </w:r>
      <w:r>
        <w:rPr>
          <w:i/>
          <w:iCs/>
        </w:rPr>
        <w:t>is related to</w:t>
      </w:r>
      <w:r w:rsidRPr="000360FE">
        <w:rPr>
          <w:i/>
          <w:iCs/>
        </w:rPr>
        <w:t xml:space="preserve"> violence involving non-state armed groups</w:t>
      </w:r>
      <w:r>
        <w:rPr>
          <w:i/>
          <w:iCs/>
        </w:rPr>
        <w:t>.</w:t>
      </w:r>
    </w:p>
    <w:p w14:paraId="55D7B938" w14:textId="3AD996CC" w:rsidR="00AC28EA" w:rsidRDefault="00AC28EA" w:rsidP="00AC28EA">
      <w:pPr>
        <w:pBdr>
          <w:bottom w:val="double" w:sz="6" w:space="1" w:color="auto"/>
        </w:pBdr>
        <w:spacing w:after="0"/>
        <w:jc w:val="both"/>
        <w:rPr>
          <w:i/>
          <w:iCs/>
        </w:rPr>
      </w:pPr>
      <w:r>
        <w:rPr>
          <w:i/>
          <w:iCs/>
        </w:rPr>
        <w:t>H</w:t>
      </w:r>
      <w:r w:rsidRPr="000360FE">
        <w:rPr>
          <w:i/>
          <w:iCs/>
        </w:rPr>
        <w:t xml:space="preserve">2. </w:t>
      </w:r>
      <w:r>
        <w:rPr>
          <w:i/>
          <w:iCs/>
        </w:rPr>
        <w:t>T</w:t>
      </w:r>
      <w:r w:rsidRPr="000360FE">
        <w:rPr>
          <w:i/>
          <w:iCs/>
        </w:rPr>
        <w:t xml:space="preserve">he </w:t>
      </w:r>
      <w:r>
        <w:rPr>
          <w:i/>
          <w:iCs/>
        </w:rPr>
        <w:t xml:space="preserve">stringency </w:t>
      </w:r>
      <w:r w:rsidRPr="000360FE">
        <w:rPr>
          <w:i/>
          <w:iCs/>
        </w:rPr>
        <w:t xml:space="preserve">of lockdowns </w:t>
      </w:r>
      <w:r>
        <w:rPr>
          <w:i/>
          <w:iCs/>
        </w:rPr>
        <w:t>is related to</w:t>
      </w:r>
      <w:r w:rsidRPr="000360FE">
        <w:rPr>
          <w:i/>
          <w:iCs/>
        </w:rPr>
        <w:t xml:space="preserve"> state violence against civilians</w:t>
      </w:r>
      <w:r>
        <w:rPr>
          <w:i/>
          <w:iCs/>
        </w:rPr>
        <w:t>.</w:t>
      </w:r>
    </w:p>
    <w:p w14:paraId="487AED78" w14:textId="2EF4FADF" w:rsidR="00AC28EA" w:rsidRDefault="00AC28EA" w:rsidP="00AC28EA">
      <w:pPr>
        <w:pBdr>
          <w:bottom w:val="double" w:sz="6" w:space="1" w:color="auto"/>
        </w:pBdr>
        <w:spacing w:after="0"/>
        <w:jc w:val="both"/>
        <w:rPr>
          <w:i/>
          <w:iCs/>
        </w:rPr>
      </w:pPr>
    </w:p>
    <w:p w14:paraId="4B75D26B" w14:textId="02161D21" w:rsidR="00AC28EA" w:rsidRDefault="00AC28EA"/>
    <w:p w14:paraId="25682EB1" w14:textId="28D3FC85" w:rsidR="00AC28EA" w:rsidRDefault="00AC28EA"/>
    <w:p w14:paraId="678B37FB" w14:textId="62EF84D4" w:rsidR="00AC28EA" w:rsidRDefault="00AC28EA"/>
    <w:p w14:paraId="19C7A165" w14:textId="1A875425" w:rsidR="00AC28EA" w:rsidRDefault="00AC28EA"/>
    <w:p w14:paraId="54B3C89C" w14:textId="1023F938" w:rsidR="00AC28EA" w:rsidRDefault="00AC28EA"/>
    <w:p w14:paraId="4F1C8613" w14:textId="1450719A" w:rsidR="00AC28EA" w:rsidRDefault="00AC28EA"/>
    <w:p w14:paraId="6D22ED98" w14:textId="19A55EE1" w:rsidR="00AC28EA" w:rsidRDefault="00AC28EA"/>
    <w:p w14:paraId="78359D6D" w14:textId="3BE54793" w:rsidR="00AC28EA" w:rsidRDefault="00AC28EA"/>
    <w:p w14:paraId="65F7984F" w14:textId="77777777" w:rsidR="00AC28EA" w:rsidRDefault="00AC28EA"/>
    <w:p w14:paraId="12000D16" w14:textId="2702C5A8" w:rsidR="00AC28EA" w:rsidRDefault="00AC28EA"/>
    <w:p w14:paraId="30658E81" w14:textId="4318C7D9" w:rsidR="00AC28EA" w:rsidRDefault="00AC28EA"/>
    <w:p w14:paraId="28B7B9A2" w14:textId="2B59419D" w:rsidR="00AC28EA" w:rsidRDefault="00AC28EA"/>
    <w:p w14:paraId="1A36DBA2" w14:textId="4594A726" w:rsidR="00AC28EA" w:rsidRDefault="00AC28EA"/>
    <w:p w14:paraId="72DD39B7" w14:textId="2BFC0450" w:rsidR="00AC28EA" w:rsidRDefault="00AC28EA"/>
    <w:p w14:paraId="7E3E3B03" w14:textId="346AED02" w:rsidR="00AC28EA" w:rsidRDefault="00AC28EA"/>
    <w:p w14:paraId="05133694" w14:textId="4D217EDE" w:rsidR="00AC28EA" w:rsidRDefault="00AC28EA"/>
    <w:p w14:paraId="190CDFD8" w14:textId="77777777" w:rsidR="00AC28EA" w:rsidRDefault="00AC28EA"/>
    <w:sectPr w:rsidR="00AC2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E73EC" w14:textId="77777777" w:rsidR="00055D9A" w:rsidRDefault="00055D9A" w:rsidP="00AC28EA">
      <w:pPr>
        <w:spacing w:after="0" w:line="240" w:lineRule="auto"/>
      </w:pPr>
      <w:r>
        <w:separator/>
      </w:r>
    </w:p>
  </w:endnote>
  <w:endnote w:type="continuationSeparator" w:id="0">
    <w:p w14:paraId="56D21CE4" w14:textId="77777777" w:rsidR="00055D9A" w:rsidRDefault="00055D9A" w:rsidP="00AC28EA">
      <w:pPr>
        <w:spacing w:after="0" w:line="240" w:lineRule="auto"/>
      </w:pPr>
      <w:r>
        <w:continuationSeparator/>
      </w:r>
    </w:p>
  </w:endnote>
  <w:endnote w:id="1">
    <w:p w14:paraId="169D3463" w14:textId="77777777" w:rsidR="00AC28EA" w:rsidRDefault="00AC28EA" w:rsidP="00AC28EA">
      <w:pPr>
        <w:pStyle w:val="EndnoteText"/>
        <w:rPr>
          <w:i/>
          <w:iCs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r w:rsidRPr="00C45F14">
        <w:t>Mehrl</w:t>
      </w:r>
      <w:proofErr w:type="spellEnd"/>
      <w:r w:rsidRPr="00C45F14">
        <w:t>, M. Turner, P. W. (2020) ‘The Effect of the Covid-19</w:t>
      </w:r>
      <w:r>
        <w:t xml:space="preserve"> </w:t>
      </w:r>
      <w:r w:rsidRPr="00C45F14">
        <w:t>Pandemic on Global Armed</w:t>
      </w:r>
      <w:r>
        <w:t xml:space="preserve"> </w:t>
      </w:r>
      <w:r w:rsidRPr="00C45F14">
        <w:t>Conflict: Early Evidence</w:t>
      </w:r>
      <w:r>
        <w:t xml:space="preserve">’, </w:t>
      </w:r>
      <w:r w:rsidRPr="00C45F14">
        <w:rPr>
          <w:i/>
          <w:iCs/>
        </w:rPr>
        <w:t>Political Studies Review</w:t>
      </w:r>
      <w:r>
        <w:t xml:space="preserve">, pp.1–8, [online] (available at: </w:t>
      </w:r>
      <w:hyperlink r:id="rId1" w:history="1">
        <w:r w:rsidRPr="0066186A">
          <w:rPr>
            <w:rStyle w:val="Hyperlink"/>
          </w:rPr>
          <w:t>https://journals.sagepub.com/doi/pdf/10.1177/1478929920940648</w:t>
        </w:r>
      </w:hyperlink>
      <w:r>
        <w:t xml:space="preserve">) </w:t>
      </w:r>
      <w:r>
        <w:rPr>
          <w:i/>
          <w:iCs/>
        </w:rPr>
        <w:t>(Last accessed: 01/02/2021)</w:t>
      </w:r>
    </w:p>
    <w:p w14:paraId="27EF7BAE" w14:textId="77777777" w:rsidR="00AC28EA" w:rsidRDefault="00AC28EA" w:rsidP="00AC28EA">
      <w:pPr>
        <w:pStyle w:val="EndnoteText"/>
      </w:pPr>
    </w:p>
  </w:endnote>
  <w:endnote w:id="2">
    <w:p w14:paraId="29688127" w14:textId="77777777" w:rsidR="00AC28EA" w:rsidRDefault="00AC28EA" w:rsidP="00AC28EA">
      <w:pPr>
        <w:pStyle w:val="EndnoteText"/>
        <w:rPr>
          <w:i/>
          <w:iCs/>
        </w:rPr>
      </w:pPr>
      <w:r>
        <w:rPr>
          <w:rStyle w:val="EndnoteReference"/>
        </w:rPr>
        <w:endnoteRef/>
      </w:r>
      <w:r>
        <w:t xml:space="preserve"> The University of Edinburgh/PRSP (2021) ‘Ceasefires in a time of COVID-19’, [online] (Available at: </w:t>
      </w:r>
      <w:r w:rsidRPr="00E37C95">
        <w:t>https://pax.peaceagreements.org/static/covid19ceasefires/</w:t>
      </w:r>
      <w:r>
        <w:t xml:space="preserve">) </w:t>
      </w:r>
      <w:r>
        <w:rPr>
          <w:i/>
          <w:iCs/>
        </w:rPr>
        <w:t>(Last accessed: 01/02/2021).</w:t>
      </w:r>
    </w:p>
    <w:p w14:paraId="292F7ED3" w14:textId="77777777" w:rsidR="00AC28EA" w:rsidRDefault="00AC28EA" w:rsidP="00AC28EA">
      <w:pPr>
        <w:pStyle w:val="EndnoteText"/>
      </w:pPr>
    </w:p>
  </w:endnote>
  <w:endnote w:id="3">
    <w:p w14:paraId="1E212D56" w14:textId="77777777" w:rsidR="00AC28EA" w:rsidRDefault="00AC28EA" w:rsidP="00AC28EA">
      <w:pPr>
        <w:pStyle w:val="EndnoteText"/>
        <w:rPr>
          <w:i/>
          <w:iCs/>
        </w:rPr>
      </w:pPr>
      <w:r>
        <w:rPr>
          <w:rStyle w:val="EndnoteReference"/>
        </w:rPr>
        <w:endnoteRef/>
      </w:r>
      <w:r>
        <w:t>Ackerman, G. Peterson, H. (2020) ‘</w:t>
      </w:r>
      <w:r w:rsidRPr="00C45F14">
        <w:t>Terrorism and COVID-19: Actual and Potential Impacts</w:t>
      </w:r>
      <w:r>
        <w:t xml:space="preserve">’, </w:t>
      </w:r>
      <w:r w:rsidRPr="00C45F14">
        <w:rPr>
          <w:i/>
          <w:iCs/>
        </w:rPr>
        <w:t>Research Notes</w:t>
      </w:r>
      <w:r>
        <w:rPr>
          <w:i/>
          <w:iCs/>
        </w:rPr>
        <w:t xml:space="preserve">, </w:t>
      </w:r>
      <w:r>
        <w:t xml:space="preserve">(14/3) pp. 59-73, [online] (Available at: </w:t>
      </w:r>
      <w:r w:rsidRPr="00C45F14">
        <w:t xml:space="preserve"> </w:t>
      </w:r>
      <w:hyperlink r:id="rId2" w:history="1">
        <w:r w:rsidRPr="0066186A">
          <w:rPr>
            <w:rStyle w:val="Hyperlink"/>
          </w:rPr>
          <w:t>https://www.universiteitleiden.nl/binaries/content/assets/customsites/perspectives-on-terrorism/2020/issue-3/ackerman-and-peterson.pdf</w:t>
        </w:r>
      </w:hyperlink>
      <w:r>
        <w:t xml:space="preserve">), </w:t>
      </w:r>
      <w:r>
        <w:rPr>
          <w:i/>
          <w:iCs/>
        </w:rPr>
        <w:t>(Last accessed: 01/02/2021).</w:t>
      </w:r>
    </w:p>
    <w:p w14:paraId="79D4F70F" w14:textId="77777777" w:rsidR="00AC28EA" w:rsidRDefault="00AC28EA" w:rsidP="00AC28EA">
      <w:pPr>
        <w:pStyle w:val="EndnoteText"/>
      </w:pPr>
    </w:p>
  </w:endnote>
  <w:endnote w:id="4">
    <w:p w14:paraId="7A16EAD7" w14:textId="77777777" w:rsidR="00AC28EA" w:rsidRDefault="00AC28EA" w:rsidP="00AC28E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C45F14">
        <w:t xml:space="preserve">  </w:t>
      </w:r>
      <w:proofErr w:type="spellStart"/>
      <w:r w:rsidRPr="00C45F14">
        <w:t>Bruijne</w:t>
      </w:r>
      <w:proofErr w:type="spellEnd"/>
      <w:r w:rsidRPr="00C45F14">
        <w:t>, K. Bisson, L. (2020) ‘State</w:t>
      </w:r>
      <w:r>
        <w:t xml:space="preserve">s, not Jihadis, exploiting Corona crisis in West Africa’, [online] (Available at: </w:t>
      </w:r>
      <w:hyperlink r:id="rId3" w:history="1">
        <w:r w:rsidRPr="0066186A">
          <w:rPr>
            <w:rStyle w:val="Hyperlink"/>
          </w:rPr>
          <w:t>https://acleddata.com/2020/05/28/states-not-jihadis-exploiting-corona-crisis-in-west-africa/</w:t>
        </w:r>
      </w:hyperlink>
      <w:r>
        <w:t xml:space="preserve">) </w:t>
      </w:r>
      <w:r>
        <w:rPr>
          <w:i/>
          <w:iCs/>
        </w:rPr>
        <w:t>(Last accessed: 01/02/2021).</w:t>
      </w:r>
      <w:r>
        <w:t xml:space="preserve"> </w:t>
      </w:r>
    </w:p>
    <w:p w14:paraId="5C3C25A0" w14:textId="77777777" w:rsidR="00AC28EA" w:rsidRDefault="00AC28EA" w:rsidP="00AC28EA">
      <w:pPr>
        <w:pStyle w:val="EndnoteText"/>
      </w:pPr>
    </w:p>
  </w:endnote>
  <w:endnote w:id="5">
    <w:p w14:paraId="0A7C5E25" w14:textId="77777777" w:rsidR="00AC28EA" w:rsidRDefault="00AC28EA" w:rsidP="00AC28EA">
      <w:pPr>
        <w:pStyle w:val="EndnoteText"/>
        <w:rPr>
          <w:i/>
          <w:iCs/>
        </w:rPr>
      </w:pPr>
      <w:r>
        <w:rPr>
          <w:rStyle w:val="EndnoteReference"/>
        </w:rPr>
        <w:endnoteRef/>
      </w:r>
      <w:r w:rsidRPr="00C45F14">
        <w:t>UNS</w:t>
      </w:r>
      <w:r>
        <w:t xml:space="preserve">C, Counter-terrorism committee executive directorate (2020) ‘The impact of the COVID-19 pandemic on terrorism, counter-terrorism and countering violent extremism’, [online], (Available at: </w:t>
      </w:r>
      <w:hyperlink r:id="rId4" w:history="1">
        <w:r w:rsidRPr="0066186A">
          <w:rPr>
            <w:rStyle w:val="Hyperlink"/>
          </w:rPr>
          <w:t>https://www.un.org/sc/ctc/wp-content/uploads/2020/06/CTED-Paper%E2%80%93-The-impact-of-the-COVID-19-pandemic-on-counter-terrorism-and-countering-violent-extremism.pdf</w:t>
        </w:r>
      </w:hyperlink>
      <w:r>
        <w:t xml:space="preserve">) </w:t>
      </w:r>
      <w:r>
        <w:rPr>
          <w:i/>
          <w:iCs/>
        </w:rPr>
        <w:t>(Last accessed: 01/02/2021).</w:t>
      </w:r>
    </w:p>
    <w:p w14:paraId="60345DF2" w14:textId="77777777" w:rsidR="00AC28EA" w:rsidRDefault="00AC28EA" w:rsidP="00AC28EA">
      <w:pPr>
        <w:pStyle w:val="EndnoteText"/>
      </w:pPr>
    </w:p>
  </w:endnote>
  <w:endnote w:id="6">
    <w:p w14:paraId="54050912" w14:textId="77777777" w:rsidR="00AC28EA" w:rsidRDefault="00AC28EA" w:rsidP="00AC28EA">
      <w:pPr>
        <w:pStyle w:val="EndnoteText"/>
        <w:rPr>
          <w:i/>
          <w:iCs/>
        </w:rPr>
      </w:pPr>
      <w:r>
        <w:rPr>
          <w:rStyle w:val="EndnoteReference"/>
        </w:rPr>
        <w:endnoteRef/>
      </w:r>
      <w:r>
        <w:t>Anderton, C. H. (2020) ‘</w:t>
      </w:r>
      <w:r w:rsidRPr="00D03437">
        <w:t>The other virus: Covid-19 and violence against civilians</w:t>
      </w:r>
      <w:r>
        <w:t xml:space="preserve">’, </w:t>
      </w:r>
      <w:r w:rsidRPr="00D03437">
        <w:rPr>
          <w:i/>
          <w:iCs/>
        </w:rPr>
        <w:t>Peace Economics, Peace Science and Public Policy</w:t>
      </w:r>
      <w:r>
        <w:rPr>
          <w:i/>
          <w:iCs/>
        </w:rPr>
        <w:t>,</w:t>
      </w:r>
      <w:r w:rsidRPr="00D03437">
        <w:t xml:space="preserve"> </w:t>
      </w:r>
      <w:r>
        <w:t>(</w:t>
      </w:r>
      <w:r w:rsidRPr="00D03437">
        <w:t>26</w:t>
      </w:r>
      <w:r>
        <w:t>/</w:t>
      </w:r>
      <w:r w:rsidRPr="00D03437">
        <w:t>3</w:t>
      </w:r>
      <w:r>
        <w:t xml:space="preserve">), [online], (Available at: </w:t>
      </w:r>
      <w:hyperlink r:id="rId5" w:history="1">
        <w:r w:rsidRPr="0066186A">
          <w:rPr>
            <w:rStyle w:val="Hyperlink"/>
          </w:rPr>
          <w:t>https://www.degruyter.com/view/journals/peps/ahead-of-print/article-10.1515-peps-2020-0039/article-10.1515-peps-2020-0039.xml?language=en</w:t>
        </w:r>
      </w:hyperlink>
      <w:r>
        <w:t xml:space="preserve">) </w:t>
      </w:r>
      <w:r>
        <w:rPr>
          <w:i/>
          <w:iCs/>
        </w:rPr>
        <w:t>(Last accessed: 01/02/2021).</w:t>
      </w:r>
    </w:p>
    <w:p w14:paraId="6039D08D" w14:textId="77777777" w:rsidR="00AC28EA" w:rsidRDefault="00AC28EA" w:rsidP="00AC28E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EC2F3" w14:textId="77777777" w:rsidR="00055D9A" w:rsidRDefault="00055D9A" w:rsidP="00AC28EA">
      <w:pPr>
        <w:spacing w:after="0" w:line="240" w:lineRule="auto"/>
      </w:pPr>
      <w:r>
        <w:separator/>
      </w:r>
    </w:p>
  </w:footnote>
  <w:footnote w:type="continuationSeparator" w:id="0">
    <w:p w14:paraId="2719C87E" w14:textId="77777777" w:rsidR="00055D9A" w:rsidRDefault="00055D9A" w:rsidP="00AC2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F5703"/>
    <w:multiLevelType w:val="hybridMultilevel"/>
    <w:tmpl w:val="C1C0778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EA"/>
    <w:rsid w:val="00055D9A"/>
    <w:rsid w:val="00AC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A793"/>
  <w15:chartTrackingRefBased/>
  <w15:docId w15:val="{550DF5F0-2A2A-458C-B999-A2A408BA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8E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28E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C28E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28E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28E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C28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cleddata.com/2020/05/28/states-not-jihadis-exploiting-corona-crisis-in-west-africa/" TargetMode="External"/><Relationship Id="rId2" Type="http://schemas.openxmlformats.org/officeDocument/2006/relationships/hyperlink" Target="https://www.universiteitleiden.nl/binaries/content/assets/customsites/perspectives-on-terrorism/2020/issue-3/ackerman-and-peterson.pdf" TargetMode="External"/><Relationship Id="rId1" Type="http://schemas.openxmlformats.org/officeDocument/2006/relationships/hyperlink" Target="https://journals.sagepub.com/doi/pdf/10.1177/1478929920940648" TargetMode="External"/><Relationship Id="rId5" Type="http://schemas.openxmlformats.org/officeDocument/2006/relationships/hyperlink" Target="https://www.degruyter.com/view/journals/peps/ahead-of-print/article-10.1515-peps-2020-0039/article-10.1515-peps-2020-0039.xml?language=en" TargetMode="External"/><Relationship Id="rId4" Type="http://schemas.openxmlformats.org/officeDocument/2006/relationships/hyperlink" Target="https://www.un.org/sc/ctc/wp-content/uploads/2020/06/CTED-Paper%E2%80%93-The-impact-of-the-COVID-19-pandemic-on-counter-terrorism-and-countering-violent-extremis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Rowan</dc:creator>
  <cp:keywords/>
  <dc:description/>
  <cp:lastModifiedBy>Peter Rowan</cp:lastModifiedBy>
  <cp:revision>1</cp:revision>
  <dcterms:created xsi:type="dcterms:W3CDTF">2021-02-19T20:48:00Z</dcterms:created>
  <dcterms:modified xsi:type="dcterms:W3CDTF">2021-02-19T20:48:00Z</dcterms:modified>
</cp:coreProperties>
</file>