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63F" w:rsidRPr="00A7763F" w:rsidRDefault="00A7763F" w:rsidP="00A7763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7763F">
        <w:rPr>
          <w:rFonts w:ascii="Times New Roman" w:eastAsia="Times New Roman" w:hAnsi="Times New Roman" w:cs="Times New Roman"/>
          <w:b/>
          <w:bCs/>
          <w:sz w:val="36"/>
          <w:szCs w:val="36"/>
          <w:lang w:eastAsia="en-GB"/>
        </w:rPr>
        <w:fldChar w:fldCharType="begin"/>
      </w:r>
      <w:r w:rsidRPr="00A7763F">
        <w:rPr>
          <w:rFonts w:ascii="Times New Roman" w:eastAsia="Times New Roman" w:hAnsi="Times New Roman" w:cs="Times New Roman"/>
          <w:b/>
          <w:bCs/>
          <w:sz w:val="36"/>
          <w:szCs w:val="36"/>
          <w:lang w:eastAsia="en-GB"/>
        </w:rPr>
        <w:instrText xml:space="preserve"> HYPERLINK "https://canvas.stanford.edu/courses/68404/users/148562" \o "Author's name" </w:instrText>
      </w:r>
      <w:r w:rsidRPr="00A7763F">
        <w:rPr>
          <w:rFonts w:ascii="Times New Roman" w:eastAsia="Times New Roman" w:hAnsi="Times New Roman" w:cs="Times New Roman"/>
          <w:b/>
          <w:bCs/>
          <w:sz w:val="36"/>
          <w:szCs w:val="36"/>
          <w:lang w:eastAsia="en-GB"/>
        </w:rPr>
        <w:fldChar w:fldCharType="separate"/>
      </w:r>
      <w:r w:rsidRPr="00A7763F">
        <w:rPr>
          <w:rFonts w:ascii="Times New Roman" w:eastAsia="Times New Roman" w:hAnsi="Times New Roman" w:cs="Times New Roman"/>
          <w:b/>
          <w:bCs/>
          <w:color w:val="0000FF"/>
          <w:sz w:val="36"/>
          <w:szCs w:val="36"/>
          <w:u w:val="single"/>
          <w:lang w:eastAsia="en-GB"/>
        </w:rPr>
        <w:t xml:space="preserve">Peter Schuld </w:t>
      </w:r>
      <w:r w:rsidRPr="00A7763F">
        <w:rPr>
          <w:rFonts w:ascii="Times New Roman" w:eastAsia="Times New Roman" w:hAnsi="Times New Roman" w:cs="Times New Roman"/>
          <w:b/>
          <w:bCs/>
          <w:sz w:val="36"/>
          <w:szCs w:val="36"/>
          <w:lang w:eastAsia="en-GB"/>
        </w:rPr>
        <w:fldChar w:fldCharType="end"/>
      </w:r>
    </w:p>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xml:space="preserve">Jul 20, 2017 Jul 20 at 3:28am </w:t>
      </w:r>
    </w:p>
    <w:p w:rsidR="00A7763F" w:rsidRPr="00A7763F" w:rsidRDefault="00A7763F" w:rsidP="00A7763F">
      <w:pPr>
        <w:spacing w:before="100" w:beforeAutospacing="1" w:after="100" w:afterAutospacing="1"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Products:</w:t>
      </w:r>
      <w:r w:rsidRPr="00A7763F">
        <w:rPr>
          <w:rFonts w:ascii="Times New Roman" w:eastAsia="Times New Roman" w:hAnsi="Times New Roman" w:cs="Times New Roman"/>
          <w:sz w:val="24"/>
          <w:szCs w:val="24"/>
          <w:lang w:eastAsia="en-GB"/>
        </w:rPr>
        <w:t xml:space="preserve"> </w:t>
      </w: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xml:space="preserve"> Corporation Plc is an independent institutional stockbrokers and corporate advisors (financial service company). The Private client stockbroking business was sold in the year 2000.</w:t>
      </w:r>
    </w:p>
    <w:p w:rsidR="00A7763F" w:rsidRPr="00A7763F" w:rsidRDefault="00A7763F" w:rsidP="00A7763F">
      <w:pPr>
        <w:spacing w:before="100" w:beforeAutospacing="1" w:after="100" w:afterAutospacing="1"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Customers:</w:t>
      </w:r>
      <w:r w:rsidRPr="00A7763F">
        <w:rPr>
          <w:rFonts w:ascii="Times New Roman" w:eastAsia="Times New Roman" w:hAnsi="Times New Roman" w:cs="Times New Roman"/>
          <w:sz w:val="24"/>
          <w:szCs w:val="24"/>
          <w:lang w:eastAsia="en-GB"/>
        </w:rPr>
        <w:t xml:space="preserve"> </w:t>
      </w: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xml:space="preserve"> serves two types of customers, First, Institutional Investors who want to invest into British companies (e.g. UK and European Investment Management groups, Private Client Wealth Managers and Hedge Funds and through the New York office, </w:t>
      </w:r>
      <w:proofErr w:type="spellStart"/>
      <w:proofErr w:type="gram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works</w:t>
      </w:r>
      <w:proofErr w:type="gramEnd"/>
      <w:r w:rsidRPr="00A7763F">
        <w:rPr>
          <w:rFonts w:ascii="Times New Roman" w:eastAsia="Times New Roman" w:hAnsi="Times New Roman" w:cs="Times New Roman"/>
          <w:sz w:val="24"/>
          <w:szCs w:val="24"/>
          <w:lang w:eastAsia="en-GB"/>
        </w:rPr>
        <w:t xml:space="preserve"> with US Funds investing in UK companies). The second set of customers comprises of British small-and-medium sized enterprises (SME's) from all industries and services. </w:t>
      </w: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xml:space="preserve"> helps those companies to raise capital via stock issuance or bond placements and helps SME's to merge with other companies or to acquire other companies (Corporate Finance, M&amp;A). In addition, </w:t>
      </w: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xml:space="preserve"> publishes investment research.    </w:t>
      </w:r>
    </w:p>
    <w:p w:rsidR="00A7763F" w:rsidRPr="00A7763F" w:rsidRDefault="00A7763F" w:rsidP="00A7763F">
      <w:pPr>
        <w:spacing w:before="100" w:beforeAutospacing="1" w:after="100" w:afterAutospacing="1"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Industry:</w:t>
      </w:r>
      <w:r w:rsidRPr="00A7763F">
        <w:rPr>
          <w:rFonts w:ascii="Times New Roman" w:eastAsia="Times New Roman" w:hAnsi="Times New Roman" w:cs="Times New Roman"/>
          <w:sz w:val="24"/>
          <w:szCs w:val="24"/>
          <w:lang w:eastAsia="en-GB"/>
        </w:rPr>
        <w:t xml:space="preserve"> The financial service industry in the UK is highly regulated by the Financial Services Authority (FSA) and the Financial Conduct Authority (FCA). Albeit, </w:t>
      </w: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xml:space="preserve"> does not have a banking licence and does not need to comply with banking regulations supervised by the Bank of England.</w:t>
      </w:r>
    </w:p>
    <w:p w:rsidR="00A7763F" w:rsidRPr="00A7763F" w:rsidRDefault="00A7763F" w:rsidP="00A7763F">
      <w:pPr>
        <w:spacing w:before="100" w:beforeAutospacing="1" w:after="100" w:afterAutospacing="1"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Form</w:t>
      </w:r>
      <w:r w:rsidRPr="00A7763F">
        <w:rPr>
          <w:rFonts w:ascii="Times New Roman" w:eastAsia="Times New Roman" w:hAnsi="Times New Roman" w:cs="Times New Roman"/>
          <w:sz w:val="24"/>
          <w:szCs w:val="24"/>
          <w:lang w:eastAsia="en-GB"/>
        </w:rPr>
        <w:t xml:space="preserve">: </w:t>
      </w: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xml:space="preserve"> is a Publicly listed company (Plc.) quoted at the AIM small-cap segment of the London Stock Exchange.</w:t>
      </w:r>
    </w:p>
    <w:p w:rsidR="00A7763F" w:rsidRPr="00A7763F" w:rsidRDefault="00A7763F" w:rsidP="00A7763F">
      <w:pPr>
        <w:spacing w:before="100" w:beforeAutospacing="1" w:after="100" w:afterAutospacing="1"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Geography:</w:t>
      </w:r>
      <w:r w:rsidRPr="00A7763F">
        <w:rPr>
          <w:rFonts w:ascii="Times New Roman" w:eastAsia="Times New Roman" w:hAnsi="Times New Roman" w:cs="Times New Roman"/>
          <w:sz w:val="24"/>
          <w:szCs w:val="24"/>
          <w:lang w:eastAsia="en-GB"/>
        </w:rPr>
        <w:t xml:space="preserve"> </w:t>
      </w: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xml:space="preserve"> head offices is located inside the London Stock Exchange Building (5th floor). In addition, its wholly-owned subsidiary, NSI, is based in New York and is licensed by NASD (now FINRA) as a registered broker-dealer in the USA. NSI acts as agency broker (not a marker maker or principal dealer) and takes buying or selling orders from US institutions</w:t>
      </w:r>
    </w:p>
    <w:p w:rsidR="00A7763F" w:rsidRPr="00A7763F" w:rsidRDefault="00A7763F" w:rsidP="00A7763F">
      <w:pPr>
        <w:spacing w:before="100" w:beforeAutospacing="1" w:after="100" w:afterAutospacing="1"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Status</w:t>
      </w:r>
      <w:r w:rsidRPr="00A7763F">
        <w:rPr>
          <w:rFonts w:ascii="Times New Roman" w:eastAsia="Times New Roman" w:hAnsi="Times New Roman" w:cs="Times New Roman"/>
          <w:sz w:val="24"/>
          <w:szCs w:val="24"/>
          <w:lang w:eastAsia="en-GB"/>
        </w:rPr>
        <w:t xml:space="preserve">: </w:t>
      </w: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xml:space="preserve"> is one of several markets leaders in its UK SME niche market. </w:t>
      </w: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xml:space="preserve"> competes with similarly sized local stockbrokers and with much larger international Investment Banks. </w:t>
      </w: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xml:space="preserve"> faces a competitive disadvantage because other than banks it cannot provide loan financing to complement its corporate finance and M&amp;A business.  Nevertheless, </w:t>
      </w: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xml:space="preserve"> has a good reputation as an established independent stockbroker. </w:t>
      </w: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xml:space="preserve"> dates to 1989 (formally RZH Ltd.) and its long-term CEO Oliver Hemsley, the founder of </w:t>
      </w: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stepped down in 2016 from the CEO position but remains on the Board as a full time executive director. </w:t>
      </w:r>
    </w:p>
    <w:tbl>
      <w:tblPr>
        <w:tblW w:w="20160" w:type="dxa"/>
        <w:tblCellSpacing w:w="15" w:type="dxa"/>
        <w:tblCellMar>
          <w:top w:w="15" w:type="dxa"/>
          <w:left w:w="15" w:type="dxa"/>
          <w:bottom w:w="15" w:type="dxa"/>
          <w:right w:w="15" w:type="dxa"/>
        </w:tblCellMar>
        <w:tblLook w:val="04A0" w:firstRow="1" w:lastRow="0" w:firstColumn="1" w:lastColumn="0" w:noHBand="0" w:noVBand="1"/>
      </w:tblPr>
      <w:tblGrid>
        <w:gridCol w:w="5329"/>
        <w:gridCol w:w="1706"/>
        <w:gridCol w:w="4338"/>
        <w:gridCol w:w="8787"/>
      </w:tblGrid>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roofErr w:type="spellStart"/>
            <w:r w:rsidRPr="00A7763F">
              <w:rPr>
                <w:rFonts w:ascii="Times New Roman" w:eastAsia="Times New Roman" w:hAnsi="Times New Roman" w:cs="Times New Roman"/>
                <w:sz w:val="24"/>
                <w:szCs w:val="24"/>
                <w:lang w:eastAsia="en-GB"/>
              </w:rPr>
              <w:t>Numis</w:t>
            </w:r>
            <w:proofErr w:type="spellEnd"/>
            <w:r w:rsidRPr="00A7763F">
              <w:rPr>
                <w:rFonts w:ascii="Times New Roman" w:eastAsia="Times New Roman" w:hAnsi="Times New Roman" w:cs="Times New Roman"/>
                <w:sz w:val="24"/>
                <w:szCs w:val="24"/>
                <w:lang w:eastAsia="en-GB"/>
              </w:rPr>
              <w:t xml:space="preserve"> Corporation PLC.</w:t>
            </w:r>
          </w:p>
        </w:tc>
        <w:tc>
          <w:tcPr>
            <w:tcW w:w="171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4185" w:type="dxa"/>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8325" w:type="dxa"/>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(most recently ended fiscal year)</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FY 2016</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Source</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Comment</w:t>
            </w: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(1.) Capital Employed</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Capital Employed = Total Assets – Excess Cash – non-</w:t>
            </w:r>
            <w:proofErr w:type="gramStart"/>
            <w:r w:rsidRPr="00A7763F">
              <w:rPr>
                <w:rFonts w:ascii="Times New Roman" w:eastAsia="Times New Roman" w:hAnsi="Times New Roman" w:cs="Times New Roman"/>
                <w:sz w:val="24"/>
                <w:szCs w:val="24"/>
                <w:lang w:eastAsia="en-GB"/>
              </w:rPr>
              <w:t>interest bearing</w:t>
            </w:r>
            <w:proofErr w:type="gramEnd"/>
            <w:r w:rsidRPr="00A7763F">
              <w:rPr>
                <w:rFonts w:ascii="Times New Roman" w:eastAsia="Times New Roman" w:hAnsi="Times New Roman" w:cs="Times New Roman"/>
                <w:sz w:val="24"/>
                <w:szCs w:val="24"/>
                <w:lang w:eastAsia="en-GB"/>
              </w:rPr>
              <w:t xml:space="preserve"> liabilities – goodwill</w:t>
            </w: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roofErr w:type="spellStart"/>
            <w:proofErr w:type="gramStart"/>
            <w:r w:rsidRPr="00A7763F">
              <w:rPr>
                <w:rFonts w:ascii="Times New Roman" w:eastAsia="Times New Roman" w:hAnsi="Times New Roman" w:cs="Times New Roman"/>
                <w:sz w:val="24"/>
                <w:szCs w:val="24"/>
                <w:lang w:eastAsia="en-GB"/>
              </w:rPr>
              <w:t>Non current</w:t>
            </w:r>
            <w:proofErr w:type="spellEnd"/>
            <w:proofErr w:type="gramEnd"/>
            <w:r w:rsidRPr="00A7763F">
              <w:rPr>
                <w:rFonts w:ascii="Times New Roman" w:eastAsia="Times New Roman" w:hAnsi="Times New Roman" w:cs="Times New Roman"/>
                <w:sz w:val="24"/>
                <w:szCs w:val="24"/>
                <w:lang w:eastAsia="en-GB"/>
              </w:rPr>
              <w:t xml:space="preserve"> assets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£5,522,000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roofErr w:type="gramStart"/>
            <w:r w:rsidRPr="00A7763F">
              <w:rPr>
                <w:rFonts w:ascii="Times New Roman" w:eastAsia="Times New Roman" w:hAnsi="Times New Roman" w:cs="Times New Roman"/>
                <w:sz w:val="24"/>
                <w:szCs w:val="24"/>
                <w:lang w:eastAsia="en-GB"/>
              </w:rPr>
              <w:t>p.40  Balance</w:t>
            </w:r>
            <w:proofErr w:type="gramEnd"/>
            <w:r w:rsidRPr="00A7763F">
              <w:rPr>
                <w:rFonts w:ascii="Times New Roman" w:eastAsia="Times New Roman" w:hAnsi="Times New Roman" w:cs="Times New Roman"/>
                <w:sz w:val="24"/>
                <w:szCs w:val="24"/>
                <w:lang w:eastAsia="en-GB"/>
              </w:rPr>
              <w:t xml:space="preserve"> Sheet</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Current assets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£312,462,000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p.40   Balance Sheet</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Trade and other payables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-£173,031,000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p.40   Balance Sheet (Current Liability)</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lastRenderedPageBreak/>
              <w:t>Financial liabilities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-£12,293,000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p.40   Balance Sheet (Current Liability)</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Current income tax</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-£3,571,000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p.40   Balance Sheet (Current Liability)</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Capital Employed (max)</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 £129,089,000</w:t>
            </w:r>
            <w:r w:rsidRPr="00A7763F">
              <w:rPr>
                <w:rFonts w:ascii="Times New Roman" w:eastAsia="Times New Roman" w:hAnsi="Times New Roman" w:cs="Times New Roman"/>
                <w:sz w:val="24"/>
                <w:szCs w:val="24"/>
                <w:lang w:eastAsia="en-GB"/>
              </w:rPr>
              <w:t>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Assumption: Excess cash = 0</w:t>
            </w: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Cash and cash equivalents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-£89,002,000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p.40   Balance Sheet (Current Asset)</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Capital Employed (min)</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 £40,087,000</w:t>
            </w:r>
            <w:r w:rsidRPr="00A7763F">
              <w:rPr>
                <w:rFonts w:ascii="Times New Roman" w:eastAsia="Times New Roman" w:hAnsi="Times New Roman" w:cs="Times New Roman"/>
                <w:sz w:val="24"/>
                <w:szCs w:val="24"/>
                <w:lang w:eastAsia="en-GB"/>
              </w:rPr>
              <w:t>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Assumption: Excess cash = all cash (unrealistic !!!)</w:t>
            </w: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(2.) Operating Income</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w:t>
            </w:r>
            <w:r w:rsidRPr="00A7763F">
              <w:rPr>
                <w:rFonts w:ascii="Times New Roman" w:eastAsia="Times New Roman" w:hAnsi="Times New Roman" w:cs="Times New Roman"/>
                <w:b/>
                <w:bCs/>
                <w:sz w:val="24"/>
                <w:szCs w:val="24"/>
                <w:lang w:eastAsia="en-GB"/>
              </w:rPr>
              <w:t>£32,494,000</w:t>
            </w:r>
            <w:r w:rsidRPr="00A7763F">
              <w:rPr>
                <w:rFonts w:ascii="Times New Roman" w:eastAsia="Times New Roman" w:hAnsi="Times New Roman" w:cs="Times New Roman"/>
                <w:sz w:val="24"/>
                <w:szCs w:val="24"/>
                <w:lang w:eastAsia="en-GB"/>
              </w:rPr>
              <w:t>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p.34 Income Statement</w:t>
            </w:r>
          </w:p>
        </w:tc>
        <w:tc>
          <w:tcPr>
            <w:tcW w:w="8325"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xml:space="preserve">Operating income can be found right on the income statement. No math is required. It sometimes appears as operating earnings or operating profit.  </w:t>
            </w: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8325" w:type="dxa"/>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xml:space="preserve">(3.) Free Cash Flow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xml:space="preserve">(= OCF - MCAPEX - Operating </w:t>
            </w:r>
            <w:proofErr w:type="gramStart"/>
            <w:r w:rsidRPr="00A7763F">
              <w:rPr>
                <w:rFonts w:ascii="Times New Roman" w:eastAsia="Times New Roman" w:hAnsi="Times New Roman" w:cs="Times New Roman"/>
                <w:sz w:val="24"/>
                <w:szCs w:val="24"/>
                <w:lang w:eastAsia="en-GB"/>
              </w:rPr>
              <w:t>Leases )</w:t>
            </w:r>
            <w:proofErr w:type="gramEnd"/>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xml:space="preserve">Assumption: Maintenance CAPEX = </w:t>
            </w:r>
            <w:proofErr w:type="spellStart"/>
            <w:r w:rsidRPr="00A7763F">
              <w:rPr>
                <w:rFonts w:ascii="Times New Roman" w:eastAsia="Times New Roman" w:hAnsi="Times New Roman" w:cs="Times New Roman"/>
                <w:sz w:val="24"/>
                <w:szCs w:val="24"/>
                <w:lang w:eastAsia="en-GB"/>
              </w:rPr>
              <w:t>Depriciation</w:t>
            </w:r>
            <w:proofErr w:type="spellEnd"/>
            <w:r w:rsidRPr="00A7763F">
              <w:rPr>
                <w:rFonts w:ascii="Times New Roman" w:eastAsia="Times New Roman" w:hAnsi="Times New Roman" w:cs="Times New Roman"/>
                <w:sz w:val="24"/>
                <w:szCs w:val="24"/>
                <w:lang w:eastAsia="en-GB"/>
              </w:rPr>
              <w:t xml:space="preserve"> &amp; Amortisation</w:t>
            </w: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Net cash from operating activities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£48,735,000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roofErr w:type="gramStart"/>
            <w:r w:rsidRPr="00A7763F">
              <w:rPr>
                <w:rFonts w:ascii="Times New Roman" w:eastAsia="Times New Roman" w:hAnsi="Times New Roman" w:cs="Times New Roman"/>
                <w:sz w:val="24"/>
                <w:szCs w:val="24"/>
                <w:lang w:eastAsia="en-GB"/>
              </w:rPr>
              <w:t>p.42  Cash</w:t>
            </w:r>
            <w:proofErr w:type="gramEnd"/>
            <w:r w:rsidRPr="00A7763F">
              <w:rPr>
                <w:rFonts w:ascii="Times New Roman" w:eastAsia="Times New Roman" w:hAnsi="Times New Roman" w:cs="Times New Roman"/>
                <w:sz w:val="24"/>
                <w:szCs w:val="24"/>
                <w:lang w:eastAsia="en-GB"/>
              </w:rPr>
              <w:t xml:space="preserve"> Flow Statement</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Depreciation of property, plant and equipment</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-£1,126,000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xml:space="preserve">p.52 Notes No. </w:t>
            </w:r>
            <w:proofErr w:type="gramStart"/>
            <w:r w:rsidRPr="00A7763F">
              <w:rPr>
                <w:rFonts w:ascii="Times New Roman" w:eastAsia="Times New Roman" w:hAnsi="Times New Roman" w:cs="Times New Roman"/>
                <w:sz w:val="24"/>
                <w:szCs w:val="24"/>
                <w:lang w:eastAsia="en-GB"/>
              </w:rPr>
              <w:t>7 :</w:t>
            </w:r>
            <w:proofErr w:type="gramEnd"/>
            <w:r w:rsidRPr="00A7763F">
              <w:rPr>
                <w:rFonts w:ascii="Times New Roman" w:eastAsia="Times New Roman" w:hAnsi="Times New Roman" w:cs="Times New Roman"/>
                <w:sz w:val="24"/>
                <w:szCs w:val="24"/>
                <w:lang w:eastAsia="en-GB"/>
              </w:rPr>
              <w:t xml:space="preserve"> Administrative expenses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Amortisation of intangible assets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-£125,000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xml:space="preserve">p.52 Notes No. </w:t>
            </w:r>
            <w:proofErr w:type="gramStart"/>
            <w:r w:rsidRPr="00A7763F">
              <w:rPr>
                <w:rFonts w:ascii="Times New Roman" w:eastAsia="Times New Roman" w:hAnsi="Times New Roman" w:cs="Times New Roman"/>
                <w:sz w:val="24"/>
                <w:szCs w:val="24"/>
                <w:lang w:eastAsia="en-GB"/>
              </w:rPr>
              <w:t>7 :</w:t>
            </w:r>
            <w:proofErr w:type="gramEnd"/>
            <w:r w:rsidRPr="00A7763F">
              <w:rPr>
                <w:rFonts w:ascii="Times New Roman" w:eastAsia="Times New Roman" w:hAnsi="Times New Roman" w:cs="Times New Roman"/>
                <w:sz w:val="24"/>
                <w:szCs w:val="24"/>
                <w:lang w:eastAsia="en-GB"/>
              </w:rPr>
              <w:t xml:space="preserve"> Administrative expenses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Operating lease costs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-£1,878,000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xml:space="preserve">p.52 Notes No. </w:t>
            </w:r>
            <w:proofErr w:type="gramStart"/>
            <w:r w:rsidRPr="00A7763F">
              <w:rPr>
                <w:rFonts w:ascii="Times New Roman" w:eastAsia="Times New Roman" w:hAnsi="Times New Roman" w:cs="Times New Roman"/>
                <w:sz w:val="24"/>
                <w:szCs w:val="24"/>
                <w:lang w:eastAsia="en-GB"/>
              </w:rPr>
              <w:t>7 :</w:t>
            </w:r>
            <w:proofErr w:type="gramEnd"/>
            <w:r w:rsidRPr="00A7763F">
              <w:rPr>
                <w:rFonts w:ascii="Times New Roman" w:eastAsia="Times New Roman" w:hAnsi="Times New Roman" w:cs="Times New Roman"/>
                <w:sz w:val="24"/>
                <w:szCs w:val="24"/>
                <w:lang w:eastAsia="en-GB"/>
              </w:rPr>
              <w:t xml:space="preserve"> Administrative expenses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Other occupancy related costs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-£757,000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xml:space="preserve">p.52 Notes No. </w:t>
            </w:r>
            <w:proofErr w:type="gramStart"/>
            <w:r w:rsidRPr="00A7763F">
              <w:rPr>
                <w:rFonts w:ascii="Times New Roman" w:eastAsia="Times New Roman" w:hAnsi="Times New Roman" w:cs="Times New Roman"/>
                <w:sz w:val="24"/>
                <w:szCs w:val="24"/>
                <w:lang w:eastAsia="en-GB"/>
              </w:rPr>
              <w:t>7 :</w:t>
            </w:r>
            <w:proofErr w:type="gramEnd"/>
            <w:r w:rsidRPr="00A7763F">
              <w:rPr>
                <w:rFonts w:ascii="Times New Roman" w:eastAsia="Times New Roman" w:hAnsi="Times New Roman" w:cs="Times New Roman"/>
                <w:sz w:val="24"/>
                <w:szCs w:val="24"/>
                <w:lang w:eastAsia="en-GB"/>
              </w:rPr>
              <w:t xml:space="preserve"> Administrative expenses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Free Cash Flow (FCF)</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 £44,849,000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(4.) Book Value</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When applied to a whole company, book value means equity</w:t>
            </w: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Share capital</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£5,922,000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roofErr w:type="gramStart"/>
            <w:r w:rsidRPr="00A7763F">
              <w:rPr>
                <w:rFonts w:ascii="Times New Roman" w:eastAsia="Times New Roman" w:hAnsi="Times New Roman" w:cs="Times New Roman"/>
                <w:sz w:val="24"/>
                <w:szCs w:val="24"/>
                <w:lang w:eastAsia="en-GB"/>
              </w:rPr>
              <w:t>p.40  Balance</w:t>
            </w:r>
            <w:proofErr w:type="gramEnd"/>
            <w:r w:rsidRPr="00A7763F">
              <w:rPr>
                <w:rFonts w:ascii="Times New Roman" w:eastAsia="Times New Roman" w:hAnsi="Times New Roman" w:cs="Times New Roman"/>
                <w:sz w:val="24"/>
                <w:szCs w:val="24"/>
                <w:lang w:eastAsia="en-GB"/>
              </w:rPr>
              <w:t xml:space="preserve"> Sheet</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Share premium</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£38,854,000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roofErr w:type="gramStart"/>
            <w:r w:rsidRPr="00A7763F">
              <w:rPr>
                <w:rFonts w:ascii="Times New Roman" w:eastAsia="Times New Roman" w:hAnsi="Times New Roman" w:cs="Times New Roman"/>
                <w:sz w:val="24"/>
                <w:szCs w:val="24"/>
                <w:lang w:eastAsia="en-GB"/>
              </w:rPr>
              <w:t>p.40  Balance</w:t>
            </w:r>
            <w:proofErr w:type="gramEnd"/>
            <w:r w:rsidRPr="00A7763F">
              <w:rPr>
                <w:rFonts w:ascii="Times New Roman" w:eastAsia="Times New Roman" w:hAnsi="Times New Roman" w:cs="Times New Roman"/>
                <w:sz w:val="24"/>
                <w:szCs w:val="24"/>
                <w:lang w:eastAsia="en-GB"/>
              </w:rPr>
              <w:t xml:space="preserve"> Sheet</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Other reserves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£8,238,000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roofErr w:type="gramStart"/>
            <w:r w:rsidRPr="00A7763F">
              <w:rPr>
                <w:rFonts w:ascii="Times New Roman" w:eastAsia="Times New Roman" w:hAnsi="Times New Roman" w:cs="Times New Roman"/>
                <w:sz w:val="24"/>
                <w:szCs w:val="24"/>
                <w:lang w:eastAsia="en-GB"/>
              </w:rPr>
              <w:t>p.40  Balance</w:t>
            </w:r>
            <w:proofErr w:type="gramEnd"/>
            <w:r w:rsidRPr="00A7763F">
              <w:rPr>
                <w:rFonts w:ascii="Times New Roman" w:eastAsia="Times New Roman" w:hAnsi="Times New Roman" w:cs="Times New Roman"/>
                <w:sz w:val="24"/>
                <w:szCs w:val="24"/>
                <w:lang w:eastAsia="en-GB"/>
              </w:rPr>
              <w:t xml:space="preserve"> Sheet</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Retained earnings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£76,063,000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roofErr w:type="gramStart"/>
            <w:r w:rsidRPr="00A7763F">
              <w:rPr>
                <w:rFonts w:ascii="Times New Roman" w:eastAsia="Times New Roman" w:hAnsi="Times New Roman" w:cs="Times New Roman"/>
                <w:sz w:val="24"/>
                <w:szCs w:val="24"/>
                <w:lang w:eastAsia="en-GB"/>
              </w:rPr>
              <w:t>p.40  Balance</w:t>
            </w:r>
            <w:proofErr w:type="gramEnd"/>
            <w:r w:rsidRPr="00A7763F">
              <w:rPr>
                <w:rFonts w:ascii="Times New Roman" w:eastAsia="Times New Roman" w:hAnsi="Times New Roman" w:cs="Times New Roman"/>
                <w:sz w:val="24"/>
                <w:szCs w:val="24"/>
                <w:lang w:eastAsia="en-GB"/>
              </w:rPr>
              <w:t xml:space="preserve"> Sheet</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Book Value</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 £129,077,000</w:t>
            </w:r>
            <w:r w:rsidRPr="00A7763F">
              <w:rPr>
                <w:rFonts w:ascii="Times New Roman" w:eastAsia="Times New Roman" w:hAnsi="Times New Roman" w:cs="Times New Roman"/>
                <w:sz w:val="24"/>
                <w:szCs w:val="24"/>
                <w:lang w:eastAsia="en-GB"/>
              </w:rPr>
              <w:t>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roofErr w:type="gramStart"/>
            <w:r w:rsidRPr="00A7763F">
              <w:rPr>
                <w:rFonts w:ascii="Times New Roman" w:eastAsia="Times New Roman" w:hAnsi="Times New Roman" w:cs="Times New Roman"/>
                <w:sz w:val="24"/>
                <w:szCs w:val="24"/>
                <w:lang w:eastAsia="en-GB"/>
              </w:rPr>
              <w:t>p.40  Balance</w:t>
            </w:r>
            <w:proofErr w:type="gramEnd"/>
            <w:r w:rsidRPr="00A7763F">
              <w:rPr>
                <w:rFonts w:ascii="Times New Roman" w:eastAsia="Times New Roman" w:hAnsi="Times New Roman" w:cs="Times New Roman"/>
                <w:sz w:val="24"/>
                <w:szCs w:val="24"/>
                <w:lang w:eastAsia="en-GB"/>
              </w:rPr>
              <w:t xml:space="preserve"> Sheet (Total Equity  or Net Assets)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(5.) Tangible Book Value</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Tangible book value is simply book value minus intangible assets. </w:t>
            </w: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Book Value</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£129,077,000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roofErr w:type="gramStart"/>
            <w:r w:rsidRPr="00A7763F">
              <w:rPr>
                <w:rFonts w:ascii="Times New Roman" w:eastAsia="Times New Roman" w:hAnsi="Times New Roman" w:cs="Times New Roman"/>
                <w:sz w:val="24"/>
                <w:szCs w:val="24"/>
                <w:lang w:eastAsia="en-GB"/>
              </w:rPr>
              <w:t>p.40  Balance</w:t>
            </w:r>
            <w:proofErr w:type="gramEnd"/>
            <w:r w:rsidRPr="00A7763F">
              <w:rPr>
                <w:rFonts w:ascii="Times New Roman" w:eastAsia="Times New Roman" w:hAnsi="Times New Roman" w:cs="Times New Roman"/>
                <w:sz w:val="24"/>
                <w:szCs w:val="24"/>
                <w:lang w:eastAsia="en-GB"/>
              </w:rPr>
              <w:t xml:space="preserve"> Sheet (Total Equity  or Net Assets)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Intangible assets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-£122,000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p.40Balance Sheet (Asset)</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Deferred tax</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-£1,666,000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p.40 Balance Sheet (Asset)</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Tangible Book Value</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w:t>
            </w:r>
            <w:r w:rsidRPr="00A7763F">
              <w:rPr>
                <w:rFonts w:ascii="Times New Roman" w:eastAsia="Times New Roman" w:hAnsi="Times New Roman" w:cs="Times New Roman"/>
                <w:b/>
                <w:bCs/>
                <w:sz w:val="24"/>
                <w:szCs w:val="24"/>
                <w:lang w:eastAsia="en-GB"/>
              </w:rPr>
              <w:t>£127,289,000</w:t>
            </w:r>
            <w:r w:rsidRPr="00A7763F">
              <w:rPr>
                <w:rFonts w:ascii="Times New Roman" w:eastAsia="Times New Roman" w:hAnsi="Times New Roman" w:cs="Times New Roman"/>
                <w:sz w:val="24"/>
                <w:szCs w:val="24"/>
                <w:lang w:eastAsia="en-GB"/>
              </w:rPr>
              <w:t> </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(6.) Number of Shares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xml:space="preserve">Weighted average </w:t>
            </w:r>
            <w:r w:rsidRPr="00A7763F">
              <w:rPr>
                <w:rFonts w:ascii="Times New Roman" w:eastAsia="Times New Roman" w:hAnsi="Times New Roman" w:cs="Times New Roman"/>
                <w:b/>
                <w:bCs/>
                <w:sz w:val="24"/>
                <w:szCs w:val="24"/>
                <w:lang w:eastAsia="en-GB"/>
              </w:rPr>
              <w:t>number of ordinary shares</w:t>
            </w:r>
            <w:r w:rsidRPr="00A7763F">
              <w:rPr>
                <w:rFonts w:ascii="Times New Roman" w:eastAsia="Times New Roman" w:hAnsi="Times New Roman" w:cs="Times New Roman"/>
                <w:sz w:val="24"/>
                <w:szCs w:val="24"/>
                <w:lang w:eastAsia="en-GB"/>
              </w:rPr>
              <w:t xml:space="preserve"> in issued during the year – basic</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112,255,294</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p.67 Notes No. 25 (Earnings per share)</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xml:space="preserve">shares outstanding. This is the number of shares that people, investment funds, and other entities hold.   </w:t>
            </w: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Dilutive effect of share awards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5,755,000</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p.67 Notes No. 25 (Earnings per share)</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r>
      <w:tr w:rsidR="00A7763F" w:rsidRPr="00A7763F" w:rsidTr="00A7763F">
        <w:trPr>
          <w:tblCellSpacing w:w="15" w:type="dxa"/>
        </w:trPr>
        <w:tc>
          <w:tcPr>
            <w:tcW w:w="5940"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Diluted number of ordinary shares</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b/>
                <w:bCs/>
                <w:sz w:val="24"/>
                <w:szCs w:val="24"/>
                <w:lang w:eastAsia="en-GB"/>
              </w:rPr>
              <w:t>118,010,294</w:t>
            </w: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p.67 Notes No. 25 (Earnings per share)</w:t>
            </w:r>
          </w:p>
        </w:tc>
        <w:tc>
          <w:tcPr>
            <w:tcW w:w="8325" w:type="dxa"/>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xml:space="preserve">fully diluted shares. It’s equal to shares outstanding plus the number of shares that could become shares outstanding if other securities issued by the company were exercised or converted.  </w:t>
            </w: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r w:rsidR="00A7763F" w:rsidRPr="00A7763F" w:rsidTr="00A7763F">
        <w:trPr>
          <w:tblCellSpacing w:w="15" w:type="dxa"/>
        </w:trPr>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A7763F" w:rsidRPr="00A7763F" w:rsidRDefault="00A7763F" w:rsidP="00A7763F">
            <w:pPr>
              <w:spacing w:after="0" w:line="240" w:lineRule="auto"/>
              <w:rPr>
                <w:rFonts w:ascii="Times New Roman" w:eastAsia="Times New Roman" w:hAnsi="Times New Roman" w:cs="Times New Roman"/>
                <w:sz w:val="20"/>
                <w:szCs w:val="20"/>
                <w:lang w:eastAsia="en-GB"/>
              </w:rPr>
            </w:pPr>
          </w:p>
        </w:tc>
      </w:tr>
    </w:tbl>
    <w:p w:rsidR="00A7763F" w:rsidRPr="00A7763F" w:rsidRDefault="00A7763F" w:rsidP="00A7763F">
      <w:pPr>
        <w:spacing w:before="100" w:beforeAutospacing="1" w:after="100" w:afterAutospacing="1"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t> </w:t>
      </w:r>
    </w:p>
    <w:p w:rsidR="00A7763F" w:rsidRPr="00A7763F" w:rsidRDefault="00A7763F" w:rsidP="00A7763F">
      <w:pPr>
        <w:spacing w:after="0" w:line="240" w:lineRule="auto"/>
        <w:rPr>
          <w:rFonts w:ascii="Times New Roman" w:eastAsia="Times New Roman" w:hAnsi="Times New Roman" w:cs="Times New Roman"/>
          <w:sz w:val="24"/>
          <w:szCs w:val="24"/>
          <w:lang w:eastAsia="en-GB"/>
        </w:rPr>
      </w:pPr>
      <w:r w:rsidRPr="00A7763F">
        <w:rPr>
          <w:rFonts w:ascii="Times New Roman" w:eastAsia="Times New Roman" w:hAnsi="Times New Roman" w:cs="Times New Roman"/>
          <w:sz w:val="24"/>
          <w:szCs w:val="24"/>
          <w:lang w:eastAsia="en-GB"/>
        </w:rPr>
        <w:lastRenderedPageBreak/>
        <w:t xml:space="preserve">Edited by </w:t>
      </w:r>
      <w:hyperlink r:id="rId4" w:history="1">
        <w:r w:rsidRPr="00A7763F">
          <w:rPr>
            <w:rFonts w:ascii="Times New Roman" w:eastAsia="Times New Roman" w:hAnsi="Times New Roman" w:cs="Times New Roman"/>
            <w:color w:val="0000FF"/>
            <w:sz w:val="24"/>
            <w:szCs w:val="24"/>
            <w:u w:val="single"/>
            <w:lang w:eastAsia="en-GB"/>
          </w:rPr>
          <w:t>Peter Schuld</w:t>
        </w:r>
      </w:hyperlink>
      <w:r w:rsidRPr="00A7763F">
        <w:rPr>
          <w:rFonts w:ascii="Times New Roman" w:eastAsia="Times New Roman" w:hAnsi="Times New Roman" w:cs="Times New Roman"/>
          <w:sz w:val="24"/>
          <w:szCs w:val="24"/>
          <w:lang w:eastAsia="en-GB"/>
        </w:rPr>
        <w:t xml:space="preserve"> on Jul 23 at 12:19pm</w:t>
      </w:r>
    </w:p>
    <w:p w:rsidR="00A7763F" w:rsidRPr="00A7763F" w:rsidRDefault="00A7763F" w:rsidP="00A7763F">
      <w:pPr>
        <w:spacing w:after="0" w:line="240" w:lineRule="auto"/>
        <w:rPr>
          <w:rFonts w:ascii="Times New Roman" w:eastAsia="Times New Roman" w:hAnsi="Times New Roman" w:cs="Times New Roman"/>
          <w:sz w:val="24"/>
          <w:szCs w:val="24"/>
          <w:lang w:eastAsia="en-GB"/>
        </w:rPr>
      </w:pPr>
      <w:hyperlink r:id="rId5" w:history="1">
        <w:r w:rsidRPr="00A7763F">
          <w:rPr>
            <w:rFonts w:ascii="Times New Roman" w:eastAsia="Times New Roman" w:hAnsi="Times New Roman" w:cs="Times New Roman"/>
            <w:color w:val="0000FF"/>
            <w:sz w:val="24"/>
            <w:szCs w:val="24"/>
            <w:u w:val="single"/>
            <w:lang w:eastAsia="en-GB"/>
          </w:rPr>
          <w:t>Reply</w:t>
        </w:r>
      </w:hyperlink>
    </w:p>
    <w:p w:rsidR="001725FA" w:rsidRDefault="00A7763F">
      <w:bookmarkStart w:id="0" w:name="_GoBack"/>
      <w:bookmarkEnd w:id="0"/>
    </w:p>
    <w:sectPr w:rsidR="00172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3F"/>
    <w:rsid w:val="007F659B"/>
    <w:rsid w:val="00886CAC"/>
    <w:rsid w:val="00A7763F"/>
    <w:rsid w:val="00AF5E78"/>
    <w:rsid w:val="00E63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D7127-761C-4EA5-8EEF-0E4CF07F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7763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63F"/>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A7763F"/>
    <w:rPr>
      <w:color w:val="0000FF"/>
      <w:u w:val="single"/>
    </w:rPr>
  </w:style>
  <w:style w:type="character" w:customStyle="1" w:styleId="screenreader-only">
    <w:name w:val="screenreader-only"/>
    <w:basedOn w:val="DefaultParagraphFont"/>
    <w:rsid w:val="00A7763F"/>
  </w:style>
  <w:style w:type="paragraph" w:styleId="NormalWeb">
    <w:name w:val="Normal (Web)"/>
    <w:basedOn w:val="Normal"/>
    <w:uiPriority w:val="99"/>
    <w:semiHidden/>
    <w:unhideWhenUsed/>
    <w:rsid w:val="00A776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7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39516">
      <w:bodyDiv w:val="1"/>
      <w:marLeft w:val="0"/>
      <w:marRight w:val="0"/>
      <w:marTop w:val="0"/>
      <w:marBottom w:val="0"/>
      <w:divBdr>
        <w:top w:val="none" w:sz="0" w:space="0" w:color="auto"/>
        <w:left w:val="none" w:sz="0" w:space="0" w:color="auto"/>
        <w:bottom w:val="none" w:sz="0" w:space="0" w:color="auto"/>
        <w:right w:val="none" w:sz="0" w:space="0" w:color="auto"/>
      </w:divBdr>
      <w:divsChild>
        <w:div w:id="875196950">
          <w:marLeft w:val="0"/>
          <w:marRight w:val="0"/>
          <w:marTop w:val="0"/>
          <w:marBottom w:val="0"/>
          <w:divBdr>
            <w:top w:val="none" w:sz="0" w:space="0" w:color="auto"/>
            <w:left w:val="none" w:sz="0" w:space="0" w:color="auto"/>
            <w:bottom w:val="none" w:sz="0" w:space="0" w:color="auto"/>
            <w:right w:val="none" w:sz="0" w:space="0" w:color="auto"/>
          </w:divBdr>
          <w:divsChild>
            <w:div w:id="871263664">
              <w:marLeft w:val="0"/>
              <w:marRight w:val="0"/>
              <w:marTop w:val="0"/>
              <w:marBottom w:val="0"/>
              <w:divBdr>
                <w:top w:val="none" w:sz="0" w:space="0" w:color="auto"/>
                <w:left w:val="none" w:sz="0" w:space="0" w:color="auto"/>
                <w:bottom w:val="none" w:sz="0" w:space="0" w:color="auto"/>
                <w:right w:val="none" w:sz="0" w:space="0" w:color="auto"/>
              </w:divBdr>
              <w:divsChild>
                <w:div w:id="8571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0178">
          <w:marLeft w:val="0"/>
          <w:marRight w:val="0"/>
          <w:marTop w:val="0"/>
          <w:marBottom w:val="0"/>
          <w:divBdr>
            <w:top w:val="none" w:sz="0" w:space="0" w:color="auto"/>
            <w:left w:val="none" w:sz="0" w:space="0" w:color="auto"/>
            <w:bottom w:val="none" w:sz="0" w:space="0" w:color="auto"/>
            <w:right w:val="none" w:sz="0" w:space="0" w:color="auto"/>
          </w:divBdr>
          <w:divsChild>
            <w:div w:id="528640664">
              <w:marLeft w:val="0"/>
              <w:marRight w:val="0"/>
              <w:marTop w:val="0"/>
              <w:marBottom w:val="0"/>
              <w:divBdr>
                <w:top w:val="none" w:sz="0" w:space="0" w:color="auto"/>
                <w:left w:val="none" w:sz="0" w:space="0" w:color="auto"/>
                <w:bottom w:val="none" w:sz="0" w:space="0" w:color="auto"/>
                <w:right w:val="none" w:sz="0" w:space="0" w:color="auto"/>
              </w:divBdr>
            </w:div>
            <w:div w:id="1995907233">
              <w:marLeft w:val="0"/>
              <w:marRight w:val="0"/>
              <w:marTop w:val="0"/>
              <w:marBottom w:val="0"/>
              <w:divBdr>
                <w:top w:val="none" w:sz="0" w:space="0" w:color="auto"/>
                <w:left w:val="none" w:sz="0" w:space="0" w:color="auto"/>
                <w:bottom w:val="none" w:sz="0" w:space="0" w:color="auto"/>
                <w:right w:val="none" w:sz="0" w:space="0" w:color="auto"/>
              </w:divBdr>
            </w:div>
          </w:divsChild>
        </w:div>
        <w:div w:id="653727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nvas.stanford.edu/courses/68404/discussion_topics/134581?module_item_id=185385" TargetMode="External"/><Relationship Id="rId4" Type="http://schemas.openxmlformats.org/officeDocument/2006/relationships/hyperlink" Target="https://canvas.stanford.edu/courses/68404/users/14856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Schuld</dc:creator>
  <cp:keywords/>
  <dc:description/>
  <cp:lastModifiedBy>Peter Schuld</cp:lastModifiedBy>
  <cp:revision>1</cp:revision>
  <dcterms:created xsi:type="dcterms:W3CDTF">2017-08-21T08:27:00Z</dcterms:created>
  <dcterms:modified xsi:type="dcterms:W3CDTF">2017-08-21T08:29:00Z</dcterms:modified>
</cp:coreProperties>
</file>