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30" w:before="100"/>
      </w:pPr>
      <w:r>
        <w:t xml:space="preserve">INDEXUS CRM — Aktuálny prehľad a plán dokončenia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Revízia:</w:t>
      </w:r>
      <w:r>
        <w:rPr>
          <w:rFonts w:ascii="Calibri" w:cs="Calibri" w:eastAsia="Calibri" w:hAnsi="Calibri"/>
          <w:b w:val="false"/>
          <w:bCs w:val="false"/>
        </w:rPr>
        <w:t xml:space="preserve"> 16. september 2026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Rozsah:</w:t>
      </w:r>
      <w:r>
        <w:rPr>
          <w:rFonts w:ascii="Calibri" w:cs="Calibri" w:eastAsia="Calibri" w:hAnsi="Calibri"/>
          <w:b w:val="false"/>
          <w:bCs w:val="false"/>
        </w:rPr>
        <w:t xml:space="preserve"> revízia oproti májovému prehľadu; aktuálna implementácia CRM, Nexus Pulse, Mission, obchodno-laboratórneho procesu a kompletný plán migrácie ISCBC.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Podklady:</w:t>
      </w:r>
      <w:r>
        <w:rPr>
          <w:rFonts w:ascii="Calibri" w:cs="Calibri" w:eastAsia="Calibri" w:hAnsi="Calibri"/>
          <w:b w:val="false"/>
          <w:bCs w:val="false"/>
        </w:rPr>
        <w:t xml:space="preserve"> aktuálny zdrojový kód, vykonané cielené regresné overenia a existujúce testovacie rutiny, stavový dokument Pricing Engine V2 a dokumentácia migrácie ISCBC → INDEXUS.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Produkčné dáta:</w:t>
      </w:r>
      <w:r>
        <w:rPr>
          <w:rFonts w:ascii="Calibri" w:cs="Calibri" w:eastAsia="Calibri" w:hAnsi="Calibri"/>
          <w:b w:val="false"/>
          <w:bCs w:val="false"/>
        </w:rPr>
        <w:t xml:space="preserve"> v tejto revízii nebol vykonaný prístup na CORPCRM01 ani SQL dotazy proti produkcii. Staré počty nie sú aktuálnym stavom.</w:t>
      </w:r>
    </w:p>
    <w:p>
      <w:pPr>
        <w:pStyle w:val="Heading1"/>
        <w:keepNext/>
        <w:spacing w:after="130" w:before="260"/>
      </w:pPr>
      <w:r>
        <w:t xml:space="preserve">1. Manažérsky súhrn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INDEXUS už nie je iba evidencia zákazníkov a historických zmlúv. Obsahuje funkčné agentúrne pracovisko Nexus Pulse, riadenie práce cez Mission, prichádzajúce aj odchádzajúce volania, fronty, callbacky, nahrávanie a nadväzujúcu komunikáciu. </w:t>
      </w:r>
      <w:r>
        <w:rPr>
          <w:rFonts w:ascii="Calibri" w:cs="Calibri" w:eastAsia="Calibri" w:hAnsi="Calibri"/>
          <w:b/>
          <w:bCs/>
        </w:rPr>
        <w:t xml:space="preserve">Nexus Pulse a Mission boli implementované; ich kľúčové mechanizmy boli overované sadou testovacích rutín.</w:t>
      </w:r>
      <w:r>
        <w:rPr>
          <w:rFonts w:ascii="Calibri" w:cs="Calibri" w:eastAsia="Calibri" w:hAnsi="Calibri"/>
          <w:b w:val="false"/>
          <w:bCs w:val="false"/>
        </w:rPr>
        <w:t xml:space="preserve"> Cielené vykonané regresné overenia, rozsah automatizovaných scenárov a limity testov sú uvedené v kapitole 12. Implementácia bola porovnaná s aktuálnym kódom.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Najnovšie opravy v repozitári však nie sú automaticky dôkazom ich nasadenia na produkciu. Tento dokument nie je záznamom nového produkčného akceptačného testu a neoznačuje všetky krajiny, brány či externých partnerov za nezávisle otestovaných.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Nasledujúca hlavná etapa je obchodný a laboratórny reťazec: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Nový cenník produktov a služieb → pridelenie verzie cenníka zákazníkovi → zmluva s uloženou cenou → odber → laboratórny výsledok → vyhodnotenie skutočne dodaných služieb → faktúra/splátky/skladné → úhrada a kontrola.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Nový Pricing Engine V2, zmluvný modul, fakturačný modul a Laboratory Connect už majú implementované významné časti. </w:t>
      </w:r>
      <w:r>
        <w:rPr>
          <w:rFonts w:ascii="Calibri" w:cs="Calibri" w:eastAsia="Calibri" w:hAnsi="Calibri"/>
          <w:b/>
          <w:bCs/>
        </w:rPr>
        <w:t xml:space="preserve">Ešte však nejde o jeden dokončený automatizovaný proces.</w:t>
      </w:r>
      <w:r>
        <w:rPr>
          <w:rFonts w:ascii="Calibri" w:cs="Calibri" w:eastAsia="Calibri" w:hAnsi="Calibri"/>
          <w:b w:val="false"/>
          <w:bCs w:val="false"/>
        </w:rPr>
        <w:t xml:space="preserve"> Prioritou nie je vytvoriť ďalšiu kalkulačku, ale prepojiť existujúce moduly tak, aby používali rovnaké identifikátory, pravidlá a nemenné cenové podklady.</w:t>
      </w:r>
    </w:p>
    <w:p>
      <w:pPr>
        <w:pStyle w:val="Heading2"/>
        <w:keepNext/>
        <w:spacing w:after="130" w:before="260"/>
      </w:pPr>
      <w:r>
        <w:t xml:space="preserve">1.1 Ako čítať stav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Označenie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Význam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Funkcia existuje a jej konkrétne scenáre boli overené vykonanými testami; rozsah a výsledky sú uvedené v kapitole 12. Neznamená to univerzálnu produkčnú akceptáciu.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 repozitári je funkčný kód príslušnej časti; nasadenie a produkčné dáta môžu vyžadovať potvrdenie.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Čiastočne prepojené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Moduly existujú, ale chýba spoločný proces, kontrola alebo automatické odovzdanie dát.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 dopracovanie / overenie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Konkrétna medzera v kóde alebo chýbajúci produkčný či obchodný dôkaz.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1.2 Súhrnná mapa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Aktuálna etapa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zostáva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Nexus Pulse +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testované; podrobnosti v kapitole 12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monitorovanie, priebežné opravy, potvrdenie nasadenia posledných zmien.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 brány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výber podľa Mission a krajiny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Evidovať akceptáciu každej používanej kombinácie krajina/trasa/brána.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a osobná fronta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overenie najnovších opráv uloženia a zobrazenia.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+ Healthcare Network / Back Office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karty, evidencie, vzťahy a pracovné postupy; podrobnosti v kapitole 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Aktuálne produkčné počty a úplnosť väzieb treba získať z Ubuntu SQL výpisu; obchodné a finančné integrácie zostávajú samostatnou etapou.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Engine V2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cenník, pravidlá a výpočet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Produkčné verzie, historické priradenia a zapojenie do zákazníka/zmluvy/BO/fakturácie.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Contracts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Existujúci modul a cenové snapshoty v modeli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Napojenie na autoritatívny V2 výpočet a cenovú verziu.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Invoicing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Existujúce UI, dátový model a generovanie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Zmluvne viazaná V2 fakturácia, položky, meny, dane, splátky a bezpečné opakovanie.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interné formuláre aj externé API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Zjednotiť spracovanie, autorizáciu laboratória, históriu výsledkov a obchodné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 ISCBC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migračné skripty a mapovania; rozsah v kapitole 11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Zjednotiť migračnú cestu, doplniť otvorené domény, vykonať reconciliáciu a riadené prepnutie.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Úplný obchodno-laboratórny proces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Integračná etapa pred dokončením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Akceptačný scenár od cenníka až po výsledok, faktúru a úhradu.</w:t>
            </w:r>
          </w:p>
        </w:tc>
      </w:tr>
    </w:tbl>
    <w:p>
      <w:pPr>
        <w:spacing w:after="90"/>
      </w:pPr>
    </w:p>
    <w:p>
      <w:pPr>
        <w:pStyle w:val="Heading1"/>
        <w:keepNext/>
        <w:spacing w:after="130" w:before="260"/>
      </w:pPr>
      <w:r>
        <w:t xml:space="preserve">2. Čo pribudlo alebo sa dokončilo od pôvodného prehľadu</w:t>
      </w:r>
    </w:p>
    <w:p>
      <w:pPr>
        <w:pStyle w:val="Heading2"/>
        <w:keepNext/>
        <w:spacing w:after="130" w:before="260"/>
      </w:pPr>
      <w:r>
        <w:t xml:space="preserve">2.1 Nexus Pulse — agentúrne pracovisko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Samostatné pracovisko agenta naviazané na prístupové práva, Mission a oprávnené kontakty.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Vstupná kontrola podporovaného prehliadača, bezpečného spojenia, siete, mikrofónu, reproduktora, SIP/ICE a pripojeného účtu Microsoft 365.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Mikrofónová skúška s kalibráciou okolitého hluku a detekciou reči; interaktívne potvrdenie reproduktora.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Meranie latencie a jitteru; hodnoty v milisekundách sú opäť súčasťou výsledkov kontroly.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Rýchla opätovná kontrola iba pri stále platnej pripravenosti; začatý úplný test nemožno obísť rýchlou cestou.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Zmena siete alebo zariadenia vyvolá povinnú opätovnú kontrolu. Predošlý výsledok nesmie oprávniť vstup po zmene prostredia. Opakované hlásenia tej istej zmeny nesmú cyklicky rušiť a spúšťať test.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Ochrana rozpracovaného hovoru, práce po hovore a prehrávania nahrávky; potrebná kontrola sa odkladá tak, aby pracovisko ani zákaznícka karta nezanikli. Dostupný zostáva návrat do INDEXUS.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Opravy zobrazovania úvodu, výsledkov a záverečnej obrazovky pripravenosti vrátane desktopového a mobilného zobrazenia.</w:t>
      </w:r>
    </w:p>
    <w:p>
      <w:pPr>
        <w:pStyle w:val="Heading2"/>
        <w:keepNext/>
        <w:spacing w:after="130" w:before="260"/>
      </w:pPr>
      <w:r>
        <w:t xml:space="preserve">2.2 Mission — nastavenie a vykonávanie práce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Nastavenie Mission, kontaktov, agentov, pracovného postupu, skriptov a stavov; nadväzujúce voľby a automatizácie.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Stavové zoznamy a ich akcie: zmena výsledku kontaktu, callback, úloha Back Office, email alebo SMS podľa nakonfigurovaného pravidla.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FAQ spravované na úrovni Mission a používané v agentúrnom pracovisku.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Verzie a klonovanie nastavení Mission. Pri obnove sa majú meniť iba nastavenia patriace danému modulu, nie cudzia konfigurácia. Klonovanie má regresné pokrytie zachovania obsahu a nových identít.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Emailové šablóny, podpisy a Microsoft 365 integračné časti; pripojený účet agenta je súčasťou readiness. Konkrétne automatické odosielateľské pravidlá podľa krajiny zostávajú predmetom samostatných požiadaviek, nie dôkazom dokončenia každého emailového scenára.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Pracovná relácia, história komunikácie a počítadlá aktivity; relácia sa odlišuje od denných limitov a celodenných štatistík.</w:t>
      </w:r>
    </w:p>
    <w:p>
      <w:pPr>
        <w:pStyle w:val="Heading2"/>
        <w:keepNext/>
        <w:spacing w:after="130" w:before="260"/>
      </w:pPr>
      <w:r>
        <w:t xml:space="preserve">2.3 Celý tok volania a výber hlasovej trasy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Manažér nastaví Mission, dostupné kontakty, agentov, pracovný postup a hlasové parametre.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Pre odchádzajúci hovor vyberie </w:t>
      </w:r>
      <w:r>
        <w:rPr>
          <w:rFonts w:ascii="Calibri" w:cs="Calibri" w:eastAsia="Calibri" w:hAnsi="Calibri"/>
          <w:b/>
          <w:bCs/>
        </w:rPr>
        <w:t xml:space="preserve">globálnu trasu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existujúcu SK trasu</w:t>
      </w:r>
      <w:r>
        <w:rPr>
          <w:rFonts w:ascii="Calibri" w:cs="Calibri" w:eastAsia="Calibri" w:hAnsi="Calibri"/>
          <w:b w:val="false"/>
          <w:bCs w:val="false"/>
        </w:rPr>
        <w:t xml:space="preserve"> alebo </w:t>
      </w:r>
      <w:r>
        <w:rPr>
          <w:rFonts w:ascii="Calibri" w:cs="Calibri" w:eastAsia="Calibri" w:hAnsi="Calibri"/>
          <w:b/>
          <w:bCs/>
        </w:rPr>
        <w:t xml:space="preserve">O2 IMS</w:t>
      </w:r>
      <w:r>
        <w:rPr>
          <w:rFonts w:ascii="Calibri" w:cs="Calibri" w:eastAsia="Calibri" w:hAnsi="Calibri"/>
          <w:b w:val="false"/>
          <w:bCs w:val="false"/>
        </w:rPr>
        <w:t xml:space="preserve">; pri O2 vyberie povolené odchádzajúce Caller ID. Toto je výber operátorskej/SIP trasy, nie automatické zisťovanie mobilného operátora volaného čísla.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Agent vstúpi cez readiness kontrolu. Zobrazí sa iba oprávnený výber Mission a kontaktov.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Kontakt sa otvorí manuálne alebo cez spoločné poradie Contacts / Auto / Next. Presná identita kontaktu a Mission sa prenesie do vytáčania a histórie hovoru.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SIP registrácia a príprava médií riešia pripojenie; nevydarená registrácia musí mať viditeľný výsledok. Odchádzajúce zvonenie rešpektuje nastavený časový limit.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Prichádzajúci hovor sa podľa DID/trasy priradí do príslušného smerovania, IVR alebo fronty. Následne sa použijú členovia fronty, dostupnosť agentov a nastavené pravidlá overflow/no-agent/standing-forward.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7. Agent vidí identitu volajúceho a vhodnú kontaktnú kartu. Zapamätanie výberu karty pri opakovanom čísle je súkromné pre agenta; neprepisuje automaticky identitu hovoru.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8. Pri odpovedaní sa používa spoločná príprava ICE/TURN/DTLS; hovor má ovládanie ukončenia, podržania a príslušné možnosti smerovania. Stav médií a obnovovanie pripojenia rešpektujú bezpečnosť aktívneho hovoru.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9. Povolenie nahrávania sa odvodzuje zo serverového kontextu Mission a konkrétneho hovoru. Ukončenie, história a nahrávanie sa finalizujú raz, aj keď príde viac udalostí ukončenia.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10. Agent vyplní výsledok, požadované kroky a prípadný callback. Automatizácie môžu vytvoriť nadväzujúcu komunikáciu alebo Back Office úlohu.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11. Callback sa vráti do plánovanej fronty podľa času Europe/Bratislava; nesmie sa stratiť len preto, že bol vytvorený v skorší deň.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Výber trasy je previazaný s Mission a serverovým rozhodnutím o Caller ID. O2 identita sa nemá opierať o ľubovoľný údaj dodaný prehliadačom. Pri smerovaní na pracovný telefón alebo mobil sa zohľadňuje registrácia a živá prítomnosť agenta.</w:t>
      </w:r>
    </w:p>
    <w:p>
      <w:pPr>
        <w:pStyle w:val="Heading2"/>
        <w:keepNext/>
        <w:spacing w:after="130" w:before="260"/>
      </w:pPr>
      <w:r>
        <w:t xml:space="preserve">2.4 SMS brány a komunikačný kontext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Implementovaný výber medzi </w:t>
      </w:r>
      <w:r>
        <w:rPr>
          <w:rFonts w:ascii="Calibri" w:cs="Calibri" w:eastAsia="Calibri" w:hAnsi="Calibri"/>
          <w:b/>
          <w:bCs/>
        </w:rPr>
        <w:t xml:space="preserve">BulkGate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alibri" w:cs="Calibri" w:eastAsia="Calibri" w:hAnsi="Calibri"/>
          <w:b/>
          <w:bCs/>
        </w:rPr>
        <w:t xml:space="preserve">SMSTOOLS</w:t>
      </w:r>
      <w:r>
        <w:rPr>
          <w:rFonts w:ascii="Calibri" w:cs="Calibri" w:eastAsia="Calibri" w:hAnsi="Calibri"/>
          <w:b w:val="false"/>
          <w:bCs w:val="false"/>
        </w:rPr>
        <w:t xml:space="preserve"> podľa dostupnej konfigurácie a krajiny; SMSTOOLS je v aktuálnej implementácii obmedzený na SK.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Mission môže určiť povinnú SMS bránu. Server kontroluje kontext Mission a nepovoľuje tiché obídenie tejto voľby inou bránou.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manuálnom odosielaní sa overuje pracovná relácia a príslušnosť príjemcu ku kontextu, z ktorého sa odosiela.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Neznáma, vypnutá alebo nenakonfigurovaná brána má viesť k zrozumiteľnej chybe; nie k nepozorovanému odoslaniu cez inú službu.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Zostáva rozlišovať technicky implementované odosielanie, prijatie správy poskytovateľom a skutočné doručenie príjemcovi. Aktuálne doručenie na produkcii nebolo počas tejto revízie opätovne testované.</w:t>
      </w:r>
    </w:p>
    <w:p>
      <w:pPr>
        <w:pStyle w:val="Heading2"/>
        <w:keepNext/>
        <w:spacing w:after="130" w:before="260"/>
      </w:pPr>
      <w:r>
        <w:t xml:space="preserve">2.5 Priority Builder, referrals, mestá a Queue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Osobné uložené pohľady a predvoľby vrátane </w:t>
      </w:r>
      <w:r>
        <w:rPr>
          <w:rFonts w:ascii="Calibri" w:cs="Calibri" w:eastAsia="Calibri" w:hAnsi="Calibri"/>
          <w:b/>
          <w:bCs/>
        </w:rPr>
        <w:t xml:space="preserve">Referral + cities</w:t>
      </w:r>
      <w:r>
        <w:rPr>
          <w:rFonts w:ascii="Calibri" w:cs="Calibri" w:eastAsia="Calibri" w:hAnsi="Calibri"/>
          <w:b w:val="false"/>
          <w:bCs w:val="false"/>
        </w:rPr>
        <w:t xml:space="preserve"> ako počiatočného pohľadu pre nových agentov s dostupnými mestami Mission. Existujúce osobné nastavenia sa plošne neprepisujú.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Poradie: prvá vyhovujúca skupina → mesto → voliteľné uprednostnenie referral kontaktov → triedenie v skupine. Kontakt sa nezaraďuje duplicitne do viacerých skupín.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Nové referrals znamenajú nevolané odporúčania bez callbacku. Referral pôvod zostáva viditeľný aj po hovore alebo preplánovaní.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Voľba uprednostnenia referral kontaktov pre každú skupinu; badge Referral a badge mesta v zobrazeniach kontaktov a preplánovanej Queue.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Všetky mestá alebo explicitný výber miest; prázdny výber nesmie rozšíriť frontu na všetky kontakty. AI poradie miest je uložený orientačný snapshot, nie aktuálna štatistika obyvateľstva.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Desktop, mobil, Auto a Next používajú spoločnú autoritatívnu frontu. Neuložený alebo chybný pohľad nesmie potichu spustiť širší výber.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Najnovšia oprava: návrat na Referral + cities a Save view aktivujú a uložia existujúci pohľad bez duplikátu. Opravené aj rušenie požiadavky pri samotnom prepnutí na tento pohľad.</w:t>
      </w:r>
    </w:p>
    <w:p>
      <w:pPr>
        <w:pStyle w:val="Heading2"/>
        <w:keepNext/>
        <w:spacing w:after="130" w:before="260"/>
      </w:pPr>
      <w:r>
        <w:t xml:space="preserve">2.6 Back Office a Healthcare Network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Back Office úlohy zo stavových automatizácií, spracovanie a odpovede agentov, odovzdanie úloh a ochrana proti súbežnému dokončeniu.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Viditeľnosť podľa krajiny a oprávnení; správne priradenie dokončenej práce riešiteľovi, nie automaticky pôvodnému adresátovi úlohy.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Otváranie plných kariet zákazníka, kliniky či nemocnice z nadväzujúcej práce; opravy obnovovania uložených údajov a opakovaných notifikácií.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Hromadné prideľovanie reprezentantov pre Clinics a Hospitals používa spoločné polia a filtre s AND/OR, rýchle filtre a uložené pohľady.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Náhľad aj potvrdenie pracujú s celým výberom, nie len stránkou. Zmena filtra, typu, režimu či reprezentanta zneplatní starý náhľad; potvrdenie je previazané s výberom a cieľom.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Otvorené drobné požiadavky, napríklad ďalšie správanie reprezentanta pri vytváraní kariet, badge úloh alebo nastavenia automatizácií, nie sú týmto dokumentom označené za dokončené.</w:t>
      </w:r>
    </w:p>
    <w:p>
      <w:pPr>
        <w:pStyle w:val="Heading2"/>
        <w:keepNext/>
        <w:spacing w:after="130" w:before="260"/>
      </w:pPr>
      <w:r>
        <w:t xml:space="preserve">2.7 Customers — karta zákazníka a súvisiace evidencie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Karta </w:t>
      </w:r>
      <w:r>
        <w:rPr>
          <w:rFonts w:ascii="Calibri" w:cs="Calibri" w:eastAsia="Calibri" w:hAnsi="Calibri"/>
          <w:b/>
          <w:bCs/>
        </w:rPr>
        <w:t xml:space="preserve">Customers</w:t>
      </w:r>
      <w:r>
        <w:rPr>
          <w:rFonts w:ascii="Calibri" w:cs="Calibri" w:eastAsia="Calibri" w:hAnsi="Calibri"/>
          <w:b w:val="false"/>
          <w:bCs w:val="false"/>
        </w:rPr>
        <w:t xml:space="preserve"> je hlavná zákaznícka evidencia, nie iba zoznam mien. Implementovaný model a používateľské rozhranie pokrývajú tieto skupiny údajov: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Identita a kontakty:</w:t>
      </w:r>
      <w:r>
        <w:rPr>
          <w:rFonts w:ascii="Calibri" w:cs="Calibri" w:eastAsia="Calibri" w:hAnsi="Calibri"/>
          <w:b w:val="false"/>
          <w:bCs w:val="false"/>
        </w:rPr>
        <w:t xml:space="preserve"> interné číslo, tituly, meno, priezvisko, rodné meno, telefón, mobil a ďalšie čísla, e-mailové adresy, rodné číslo, číslo občianskeho preukazu a dátum narodenia.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Adresy:</w:t>
      </w:r>
      <w:r>
        <w:rPr>
          <w:rFonts w:ascii="Calibri" w:cs="Calibri" w:eastAsia="Calibri" w:hAnsi="Calibri"/>
          <w:b w:val="false"/>
          <w:bCs w:val="false"/>
        </w:rPr>
        <w:t xml:space="preserve"> trvalá adresa a voliteľná korešpondenčná adresa s krajinou, mestom, PSČ, regiónom a okresom.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 a obchodný pipeline:</w:t>
      </w:r>
      <w:r>
        <w:rPr>
          <w:rFonts w:ascii="Calibri" w:cs="Calibri" w:eastAsia="Calibri" w:hAnsi="Calibri"/>
          <w:b w:val="false"/>
          <w:bCs w:val="false"/>
        </w:rPr>
        <w:t xml:space="preserve"> stav zákazníka </w:t>
      </w:r>
      <w:r>
        <w:rPr>
          <w:rFonts w:ascii="Consolas" w:cs="Consolas" w:eastAsia="Consolas" w:hAnsi="Consolas"/>
          <w:b w:val="false"/>
          <w:bCs w:val="false"/>
        </w:rPr>
        <w:t xml:space="preserve">potential / acquired / terminated</w:t>
      </w:r>
      <w:r>
        <w:rPr>
          <w:rFonts w:ascii="Calibri" w:cs="Calibri" w:eastAsia="Calibri" w:hAnsi="Calibri"/>
          <w:b w:val="false"/>
          <w:bCs w:val="false"/>
        </w:rPr>
        <w:t xml:space="preserve">, prevádzkový stav </w:t>
      </w:r>
      <w:r>
        <w:rPr>
          <w:rFonts w:ascii="Consolas" w:cs="Consolas" w:eastAsia="Consolas" w:hAnsi="Consolas"/>
          <w:b w:val="false"/>
          <w:bCs w:val="false"/>
        </w:rPr>
        <w:t xml:space="preserve">active / pending / inactive</w:t>
      </w:r>
      <w:r>
        <w:rPr>
          <w:rFonts w:ascii="Calibri" w:cs="Calibri" w:eastAsia="Calibri" w:hAnsi="Calibri"/>
          <w:b w:val="false"/>
          <w:bCs w:val="false"/>
        </w:rPr>
        <w:t xml:space="preserve">, lead status, lead score, dátum aktualizácie skóre, zdroj registrácie a dátum registrácie.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Marketing a segmentácia:</w:t>
      </w:r>
      <w:r>
        <w:rPr>
          <w:rFonts w:ascii="Calibri" w:cs="Calibri" w:eastAsia="Calibri" w:hAnsi="Calibri"/>
          <w:b w:val="false"/>
          <w:bCs w:val="false"/>
        </w:rPr>
        <w:t xml:space="preserve"> newsletter, typ sťažnosti, typ spolupráce, VIP stav, tagy, poznámky, pridelený používateľ a zdroj leadu.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Zdravotné a pôrodné väzby:</w:t>
      </w:r>
      <w:r>
        <w:rPr>
          <w:rFonts w:ascii="Calibri" w:cs="Calibri" w:eastAsia="Calibri" w:hAnsi="Calibri"/>
          <w:b w:val="false"/>
          <w:bCs w:val="false"/>
        </w:rPr>
        <w:t xml:space="preserve"> zdravotná poisťovňa, gynekológ, kontakt na gynekológa, predpokladaný termín pôrodu, nemocnica, vybraná klinika a konkrétny spolupracovník/lekár.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 a obchod:</w:t>
      </w:r>
      <w:r>
        <w:rPr>
          <w:rFonts w:ascii="Calibri" w:cs="Calibri" w:eastAsia="Calibri" w:hAnsi="Calibri"/>
          <w:b w:val="false"/>
          <w:bCs w:val="false"/>
        </w:rPr>
        <w:t xml:space="preserve"> zákaznícke produkty, stav služby, väzba na kampane a kontaktné entity, podklady pre zmluvu a faktúru. Táto existencia ešte neznamená, že každý predaj už prechádza výhradne cez Pricing Engine V2.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Prevádzková história:</w:t>
      </w:r>
      <w:r>
        <w:rPr>
          <w:rFonts w:ascii="Calibri" w:cs="Calibri" w:eastAsia="Calibri" w:hAnsi="Calibri"/>
          <w:b w:val="false"/>
          <w:bCs w:val="false"/>
        </w:rPr>
        <w:t xml:space="preserve"> poznámky, súhlasy/GDPR, dokumenty, komunikácia, odbery, prípady, faktúry, úhrady, splátky a pohľadávky. Historické dáta treba odlíšiť od nových akcií agenta.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migrácii ISCBC sa zákazník skladá z </w:t>
      </w:r>
      <w:r>
        <w:rPr>
          <w:rFonts w:ascii="Consolas" w:cs="Consolas" w:eastAsia="Consolas" w:hAnsi="Consolas"/>
          <w:b w:val="false"/>
          <w:bCs w:val="false"/>
        </w:rPr>
        <w:t xml:space="preserve">Clients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Persons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Contacts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MailAddresses</w:t>
      </w:r>
      <w:r>
        <w:rPr>
          <w:rFonts w:ascii="Calibri" w:cs="Calibri" w:eastAsia="Calibri" w:hAnsi="Calibri"/>
          <w:b w:val="false"/>
          <w:bCs w:val="false"/>
        </w:rPr>
        <w:t xml:space="preserve">. Import zachováva </w:t>
      </w:r>
      <w:r>
        <w:rPr>
          <w:rFonts w:ascii="Consolas" w:cs="Consolas" w:eastAsia="Consolas" w:hAnsi="Consolas"/>
          <w:b w:val="false"/>
          <w:bCs w:val="false"/>
        </w:rPr>
        <w:t xml:space="preserve">internal_id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data_source = 'iscbc'</w:t>
      </w:r>
      <w:r>
        <w:rPr>
          <w:rFonts w:ascii="Calibri" w:cs="Calibri" w:eastAsia="Calibri" w:hAnsi="Calibri"/>
          <w:b w:val="false"/>
          <w:bCs w:val="false"/>
        </w:rPr>
        <w:t xml:space="preserve">; potenciálni klienti sa mapujú ako </w:t>
      </w:r>
      <w:r>
        <w:rPr>
          <w:rFonts w:ascii="Consolas" w:cs="Consolas" w:eastAsia="Consolas" w:hAnsi="Consolas"/>
          <w:b w:val="false"/>
          <w:bCs w:val="false"/>
        </w:rPr>
        <w:t xml:space="preserve">client_status = 'potential'</w:t>
      </w:r>
      <w:r>
        <w:rPr>
          <w:rFonts w:ascii="Calibri" w:cs="Calibri" w:eastAsia="Calibri" w:hAnsi="Calibri"/>
          <w:b w:val="false"/>
          <w:bCs w:val="false"/>
        </w:rPr>
        <w:t xml:space="preserve">. Pred zlúčením duplicít je potrebné porovnať interné číslo, legacy ID, dátumy, adresy a existujúce väzby. Spoločný telefón alebo e-mail sám o sebe nie je bezpečný dôvod na zlúčenie.</w:t>
      </w:r>
    </w:p>
    <w:p>
      <w:pPr>
        <w:pStyle w:val="Heading2"/>
        <w:keepNext/>
        <w:spacing w:after="130" w:before="260"/>
      </w:pPr>
      <w:r>
        <w:t xml:space="preserve">2.8 Healthcare Network — kliniky, nemocnice a PZK/PZS sieť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Healthcare Network je samostatná doména pre zdravotníckych partnerov a ich kontaktnú sieť: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Kliniky/ambulancie:</w:t>
      </w:r>
      <w:r>
        <w:rPr>
          <w:rFonts w:ascii="Calibri" w:cs="Calibri" w:eastAsia="Calibri" w:hAnsi="Calibri"/>
          <w:b w:val="false"/>
          <w:bCs w:val="false"/>
        </w:rPr>
        <w:t xml:space="preserve"> názov, lekár a titul, meno lekára, kategória pozície, identifikátor ZZ, kód a názov PZS/PZK podľa zdrojového označenia, IČO, úplná adresa, tri telefónne a tri e-mailové polia, web, GPS, krajina, región, okres, aktivita a poznámky.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Obchodný stav kliniky:</w:t>
      </w:r>
      <w:r>
        <w:rPr>
          <w:rFonts w:ascii="Calibri" w:cs="Calibri" w:eastAsia="Calibri" w:hAnsi="Calibri"/>
          <w:b w:val="false"/>
          <w:bCs w:val="false"/>
        </w:rPr>
        <w:t xml:space="preserve"> zdroj leadu, odporúčanie lekárom, konferencia, počiatočný stav, záujem o spoluprácu, záujem o zmluvu, stav zmluvy, výsledok a poznámka posledného hovoru, ďalší kontakt, odoslanie/vrátenie zmluvy a stav letákov.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Nemocnice:</w:t>
      </w:r>
      <w:r>
        <w:rPr>
          <w:rFonts w:ascii="Calibri" w:cs="Calibri" w:eastAsia="Calibri" w:hAnsi="Calibri"/>
          <w:b w:val="false"/>
          <w:bCs w:val="false"/>
        </w:rPr>
        <w:t xml:space="preserve"> aktívny stav, názov, adresa, krajina, laboratórium, GPS, zodpovedná osoba, reprezentant, kontaktná osoba, telefón, e-mail, regionálne údaje a väzby na spolupracovníkov.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Reprezentanti:</w:t>
      </w:r>
      <w:r>
        <w:rPr>
          <w:rFonts w:ascii="Calibri" w:cs="Calibri" w:eastAsia="Calibri" w:hAnsi="Calibri"/>
          <w:b w:val="false"/>
          <w:bCs w:val="false"/>
        </w:rPr>
        <w:t xml:space="preserve"> aktuálne priradenie, história platnosti priradení, zmena reprezentanta a hromadné priradenie pre kliniky aj nemocnice. Hromadná operácia pracuje s úplným náhľadom filtrovaného výberu, nie iba s aktuálnou stránkou.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Sieťové väzby:</w:t>
      </w:r>
      <w:r>
        <w:rPr>
          <w:rFonts w:ascii="Calibri" w:cs="Calibri" w:eastAsia="Calibri" w:hAnsi="Calibri"/>
          <w:b w:val="false"/>
          <w:bCs w:val="false"/>
        </w:rPr>
        <w:t xml:space="preserve"> referrals medzi klinikami, nemocničné siete a ich členovia, spolupracovníci/lekári naviazaní na kliniky alebo nemocnice, kategórie partnerov a udalosti kliniky.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Stavy spolupráce:</w:t>
      </w:r>
      <w:r>
        <w:rPr>
          <w:rFonts w:ascii="Calibri" w:cs="Calibri" w:eastAsia="Calibri" w:hAnsi="Calibri"/>
          <w:b w:val="false"/>
          <w:bCs w:val="false"/>
        </w:rPr>
        <w:t xml:space="preserve"> stavové záznamy kliniky sú oddelené od všeobecného </w:t>
      </w:r>
      <w:r>
        <w:rPr>
          <w:rFonts w:ascii="Consolas" w:cs="Consolas" w:eastAsia="Consolas" w:hAnsi="Consolas"/>
          <w:b w:val="false"/>
          <w:bCs w:val="false"/>
        </w:rPr>
        <w:t xml:space="preserve">is_active</w:t>
      </w:r>
      <w:r>
        <w:rPr>
          <w:rFonts w:ascii="Calibri" w:cs="Calibri" w:eastAsia="Calibri" w:hAnsi="Calibri"/>
          <w:b w:val="false"/>
          <w:bCs w:val="false"/>
        </w:rPr>
        <w:t xml:space="preserve">; zachovávajú fázu, stavový kľúč a časovú históriu, aby sa obchodný proces neprepisoval jedným aktuálnym flagom.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Filtrovanie a Back Office:</w:t>
      </w:r>
      <w:r>
        <w:rPr>
          <w:rFonts w:ascii="Calibri" w:cs="Calibri" w:eastAsia="Calibri" w:hAnsi="Calibri"/>
          <w:b w:val="false"/>
          <w:bCs w:val="false"/>
        </w:rPr>
        <w:t xml:space="preserve"> rovnaká logika filtrov pre zoznam a bulk operáciu, vyhľadávanie podľa zdravotníckeho partnera, mesta, reprezentanta, kontaktov, GPS, kategórie, stavu a ďalších polí. Oprávnenia a krajiny sa kontrolujú aj na serveri.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 produkčnom výpise potrebujeme osobitne zmerať počet všetkých kliník, aktívnych kliník, kliník s PZK/PZS kódom, kliník s ID ZZ, IČO, e-mailom, telefónom, GPS, zmluvným stavom a reprezentantom. Rovnakú maticu treba vyhodnotiť pre nemocnice. Výpis má obsahovať iba agregácie a rozdelenia podľa krajiny/stavu; nemá obsahovať mená lekárov, telefóny, e-maily ani kódy jednotlivých kliník.</w:t>
      </w:r>
    </w:p>
    <w:p>
      <w:pPr>
        <w:pStyle w:val="Heading1"/>
        <w:keepNext/>
        <w:spacing w:after="130" w:before="260"/>
      </w:pPr>
      <w:r>
        <w:t xml:space="preserve">3. Nový systém cien produktov a služieb — Pricing Engine V2</w:t>
      </w:r>
    </w:p>
    <w:p>
      <w:pPr>
        <w:pStyle w:val="Heading2"/>
        <w:keepNext/>
        <w:spacing w:after="130" w:before="260"/>
      </w:pPr>
      <w:r>
        <w:t xml:space="preserve">3.1 Čo už existuje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Katalóg produktov a komponentov: produkt je kombinácia odberových/skladovaných komponentov, nie iba jedna pevná cena.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Verziované cenníky podľa krajiny, mena, platnosť a stavy draft / active / archived.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Ceny odberu produktu alebo jednotlivých komponentov, skladné podľa dĺžky skladovania, predplatenie a splátkové plány.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Matica nekompletných odberov; pravidlá kontaminácie, nízkeho objemu a paušálneho poplatku pri príslušnom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Zľavy sales/Back Office na produkt aj komponent, s kontrolou maximálnych povolených hodnôt.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Položkový výpočet s odôvodnením pravidiel, menovým prepočtom a upozorneniami; nákladové ceny a marže.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Administrátorské UI, kalkulačka, import/export a úpravy cenníkov; podklady pre infláciu a FX.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Dátový model priradenia zákazníka ku konkrétnej cenovej verzii. Samotná existencia tabuľky neznamená dokončené automatické priradenie v každom predajnom flow.</w:t>
      </w:r>
    </w:p>
    <w:p>
      <w:pPr>
        <w:pStyle w:val="Heading2"/>
        <w:keepNext/>
        <w:spacing w:after="130" w:before="260"/>
      </w:pPr>
      <w:r>
        <w:t xml:space="preserve">3.2 Čo ešte nie je uzavreté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Nahradenie pôvodného Products / Configurator v zákazníckych, zmluvných a fakturačných cestách. V2 nemá zostať navždy len paralelnou kalkulačkou.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Jednoznačné mapovanie starých produktov a balíkov na V2 produkty a komponenty.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Automatické a auditovateľné pridelenie správnej cenovej verzie zákazníkovi pri obchodnom rozhodnutí.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Historické cenníky a politika grandfatheringu: existujúci zákazník nesmie dostať dnešnú cenu len preto, že sa načítala aktuálna konfigurácia.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Trvalé uloženie výpočtu do obchodného dokumentu a napojenie na BO/fakturáciu. V overených cestách sa nenašlo dokončené prepojenie kalkulačky V2 so vznikom zmluvných a fakturačných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Akceptácia ročnej zmeny cenníka vrátane inflácie a krajinných výnimiek. Existujúce inflačné/FX funkcie treba overiť ako celý proces; neoznačujeme ich plošne za chýbajúce.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Pôvodný importér bol navrhnutý na vymazanie a opätovné naplnenie cenových dát. </w:t>
      </w:r>
      <w:r>
        <w:rPr>
          <w:rFonts w:ascii="Calibri" w:cs="Calibri" w:eastAsia="Calibri" w:hAnsi="Calibri"/>
          <w:b/>
          <w:bCs/>
        </w:rPr>
        <w:t xml:space="preserve">Pred importom do používaného prostredia treba overiť jeho správanie a väzby zákazníkov; nesmie sa použiť ako neoverená migrácia historických cien.</w:t>
      </w:r>
      <w:r>
        <w:rPr>
          <w:rFonts w:ascii="Calibri" w:cs="Calibri" w:eastAsia="Calibri" w:hAnsi="Calibri"/>
          <w:b w:val="false"/>
          <w:bCs w:val="false"/>
        </w:rPr>
        <w:t xml:space="preserve"> Táto revízia nič neimportuje ani nemení v databáze.</w:t>
      </w:r>
    </w:p>
    <w:p>
      <w:pPr>
        <w:pStyle w:val="Heading1"/>
        <w:keepNext/>
        <w:spacing w:after="130" w:before="260"/>
      </w:pPr>
      <w:r>
        <w:t xml:space="preserve">4. Contracts — zmluvy a záväzná cena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Zmluvný modul existuje vrátane stavov, produktov a dátových polí pre uložený rozpis produktu, ceny a splátok. Historická migrácia zmlúv nie je dôkazom dokončenia nového predaja cez V2.</w:t>
      </w:r>
    </w:p>
    <w:p>
      <w:pPr>
        <w:pStyle w:val="Heading2"/>
        <w:keepNext/>
        <w:spacing w:after="130" w:before="260"/>
      </w:pPr>
      <w:r>
        <w:t xml:space="preserve">Cieľový postup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Zvoliť zákazníka, krajinu, fakturačný subjekt, produkt/služby a obchodné podmienky.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Server určí povolenú verziu cenníka a vypočíta cenu spoločným Pricing Engine.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Používateľ uvidí položky, menu, zľavy, dane podľa schválenej politiky, splátky a upozornenia.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Pri uložení/podpise sa zachová nemenný cenový snapshot: vstupy, cenová verzia, pravidlá, položky a výsledné sumy.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Zmena cenníka nesmie spätne meniť podpísanú zmluvu. Nová dohodnutá cena má mať samostatnú dohľadateľnú zmenu.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Zostáva dopracovať:</w:t>
      </w:r>
      <w:r>
        <w:rPr>
          <w:rFonts w:ascii="Calibri" w:cs="Calibri" w:eastAsia="Calibri" w:hAnsi="Calibri"/>
          <w:b w:val="false"/>
          <w:bCs w:val="false"/>
        </w:rPr>
        <w:t xml:space="preserve"> prepojenie vytvorenia/úpravy zmluvy na V2 výpočet, povinné väzby a blokovanie chýbajúcich vstupov, používateľský náhľad uloženého výpočtu a akceptačné testy po zmene cenníka. Konkrétny existujúci podpisový kanál a šablóny treba overiť v krajinnom akceptačnom teste; nejde o požiadavku automaticky nahradiť podpisový systém.</w:t>
      </w:r>
    </w:p>
    <w:p>
      <w:pPr>
        <w:pStyle w:val="Heading1"/>
        <w:keepNext/>
        <w:spacing w:after="130" w:before="260"/>
      </w:pPr>
      <w:r>
        <w:t xml:space="preserve">5. Invoicing — faktúry, splátky a skladné</w:t>
      </w:r>
    </w:p>
    <w:p>
      <w:pPr>
        <w:pStyle w:val="Heading2"/>
        <w:keepNext/>
        <w:spacing w:after="130" w:before="260"/>
      </w:pPr>
      <w:r>
        <w:t xml:space="preserve">Implementované časti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Fakturačný dátový model, položky, platby, meny, sumy a stavy.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Zoznam faktúr s vyhľadávaním, filtrami, stavovým prehľadom a PDF.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Konfigurácia fakturačných subjektov a číslovacích radov; dátový základ plánovaných faktúr.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hromadné generovanie a vytváranie plánovaných splátok.</w:t>
      </w:r>
    </w:p>
    <w:p>
      <w:pPr>
        <w:pStyle w:val="Heading2"/>
        <w:keepNext/>
        <w:spacing w:after="130" w:before="260"/>
      </w:pPr>
      <w:r>
        <w:t xml:space="preserve">Konkrétna integračná medzera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Overená cesta </w:t>
      </w:r>
      <w:r>
        <w:rPr>
          <w:rFonts w:ascii="Consolas" w:cs="Consolas" w:eastAsia="Consolas" w:hAnsi="Consolas"/>
          <w:b w:val="false"/>
          <w:bCs w:val="false"/>
        </w:rPr>
        <w:t xml:space="preserve">/api/invoices/bulk-generate</w:t>
      </w:r>
      <w:r>
        <w:rPr>
          <w:rFonts w:ascii="Calibri" w:cs="Calibri" w:eastAsia="Calibri" w:hAnsi="Calibri"/>
          <w:b w:val="false"/>
          <w:bCs w:val="false"/>
        </w:rPr>
        <w:t xml:space="preserve"> pracuje so starými zákazníckymi produktmi a </w:t>
      </w:r>
      <w:r>
        <w:rPr>
          <w:rFonts w:ascii="Consolas" w:cs="Consolas" w:eastAsia="Consolas" w:hAnsi="Consolas"/>
          <w:b w:val="false"/>
          <w:bCs w:val="false"/>
        </w:rPr>
        <w:t xml:space="preserve">priceOverride × quantity</w:t>
      </w:r>
      <w:r>
        <w:rPr>
          <w:rFonts w:ascii="Calibri" w:cs="Calibri" w:eastAsia="Calibri" w:hAnsi="Calibri"/>
          <w:b w:val="false"/>
          <w:bCs w:val="false"/>
        </w:rPr>
        <w:t xml:space="preserve">, používa EUR a nevytvára plnohodnotnú V2 väzbu na zmluvný výpočet ani príslušný položkový reťazec. </w:t>
      </w:r>
      <w:r>
        <w:rPr>
          <w:rFonts w:ascii="Calibri" w:cs="Calibri" w:eastAsia="Calibri" w:hAnsi="Calibri"/>
          <w:b/>
          <w:bCs/>
        </w:rPr>
        <w:t xml:space="preserve">Túto cestu nemožno prezentovať ako hotovú V2 fakturáciu.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Zostáva vytvoriť alebo doplniť jednotnú službu fakturácie zo zmluvy/odsúhlaseného vyúčtovania. Musí vytvoriť faktúru aj položky, zachovať menu, dane a cenový snapshot, naviazať doklad na zmluvu a spracovať opakovanú požiadavku bez duplicitnej faktúry.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Splátky a opakované skladné musia vychádzať z uložených podmienok. Plánovaná faktúra potrebuje dátum, sumu, stav, väzbu na pôvodný obchod a vytvorený doklad. Existencia plánovacích tabuliek a endpointov sama nepotvrdzuje automatickú prevádzku pravidelného spracovania.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aktiváciou treba schváliť historické faktúry verzus nový začiatok, fakturačné firmy a účty, číslovanie, daňové pravidlá, krajinné PDF a platobné údaje/QR. Starý údaj „0 faktúr“ pochádza z mája a musí sa znovu zmerať, nie opakovať ako dnešný fakt.</w:t>
      </w:r>
    </w:p>
    <w:p>
      <w:pPr>
        <w:pStyle w:val="Heading1"/>
        <w:keepNext/>
        <w:spacing w:after="130" w:before="260"/>
      </w:pPr>
      <w:r>
        <w:t xml:space="preserve">6. Collections a Laboratory Connect</w:t>
      </w:r>
    </w:p>
    <w:p>
      <w:pPr>
        <w:pStyle w:val="Heading2"/>
        <w:keepNext/>
        <w:spacing w:after="130" w:before="260"/>
      </w:pPr>
      <w:r>
        <w:t xml:space="preserve">6.1 Čo je implementované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Evidencia odberov s väzbami na zákazníka, zmluvu, produkt a laboratórium. Nie všetky väzby sú v modeli povinné.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Formuláre laboratórnych výsledkov a ukladanie výsledkov v internom CRM.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Externé API Laboratory Connect: prijatie výsledku, dávka do 100 položiek, čítanie a aktualizácia, vyhľadanie odberu podľa identifikátora alebo externej referencie.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API kľúče s oprávneniami na čítanie/zápis výsledkov; ochrana pred duplicitou pri zadanom </w:t>
      </w:r>
      <w:r>
        <w:rPr>
          <w:rFonts w:ascii="Consolas" w:cs="Consolas" w:eastAsia="Consolas" w:hAnsi="Consolas"/>
          <w:b w:val="false"/>
          <w:bCs w:val="false"/>
        </w:rPr>
        <w:t xml:space="preserve">clientResultId</w:t>
      </w:r>
      <w:r>
        <w:rPr>
          <w:rFonts w:ascii="Calibri" w:cs="Calibri" w:eastAsia="Calibri" w:hAnsi="Calibri"/>
          <w:b w:val="false"/>
          <w:bCs w:val="false"/>
        </w:rPr>
        <w:t xml:space="preserve">. Tento identifikátor je v aktuálnom modeli globálne unikátny.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Externá cesta aktualizuje stav odberu pri príslušnom číselnom stave výsledku. Dávka vracia výsledok jednotlivých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Ide o implementované rozhranie, nie iba plán. </w:t>
      </w:r>
      <w:r>
        <w:rPr>
          <w:rFonts w:ascii="Calibri" w:cs="Calibri" w:eastAsia="Calibri" w:hAnsi="Calibri"/>
          <w:b/>
          <w:bCs/>
        </w:rPr>
        <w:t xml:space="preserve">Nie je však potvrdený kompletný živý proces s konkrétnym laboratórnym partnerom ani automatické prepojenie na cenové vyúčtovanie.</w:t>
      </w:r>
      <w:r>
        <w:rPr>
          <w:rFonts w:ascii="Calibri" w:cs="Calibri" w:eastAsia="Calibri" w:hAnsi="Calibri"/>
          <w:b w:val="false"/>
          <w:bCs w:val="false"/>
        </w:rPr>
        <w:t xml:space="preserve"> Konfigurácia laboratórnej URL sama nepotvrdzuje existenciu odchádzajúceho konektora.</w:t>
      </w:r>
    </w:p>
    <w:p>
      <w:pPr>
        <w:pStyle w:val="Heading2"/>
        <w:keepNext/>
        <w:spacing w:after="130" w:before="260"/>
      </w:pPr>
      <w:r>
        <w:t xml:space="preserve">6.2 Konkrétne otvorené body z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Bod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Zistenie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Potrebné dokončenie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Interné verzus externé uloženie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Obe cesty existujú, ale interný zápis nemá rovnakú aktualizáciu stavu odberu ako API v1.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Jednotné validácie, mapovanie stavov a úmyselne zhodné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odberu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aktualizácia pripúšťa klientom dodaný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collectionId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Identitu pevne viazať na autorizovaný cieľ; zabrániť presunu výsledku na iný odber.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Aktuálny výsledok verzus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cesta vyberá jeden výsledok, no databáza povoľuje viac výsledkov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Schváliť model histórie/verzií alebo jedného aktuálneho výsledku; nepoužiť svojvoľne prvý riadok.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Izolácia laboratória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API oprávnenie nie je preukázane naviazané na laboratórium a jeho povolené odbery; interné cesty vyžadujú doplnenie rozsahovej autorizácie.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Serverová kontrola laboratória/krajiny/odberu, audit zdroja a negatívne testy.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Opakované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Neprázdny externý identifikátor je globálne unikátny; bez neho môže vzniknúť viac záznamov.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Dohodnúť identifikátory partnerov, opakovanie a opravy; neoznačovať každú druhú verziu za nežiaducu duplicitu.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Obchodný následok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Výsledok nemení automaticky V2 výpočet, zmluvu ani faktúru.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 vyhodnotenie skutočného odberu cez rovnaký engine a schválené vyúčtovanie.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body sú podmienkami pred rozšírením ostrého externého prístupu. Revízia ich dokumentuje; aplikácia ani jej oprávnenia sa v rámci tejto práce nemenia.</w:t>
      </w:r>
    </w:p>
    <w:p>
      <w:pPr>
        <w:pStyle w:val="Heading1"/>
        <w:keepNext/>
        <w:spacing w:after="130" w:before="260"/>
      </w:pPr>
      <w:r>
        <w:t xml:space="preserve">7. Postup dokončenia od cien po Laboratory Connect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Poradie určuje závislosti, nie sľúbený termín. Odhady a dátumy sa majú stanoviť až po potvrdení produkčného stavu, pravidiel fakturácie a rozhrania laboratória.</w:t>
      </w:r>
    </w:p>
    <w:p>
      <w:pPr>
        <w:pStyle w:val="Heading2"/>
        <w:keepNext/>
        <w:spacing w:after="130" w:before="260"/>
      </w:pPr>
      <w:r>
        <w:t xml:space="preserve">7.1 Zjednotený realizačný plán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 rozdiel od technického poradia jednotlivých podúloh je manažérsky postup nasledovný: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 a cenníkový modul.</w:t>
      </w:r>
      <w:r>
        <w:rPr>
          <w:rFonts w:ascii="Calibri" w:cs="Calibri" w:eastAsia="Calibri" w:hAnsi="Calibri"/>
          <w:b w:val="false"/>
          <w:bCs w:val="false"/>
        </w:rPr>
        <w:t xml:space="preserve"> Pricing Engine V2 sa stane jediným autoritatívnym výpočtom pre nové produkty, komponenty, odbery, skladné, zľavy, nekompletné odbery, meny a splátky. Zákazník a zmluva musia dostať konkrétnu cenovú verziu a nemenný položkový snapshot. Legacy Products/Configurator sa vypne až po porovnaní výsledkov.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Dopracovať fakturáciu a spoluprácu s ESO účtovým systémom.</w:t>
      </w:r>
      <w:r>
        <w:rPr>
          <w:rFonts w:ascii="Calibri" w:cs="Calibri" w:eastAsia="Calibri" w:hAnsi="Calibri"/>
          <w:b w:val="false"/>
          <w:bCs w:val="false"/>
        </w:rPr>
        <w:t xml:space="preserve"> Treba uzavrieť, či ESO dostáva faktúry cez API, exportný súbor alebo inú schválenú integračnú cestu. Dohodnúť mapovanie zákazníka, firmy, meny, DPH, číselných radov, účtov, položiek, úhrad, storna a dobropisov. Synchronizácia musí byť idempotentná, auditovateľná a nesmie vytvoriť druhý doklad pri opakovaní.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vytváranie zmlúv a templates pre zmluvy a fakturáciu.</w:t>
      </w:r>
      <w:r>
        <w:rPr>
          <w:rFonts w:ascii="Calibri" w:cs="Calibri" w:eastAsia="Calibri" w:hAnsi="Calibri"/>
          <w:b w:val="false"/>
          <w:bCs w:val="false"/>
        </w:rPr>
        <w:t xml:space="preserve"> Zmluva musí používať schválený V2 snapshot, správnu krajinu, menu, produkt, splátky a podpisovú verziu. Templates majú mať verziovanie, jazyk, krajinné pravidlá, placeholdery, audit generovania a väzbu na fakturačné podmienky. Podpísaná zmluva a vydaná faktúra sa nesmú spätne prepísať novým cenníkom.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Na konci prepojiť laboratórny modul.</w:t>
      </w:r>
      <w:r>
        <w:rPr>
          <w:rFonts w:ascii="Calibri" w:cs="Calibri" w:eastAsia="Calibri" w:hAnsi="Calibri"/>
          <w:b w:val="false"/>
          <w:bCs w:val="false"/>
        </w:rPr>
        <w:t xml:space="preserve"> Laboratory Connect má po autorizovanom výsledku spustiť vyhodnotenie skutočne dodanej služby cez rovnaký engine, vytvoriť schválený podklad pre fakturáciu a zachovať históriu opráv. Interné a externé cesty musia mať rovnaké validačné a bezpečnostné pravidlá.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ESO v tejto revízii označujeme ako plánovanú externú účtovú integráciu. V repozitári nebol nájdený dôkaz dokončenej produkčnej synchronizácie INDEXUS ↔ ESO; technické rozhranie, autentizácia, vlastníctvo číselných radov a pravidlá opráv treba potvrdiť samostatným integračným návrhom.</w:t>
      </w:r>
    </w:p>
    <w:p>
      <w:pPr>
        <w:pStyle w:val="Heading2"/>
        <w:keepNext/>
        <w:spacing w:after="130" w:before="260"/>
      </w:pPr>
      <w:r>
        <w:t xml:space="preserve">Krok 0 — Potvrdiť východiskový stav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Spustiť priložený read-only prehľad na Ubuntu produkcii a identifikovať chýbajúce tabuľky/stĺpce aj aktuálne počty.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Prevádzkovo potvrdiť verziu nasadenej aplikácie a aktívne krajiny; databázový SELECT nepotvrdzuje SIP hovory, doručenie SMS ani spojenie s laboratóriom.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historické importované dáta, testovacie doklady a nový proces.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Výstup: potvrdený inventár, zoznam krajín a zoznam dátových nedostatkov bez osobných údajov.</w:t>
      </w:r>
    </w:p>
    <w:p>
      <w:pPr>
        <w:pStyle w:val="Heading2"/>
        <w:keepNext/>
        <w:spacing w:after="130" w:before="260"/>
      </w:pPr>
      <w:r>
        <w:t xml:space="preserve">Krok 1 — Dokončiť a schváliť katalóg/cenníky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Pricing Administrator overí produkty, komponenty, služby, skladné, zľavy, nekompletné odbery a splátky pre každú krajinu.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verzie a účinnosť, historické cenníky a inflačné výnimky. Neaktivovať neúplné pravidlá.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každá podporovaná kombinácia dá očakávaný položkový výsledok alebo explicitnú chybu; historická verzia zostáva dostupná.</w:t>
      </w:r>
    </w:p>
    <w:p>
      <w:pPr>
        <w:pStyle w:val="Heading2"/>
        <w:keepNext/>
        <w:spacing w:after="130" w:before="260"/>
      </w:pPr>
      <w:r>
        <w:t xml:space="preserve">Krok 2 — Pripojiť zákazníka a existujúce produkty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mapovanie legacy produktov na V2 a jednoznačné priradenie cenovej verzie ku obchodnému vzťahu.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nových a existujúcich zákazníkov; nedoplniť historickú cenu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uloženie a opätovné otvorenie zákazníka zachová produkt a cenovú verziu; zmena aktívneho cenníka ich nezmení.</w:t>
      </w:r>
    </w:p>
    <w:p>
      <w:pPr>
        <w:pStyle w:val="Heading2"/>
        <w:keepNext/>
        <w:spacing w:after="130" w:before="260"/>
      </w:pPr>
      <w:r>
        <w:t xml:space="preserve">Krok 3 — Pripojiť Contracts na V2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spoločný serverový výpočet, uložiť položkový snapshot a zobraziť ho pred potvrdením/podpisom.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stavy vytvorenie, úprava, potvrdenie, zrušenie a zmena podmienok bez prepisovania histórie.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zmluva sa dá znovu zobraziť s identickou cenou aj po zmene cenníka; chýbajúce vstupy blokujú vznik záväzného dokumentu.</w:t>
      </w:r>
    </w:p>
    <w:p>
      <w:pPr>
        <w:pStyle w:val="Heading2"/>
        <w:keepNext/>
        <w:spacing w:after="130" w:before="260"/>
      </w:pPr>
      <w:r>
        <w:t xml:space="preserve">Krok 4 — Zjednotiť väzby na odber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fakturovateľný odber má jednoznačnú zmluvu, zákazníka, produkt/komponenty a cenovú verziu.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chýbajúce väzby riešiť odsúhlaseným mapovaním, nie automatickým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neúplný alebo cudzí odber nemôže vytvoriť obchodný doklad.</w:t>
      </w:r>
    </w:p>
    <w:p>
      <w:pPr>
        <w:pStyle w:val="Heading2"/>
        <w:keepNext/>
        <w:spacing w:after="130" w:before="260"/>
      </w:pPr>
      <w:r>
        <w:t xml:space="preserve">Krok 5 — Dokončiť bezpečný príjem laboratórnych výsledkov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Zjednotiť interné a externé ukladanie, oprávnenia, identitu odberu a model verzií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 partnerom odsúhlasiť identifikátory, stavy, povinné polia, opakovanie a opravné správy.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cudzí odber je odmietnutý; opakovanie nevytvára neúmyselný duplikát; oprava má dohľadateľnú históriu a správny stav.</w:t>
      </w:r>
    </w:p>
    <w:p>
      <w:pPr>
        <w:pStyle w:val="Heading2"/>
        <w:keepNext/>
        <w:spacing w:after="130" w:before="260"/>
      </w:pPr>
      <w:r>
        <w:t xml:space="preserve">Krok 6 — BO vyhodnotenie a konečné vyúčtovanie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 laboratórneho výsledku vyhodnotiť odobraté/uskladnené komponenty, kontamináciu a objem.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cenovú verziu dohodnutú so zákazníkom a rovnaký engine ako fakturácia.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Rozdiel oproti pôvodnej ponuke musí byť vysvetlený a schválený; nepísať novú cenu potichu do podpísanej zmluvy.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kompletný, čiastočný, kontaminovaný, nízkoobjemový aj nulový odber majú reprodukovateľné vyúčtovanie.</w:t>
      </w:r>
    </w:p>
    <w:p>
      <w:pPr>
        <w:pStyle w:val="Heading2"/>
        <w:keepNext/>
        <w:spacing w:after="130" w:before="260"/>
      </w:pPr>
      <w:r>
        <w:t xml:space="preserve">Krok 7 — V2 faktúra zo zmluvy/vyúčtovania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Zaviesť jednu službu, ktorá vytvorí doklad a položky z uloženého podkladu, nie z momentálneho cenníka alebo legacy override.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Zabezpečiť menu, dane, fakturačný subjekt, číslovací rad, PDF a platobné údaje.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opakované potvrdenie nevytvorí druhú faktúru; súčet položiek sedí s dokladom a odsúhlaseným podkladom.</w:t>
      </w:r>
    </w:p>
    <w:p>
      <w:pPr>
        <w:pStyle w:val="Heading2"/>
        <w:keepNext/>
        <w:spacing w:after="130" w:before="260"/>
      </w:pPr>
      <w:r>
        <w:t xml:space="preserve">Krok 8 — Splátky, skladné, úhrady a opravy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Prepojiť harmonogramy na rovnakú fakturačnú službu a explicitné pravidlá splatnosti, zrušenia a opakovania.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spracovanie platieb a opravných dokladov; existujúce vydané doklady neprepisovať podľa neskoršieho laboratórneho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splátka vznikne presne raz, úhrada má správny doklad a zostatok, oprava má auditnú väzbu.</w:t>
      </w:r>
    </w:p>
    <w:p>
      <w:pPr>
        <w:pStyle w:val="Heading2"/>
        <w:keepNext/>
        <w:spacing w:after="130" w:before="260"/>
      </w:pPr>
      <w:r>
        <w:t xml:space="preserve">Krok 9 — Pilot a úplné prepnutie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Pilotná krajina a laboratórny partner, potom ďalšie krajiny po samostatnej akceptácii.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Overiť nový predaj, historický cenník, chýbajúci údaj, opakovanú správu, opravu výsledku, chybu poskytovateľa a bezpečné opakovanie fakturácie.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Až po porovnaní výsledkov obmedziť starý Products/Configurator a legacy fakturačné cesty. Zachovať históriu a plán návratu.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dohľadateľný reťazec zákazník → zmluva → odber → výsledok → cenový podklad → faktúra → úhrada.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Fakturačné jadro možno vyvíjať paralelne s laboratórnym konektorom po schválení cenového snapshotu a identít. Automatické účtovanie skutočného výsledku však závisí od oboch.</w:t>
      </w:r>
    </w:p>
    <w:p>
      <w:pPr>
        <w:pStyle w:val="Heading1"/>
        <w:keepNext/>
        <w:spacing w:after="130" w:before="260"/>
      </w:pPr>
      <w:r>
        <w:t xml:space="preserve">8. Ostatné moduly a pôvodné kontrolné nálezy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Zákazníci, kliniky, nemocnice, spolupracovníci, komunikácia, zmluvy, odbery, oprávnenia, NexusPoint/SharePoint, AI/Lead Intelligence a web formuláre zostávajú súčasťou INDEXUS. Táto revízia ich neodstraňuje ani ich historický import neoznačuje za nový úspech posledného obdobia.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Pôvodné údaje z mája boli: 205 tabuliek, 165 462 zákazníkov, 236 935 zmlúv, 198 066 odberov, 1 163 268 komunikačných správ, 0 faktúr a 15 fakturačných položiek. </w:t>
      </w:r>
      <w:r>
        <w:rPr>
          <w:rFonts w:ascii="Calibri" w:cs="Calibri" w:eastAsia="Calibri" w:hAnsi="Calibri"/>
          <w:b/>
          <w:bCs/>
        </w:rPr>
        <w:t xml:space="preserve">Ide výhradne o historický snapshot.</w:t>
      </w:r>
      <w:r>
        <w:rPr>
          <w:rFonts w:ascii="Calibri" w:cs="Calibri" w:eastAsia="Calibri" w:hAnsi="Calibri"/>
          <w:b w:val="false"/>
          <w:bCs w:val="false"/>
        </w:rPr>
        <w:t xml:space="preserve"> Aktuálne počty, chýbajúce poisťovne, používateľské roly a väzby odberov treba znovu overiť. Ani počet prázdnych väzieb sám osebe neurčuje, že sa majú doplniť automaticky alebo záznamy zmazať.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Staré tvrdenie o nefunkčnom ARI/telefónii sa nepoužíva ako aktuálny stav: nahrádza ho aktuálny popis implementácie Pulse/Mission a konkrétne regresné overenia v kapitole 12. Staré plány obsahujú aj rozhodnutia, ktoré sa odvtedy implementovali; nepreberajú sa bez porovnania.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Úplný pôvodný text je zachovaný ako historická príloha v </w:t>
      </w:r>
      <w:r>
        <w:rPr>
          <w:rFonts w:ascii="Consolas" w:cs="Consolas" w:eastAsia="Consolas" w:hAnsi="Consolas"/>
          <w:b w:val="false"/>
          <w:bCs w:val="false"/>
        </w:rPr>
        <w:t xml:space="preserve">docs/indexus-overview-2026-05-archive.md</w:t>
      </w:r>
      <w:r>
        <w:rPr>
          <w:rFonts w:ascii="Calibri" w:cs="Calibri" w:eastAsia="Calibri" w:hAnsi="Calibri"/>
          <w:b w:val="false"/>
          <w:bCs w:val="false"/>
        </w:rPr>
        <w:t xml:space="preserve">, s odstráneným heslom z pôvodného prihlasovacieho príkazu. Archív nie je prevádzkový návod ani aktuálny backlog.</w:t>
      </w:r>
    </w:p>
    <w:p>
      <w:pPr>
        <w:pStyle w:val="Heading1"/>
        <w:keepNext/>
        <w:spacing w:after="130" w:before="260"/>
      </w:pPr>
      <w:r>
        <w:t xml:space="preserve">9. Produkčné overenie — čo poslať späť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Pripravený súbor: </w:t>
      </w:r>
      <w:r>
        <w:rPr>
          <w:rFonts w:ascii="Consolas" w:cs="Consolas" w:eastAsia="Consolas" w:hAnsi="Consolas"/>
          <w:b w:val="false"/>
          <w:bCs w:val="false"/>
        </w:rPr>
        <w:t xml:space="preserve">docs/sql/indexus-overview-production-check.sql</w:t>
      </w:r>
      <w:r>
        <w:rPr>
          <w:rFonts w:ascii="Calibri" w:cs="Calibri" w:eastAsia="Calibri" w:hAnsi="Calibri"/>
          <w:b w:val="false"/>
          <w:bCs w:val="false"/>
        </w:rPr>
        <w:t xml:space="preserve">. Používa iba read-only transakciu, SELECTy a klientské príkazy psql. Nevypisuje mená zákazníkov, kontakty, bankové účty, texty zmlúv, SMS, heslá ani kľúče. Chýbajúce tabuľky alebo stĺpce označí ako SKIPPED namiesto vykonania neplatného dotazu.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 Ubuntu produkcii použite schválené existujúce prihlásenie do databázy. Príklad s databázovým účtom a interaktívnym zadaním hesla, ak ho konfigurácia vyžaduje:</w:t>
      </w:r>
    </w:p>
    <w:p>
      <w:pPr>
        <w:shd w:fill="F1F5F9"/>
        <w:spacing w:after="30"/>
      </w:pPr>
      <w:r>
        <w:rPr>
          <w:rFonts w:ascii="Consolas" w:cs="Consolas" w:eastAsia="Consolas" w:hAnsi="Consolas"/>
          <w:sz w:val="16"/>
          <w:szCs w:val="16"/>
        </w:rPr>
        <w:t xml:space="preserve">psql -X -h localhost -U indexus -d indexus_crm -W -v ON_ERROR_STOP=1 -f indexus-overview-production-check.sql &gt; indexus-overview-production-check.txt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Súbor SQL musí byť najprv skopírovaný na server. Heslo zadajte iba do lokálnej výzvy psql; neposielajte ho do chatu ani do príkazu. Ak máte iný schválený read-only účet alebo existujúci bezpečný prihlasovací profil, použite ten. Skript nevyžaduje zmenu práv, schémy ani konfigurácie.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Pošlite výsledný TXT. Z neho sa doplní dátovo overená príloha: pokrytie cenníkov, priradenia zákazníkov, stavy zmlúv, väzby odberov, laboratórne výsledky a reálne používanie fakturácie. SELECTy nepotvrdzujú nasadenú verziu aplikácie, úspešnosť konkrétnych hovorov či doručenie SMS; to má samostatný prevádzkový dôkaz.</w:t>
      </w:r>
    </w:p>
    <w:p>
      <w:pPr>
        <w:pStyle w:val="Heading2"/>
        <w:keepNext/>
        <w:spacing w:after="130" w:before="260"/>
      </w:pPr>
      <w:r>
        <w:t xml:space="preserve">9.1 Prosba o aktuálny anonymizovaný výpis z Ubuntu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Prosím, spusti tento SQL súbor na Ubuntu serveri nad aktuálnou databázou a pošli späť iba výsledný TXT:</w:t>
      </w:r>
    </w:p>
    <w:p>
      <w:pPr>
        <w:shd w:fill="F1F5F9"/>
        <w:spacing w:after="30"/>
      </w:pPr>
      <w:r>
        <w:rPr>
          <w:rFonts w:ascii="Consolas" w:cs="Consolas" w:eastAsia="Consolas" w:hAnsi="Consolas"/>
          <w:sz w:val="16"/>
          <w:szCs w:val="16"/>
        </w:rPr>
        <w:t xml:space="preserve">psql -X -h localhost -U indexus -d indexus_crm -W -v ON_ERROR_STOP=1 \</w:t>
      </w:r>
    </w:p>
    <w:p>
      <w:pPr>
        <w:shd w:fill="F1F5F9"/>
        <w:spacing w:after="30"/>
      </w:pPr>
      <w:r>
        <w:rPr>
          <w:rFonts w:ascii="Consolas" w:cs="Consolas" w:eastAsia="Consolas" w:hAnsi="Consolas"/>
          <w:sz w:val="16"/>
          <w:szCs w:val="16"/>
        </w:rPr>
        <w:t xml:space="preserve">  -f indexus-overview-production-check.sql &gt; indexus-overview-production-check.txt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 súbor nie je v aktuálnom adresári, najprv ho bezpečne skopíruj na server. Heslo zadaj iba do interaktívnej výzvy psql; neposielaj ho do chatu, do príkazu ani do výstupu.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Výpis má obsahovať najmä: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aktuálny celkový počet zákazníkov a rozdelenie podľa krajiny, </w:t>
      </w:r>
      <w:r>
        <w:rPr>
          <w:rFonts w:ascii="Consolas" w:cs="Consolas" w:eastAsia="Consolas" w:hAnsi="Consolas"/>
          <w:b w:val="false"/>
          <w:bCs w:val="false"/>
        </w:rPr>
        <w:t xml:space="preserve">status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client_status</w:t>
      </w:r>
      <w:r>
        <w:rPr>
          <w:rFonts w:ascii="Calibri" w:cs="Calibri" w:eastAsia="Calibri" w:hAnsi="Calibri"/>
          <w:b w:val="false"/>
          <w:bCs w:val="false"/>
        </w:rPr>
        <w:t xml:space="preserve"> a zdroja,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počet zákazníkov s klinikou, spolupracovníkom, zdravotnou poisťovňou a prideleným používateľom,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počet a stav zákazníckych produktov, poznámok, súhlasov, prípadov, dokumentov a pohľadávok,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všetky kliniky agregovane podľa krajiny a aktivity,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počet kliník s PZK/PZS kódom, ID ZZ, IČO, telefónom, e-mailom, GPS a reprezentantom,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kliniky rozdelené podľa počiatočného stavu, záujmu o spoluprácu, záujmu o zmluvu a stavu zmluvy,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nemocnice podľa krajiny/aktivity vrátane laboratória a reprezentanta,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počet reprezentantských priradení, histórie, referrals, nemocničných sietí, členov sietí, udalostí a stavov spolupráce,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spolupracovníkov podľa krajiny, aktivity a zdroja,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cenníky, cenové priradenia, zmluvy, odbery, laboratórne výsledky, faktúry, položky, splátky a väzby,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agregované počty záznamov označených ako import z ISCBC.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Skript nečíta mená, telefóny, e-maily, rodné čísla, bankové účty, texty poznámok, dokumentov, výsledkov, API kľúče ani heslá. </w:t>
      </w:r>
      <w:r>
        <w:rPr>
          <w:rFonts w:ascii="Consolas" w:cs="Consolas" w:eastAsia="Consolas" w:hAnsi="Consolas"/>
          <w:b w:val="false"/>
          <w:bCs w:val="false"/>
        </w:rPr>
        <w:t xml:space="preserve">SKIPPED</w:t>
      </w:r>
      <w:r>
        <w:rPr>
          <w:rFonts w:ascii="Calibri" w:cs="Calibri" w:eastAsia="Calibri" w:hAnsi="Calibri"/>
          <w:b w:val="false"/>
          <w:bCs w:val="false"/>
        </w:rPr>
        <w:t xml:space="preserve"> znamená chýbajúcu tabuľku alebo stĺpec, nie nulový počet. Po doručení TXT doplním do overview samostatnú dátovú prílohu s aktuálnymi počtami a zoznamom dátových medzier.</w:t>
      </w:r>
    </w:p>
    <w:p>
      <w:pPr>
        <w:pStyle w:val="Heading2"/>
        <w:keepNext/>
        <w:spacing w:after="130" w:before="260"/>
      </w:pPr>
      <w:r>
        <w:t xml:space="preserve">9.2 Aktuálna produkčná dátová príloha — 16. september 2026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Výpis bol vykonaný </w:t>
      </w:r>
      <w:r>
        <w:rPr>
          <w:rFonts w:ascii="Calibri" w:cs="Calibri" w:eastAsia="Calibri" w:hAnsi="Calibri"/>
          <w:b/>
          <w:bCs/>
        </w:rPr>
        <w:t xml:space="preserve">16. 9. 2026 o 09:22:11 UTC</w:t>
      </w:r>
      <w:r>
        <w:rPr>
          <w:rFonts w:ascii="Calibri" w:cs="Calibri" w:eastAsia="Calibri" w:hAnsi="Calibri"/>
          <w:b w:val="false"/>
          <w:bCs w:val="false"/>
        </w:rPr>
        <w:t xml:space="preserve"> v read-only transakcii. Všetkých 42 kontrolovaných tabuliek existuje. Nasledujúce čísla sú aktuálny agregovaný stav databázy </w:t>
      </w:r>
      <w:r>
        <w:rPr>
          <w:rFonts w:ascii="Consolas" w:cs="Consolas" w:eastAsia="Consolas" w:hAnsi="Consolas"/>
          <w:b w:val="false"/>
          <w:bCs w:val="false"/>
        </w:rPr>
        <w:t xml:space="preserve">indexus_crm</w:t>
      </w:r>
      <w:r>
        <w:rPr>
          <w:rFonts w:ascii="Calibri" w:cs="Calibri" w:eastAsia="Calibri" w:hAnsi="Calibri"/>
          <w:b w:val="false"/>
          <w:bCs w:val="false"/>
        </w:rPr>
        <w:t xml:space="preserve">, nie historický májový odhad.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Aktuálny stav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165 463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 s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data_source = 'iscbc'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165 448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Kliniky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10 080, z toho 10 079 aktívnych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Kliniky s PZK/PZS kódom, ID ZZ a IČO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753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Kliniky s e-mailom / telefónom / GPS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2 143 / 5 160 / 8 363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1 213, z toho 1 142 aktívnych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s priradeným laboratóriom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848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20 136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Aktivity spolupracovníkov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344 756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Dohody spolupracovníkov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59 549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Komunikačné správy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1 163 531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Zákaznícke poznámky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2 404 177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Zákaznícke dokumenty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3 013 370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Potenciálne prípady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165 647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Pohľadávkové záznamy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183 778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198 167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Laboratórne výsledky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197 850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236 935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Faktúry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0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#### Dátové medzery, ktoré treba riešiť pred plnohodnotným CRM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Pricing V2 ešte nie je priradený zákazníkom:</w:t>
      </w:r>
      <w:r>
        <w:rPr>
          <w:rFonts w:ascii="Calibri" w:cs="Calibri" w:eastAsia="Calibri" w:hAnsi="Calibri"/>
          <w:b w:val="false"/>
          <w:bCs w:val="false"/>
        </w:rPr>
        <w:t xml:space="preserve"> existuje 12 cenových verzií, 82 cien odberov, 109 skladovacích cien, 131 pravidiel nekompletných odberov a 18 splátkových plánov, ale </w:t>
      </w:r>
      <w:r>
        <w:rPr>
          <w:rFonts w:ascii="Consolas" w:cs="Consolas" w:eastAsia="Consolas" w:hAnsi="Consolas"/>
          <w:b w:val="false"/>
          <w:bCs w:val="false"/>
        </w:rPr>
        <w:t xml:space="preserve">pricing_customer_price_lists</w:t>
      </w:r>
      <w:r>
        <w:rPr>
          <w:rFonts w:ascii="Calibri" w:cs="Calibri" w:eastAsia="Calibri" w:hAnsi="Calibri"/>
          <w:b w:val="false"/>
          <w:bCs w:val="false"/>
        </w:rPr>
        <w:t xml:space="preserve"> má 0 priradení. </w:t>
      </w:r>
      <w:r>
        <w:rPr>
          <w:rFonts w:ascii="Consolas" w:cs="Consolas" w:eastAsia="Consolas" w:hAnsi="Consolas"/>
          <w:b w:val="false"/>
          <w:bCs w:val="false"/>
        </w:rPr>
        <w:t xml:space="preserve">customer_products</w:t>
      </w:r>
      <w:r>
        <w:rPr>
          <w:rFonts w:ascii="Calibri" w:cs="Calibri" w:eastAsia="Calibri" w:hAnsi="Calibri"/>
          <w:b w:val="false"/>
          <w:bCs w:val="false"/>
        </w:rPr>
        <w:t xml:space="preserve"> má iba 12 záznamov.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Fakturácia nie je naplnená:</w:t>
      </w:r>
      <w:r>
        <w:rPr>
          <w:rFonts w:ascii="Calibri" w:cs="Calibri" w:eastAsia="Calibri" w:hAnsi="Calibri"/>
          <w:b w:val="false"/>
          <w:bCs w:val="false"/>
        </w:rPr>
        <w:t xml:space="preserve"> </w:t>
      </w:r>
      <w:r>
        <w:rPr>
          <w:rFonts w:ascii="Consolas" w:cs="Consolas" w:eastAsia="Consolas" w:hAnsi="Consolas"/>
          <w:b w:val="false"/>
          <w:bCs w:val="false"/>
        </w:rPr>
        <w:t xml:space="preserve">invoices</w:t>
      </w:r>
      <w:r>
        <w:rPr>
          <w:rFonts w:ascii="Calibri" w:cs="Calibri" w:eastAsia="Calibri" w:hAnsi="Calibri"/>
          <w:b w:val="false"/>
          <w:bCs w:val="false"/>
        </w:rPr>
        <w:t xml:space="preserve"> má 0 záznamov a </w:t>
      </w:r>
      <w:r>
        <w:rPr>
          <w:rFonts w:ascii="Consolas" w:cs="Consolas" w:eastAsia="Consolas" w:hAnsi="Consolas"/>
          <w:b w:val="false"/>
          <w:bCs w:val="false"/>
        </w:rPr>
        <w:t xml:space="preserve">scheduled_invoices</w:t>
      </w:r>
      <w:r>
        <w:rPr>
          <w:rFonts w:ascii="Calibri" w:cs="Calibri" w:eastAsia="Calibri" w:hAnsi="Calibri"/>
          <w:b w:val="false"/>
          <w:bCs w:val="false"/>
        </w:rPr>
        <w:t xml:space="preserve"> tiež 0. Súčasne existuje 15 </w:t>
      </w:r>
      <w:r>
        <w:rPr>
          <w:rFonts w:ascii="Consolas" w:cs="Consolas" w:eastAsia="Consolas" w:hAnsi="Consolas"/>
          <w:b w:val="false"/>
          <w:bCs w:val="false"/>
        </w:rPr>
        <w:t xml:space="preserve">invoice_items</w:t>
      </w:r>
      <w:r>
        <w:rPr>
          <w:rFonts w:ascii="Calibri" w:cs="Calibri" w:eastAsia="Calibri" w:hAnsi="Calibri"/>
          <w:b w:val="false"/>
          <w:bCs w:val="false"/>
        </w:rPr>
        <w:t xml:space="preserve"> bez nadradenej faktúry. Pred ESO integráciou treba rozhodnúť, či ide o historické siroty, testovacie dáta alebo chybné importné zvyšky.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Odbery nemajú použiteľnú produktovú väzbu:</w:t>
      </w:r>
      <w:r>
        <w:rPr>
          <w:rFonts w:ascii="Calibri" w:cs="Calibri" w:eastAsia="Calibri" w:hAnsi="Calibri"/>
          <w:b w:val="false"/>
          <w:bCs w:val="false"/>
        </w:rPr>
        <w:t xml:space="preserve"> z 198 167 odberov je 197 718 bez </w:t>
      </w:r>
      <w:r>
        <w:rPr>
          <w:rFonts w:ascii="Consolas" w:cs="Consolas" w:eastAsia="Consolas" w:hAnsi="Consolas"/>
          <w:b w:val="false"/>
          <w:bCs w:val="false"/>
        </w:rPr>
        <w:t xml:space="preserve">product_id</w:t>
      </w:r>
      <w:r>
        <w:rPr>
          <w:rFonts w:ascii="Calibri" w:cs="Calibri" w:eastAsia="Calibri" w:hAnsi="Calibri"/>
          <w:b w:val="false"/>
          <w:bCs w:val="false"/>
        </w:rPr>
        <w:t xml:space="preserve"> a 88 bez </w:t>
      </w:r>
      <w:r>
        <w:rPr>
          <w:rFonts w:ascii="Consolas" w:cs="Consolas" w:eastAsia="Consolas" w:hAnsi="Consolas"/>
          <w:b w:val="false"/>
          <w:bCs w:val="false"/>
        </w:rPr>
        <w:t xml:space="preserve">contract_id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Zmluvné ID treba reconciliovať:</w:t>
      </w:r>
      <w:r>
        <w:rPr>
          <w:rFonts w:ascii="Calibri" w:cs="Calibri" w:eastAsia="Calibri" w:hAnsi="Calibri"/>
          <w:b w:val="false"/>
          <w:bCs w:val="false"/>
        </w:rPr>
        <w:t xml:space="preserve"> SQL našiel 198 079 odberov s </w:t>
      </w:r>
      <w:r>
        <w:rPr>
          <w:rFonts w:ascii="Consolas" w:cs="Consolas" w:eastAsia="Consolas" w:hAnsi="Consolas"/>
          <w:b w:val="false"/>
          <w:bCs w:val="false"/>
        </w:rPr>
        <w:t xml:space="preserve">contract_id</w:t>
      </w:r>
      <w:r>
        <w:rPr>
          <w:rFonts w:ascii="Calibri" w:cs="Calibri" w:eastAsia="Calibri" w:hAnsi="Calibri"/>
          <w:b w:val="false"/>
          <w:bCs w:val="false"/>
        </w:rPr>
        <w:t xml:space="preserve">, ktorý sa nenachádza v </w:t>
      </w:r>
      <w:r>
        <w:rPr>
          <w:rFonts w:ascii="Consolas" w:cs="Consolas" w:eastAsia="Consolas" w:hAnsi="Consolas"/>
          <w:b w:val="false"/>
          <w:bCs w:val="false"/>
        </w:rPr>
        <w:t xml:space="preserve">contract_instances</w:t>
      </w:r>
      <w:r>
        <w:rPr>
          <w:rFonts w:ascii="Calibri" w:cs="Calibri" w:eastAsia="Calibri" w:hAnsi="Calibri"/>
          <w:b w:val="false"/>
          <w:bCs w:val="false"/>
        </w:rPr>
        <w:t xml:space="preserve">. Ide o kritickú kontrolu pred prepojením odber → zmluva → cena → faktúra; nemusí ísť o fyzicky chýbajúce historické zmluvy, ale o nesúlad ID alebo importných väzieb.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Laboratórna história má otvorené väzby:</w:t>
      </w:r>
      <w:r>
        <w:rPr>
          <w:rFonts w:ascii="Calibri" w:cs="Calibri" w:eastAsia="Calibri" w:hAnsi="Calibri"/>
          <w:b w:val="false"/>
          <w:bCs w:val="false"/>
        </w:rPr>
        <w:t xml:space="preserve"> 55 výsledkov nemá existujúci odber. Pri 209 odberoch existuje viac výsledkov; to môže byť legitímna história opráv, ale musí sa označiť aktuálna verzia a auditná história.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Healthcare Network nemá aktívnu históriu reprezentantov:</w:t>
      </w:r>
      <w:r>
        <w:rPr>
          <w:rFonts w:ascii="Calibri" w:cs="Calibri" w:eastAsia="Calibri" w:hAnsi="Calibri"/>
          <w:b w:val="false"/>
          <w:bCs w:val="false"/>
        </w:rPr>
        <w:t xml:space="preserve"> tabuľky </w:t>
      </w:r>
      <w:r>
        <w:rPr>
          <w:rFonts w:ascii="Consolas" w:cs="Consolas" w:eastAsia="Consolas" w:hAnsi="Consolas"/>
          <w:b w:val="false"/>
          <w:bCs w:val="false"/>
        </w:rPr>
        <w:t xml:space="preserve">clinic_representative_assignments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hospital_representative_assignments</w:t>
      </w:r>
      <w:r>
        <w:rPr>
          <w:rFonts w:ascii="Calibri" w:cs="Calibri" w:eastAsia="Calibri" w:hAnsi="Calibri"/>
          <w:b w:val="false"/>
          <w:bCs w:val="false"/>
        </w:rPr>
        <w:t xml:space="preserve"> majú 0 riadkov. Na samotných nemocniciach sú pritom 2 denormalizované reprezentantské väzby a na klinikách 0. Treba rozhodnúť, či sa majú tieto existujúce väzby spätne zapísať do historických assignment tabuliek.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Kliniky nie sú označené legacy ID:</w:t>
      </w:r>
      <w:r>
        <w:rPr>
          <w:rFonts w:ascii="Calibri" w:cs="Calibri" w:eastAsia="Calibri" w:hAnsi="Calibri"/>
          <w:b w:val="false"/>
          <w:bCs w:val="false"/>
        </w:rPr>
        <w:t xml:space="preserve"> všetkých 10 080 kliník má </w:t>
      </w:r>
      <w:r>
        <w:rPr>
          <w:rFonts w:ascii="Consolas" w:cs="Consolas" w:eastAsia="Consolas" w:hAnsi="Consolas"/>
          <w:b w:val="false"/>
          <w:bCs w:val="false"/>
        </w:rPr>
        <w:t xml:space="preserve">legacy_id</w:t>
      </w:r>
      <w:r>
        <w:rPr>
          <w:rFonts w:ascii="Calibri" w:cs="Calibri" w:eastAsia="Calibri" w:hAnsi="Calibri"/>
          <w:b w:val="false"/>
          <w:bCs w:val="false"/>
        </w:rPr>
        <w:t xml:space="preserve"> NULL. Ak kliniky pochádzajú z ISCBC alebo iného starého zdroja, treba doplniť zdrojové mapovanie; bez neho sa nedá bezpečne vykonať idempotentná migrácia a reconciliácia kliník.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Customers má minimum nových väzieb:</w:t>
      </w:r>
      <w:r>
        <w:rPr>
          <w:rFonts w:ascii="Calibri" w:cs="Calibri" w:eastAsia="Calibri" w:hAnsi="Calibri"/>
          <w:b w:val="false"/>
          <w:bCs w:val="false"/>
        </w:rPr>
        <w:t xml:space="preserve"> iba 1 zákazník má </w:t>
      </w:r>
      <w:r>
        <w:rPr>
          <w:rFonts w:ascii="Consolas" w:cs="Consolas" w:eastAsia="Consolas" w:hAnsi="Consolas"/>
          <w:b w:val="false"/>
          <w:bCs w:val="false"/>
        </w:rPr>
        <w:t xml:space="preserve">clinic_id</w:t>
      </w:r>
      <w:r>
        <w:rPr>
          <w:rFonts w:ascii="Calibri" w:cs="Calibri" w:eastAsia="Calibri" w:hAnsi="Calibri"/>
          <w:b w:val="false"/>
          <w:bCs w:val="false"/>
        </w:rPr>
        <w:t xml:space="preserve">, 1 </w:t>
      </w:r>
      <w:r>
        <w:rPr>
          <w:rFonts w:ascii="Consolas" w:cs="Consolas" w:eastAsia="Consolas" w:hAnsi="Consolas"/>
          <w:b w:val="false"/>
          <w:bCs w:val="false"/>
        </w:rPr>
        <w:t xml:space="preserve">collaborator_id</w:t>
      </w:r>
      <w:r>
        <w:rPr>
          <w:rFonts w:ascii="Calibri" w:cs="Calibri" w:eastAsia="Calibri" w:hAnsi="Calibri"/>
          <w:b w:val="false"/>
          <w:bCs w:val="false"/>
        </w:rPr>
        <w:t xml:space="preserve">, 17 </w:t>
      </w:r>
      <w:r>
        <w:rPr>
          <w:rFonts w:ascii="Consolas" w:cs="Consolas" w:eastAsia="Consolas" w:hAnsi="Consolas"/>
          <w:b w:val="false"/>
          <w:bCs w:val="false"/>
        </w:rPr>
        <w:t xml:space="preserve">health_insurance_id</w:t>
      </w:r>
      <w:r>
        <w:rPr>
          <w:rFonts w:ascii="Calibri" w:cs="Calibri" w:eastAsia="Calibri" w:hAnsi="Calibri"/>
          <w:b w:val="false"/>
          <w:bCs w:val="false"/>
        </w:rPr>
        <w:t xml:space="preserve"> a 0 </w:t>
      </w:r>
      <w:r>
        <w:rPr>
          <w:rFonts w:ascii="Consolas" w:cs="Consolas" w:eastAsia="Consolas" w:hAnsi="Consolas"/>
          <w:b w:val="false"/>
          <w:bCs w:val="false"/>
        </w:rPr>
        <w:t xml:space="preserve">assigned_user_id</w:t>
      </w:r>
      <w:r>
        <w:rPr>
          <w:rFonts w:ascii="Calibri" w:cs="Calibri" w:eastAsia="Calibri" w:hAnsi="Calibri"/>
          <w:b w:val="false"/>
          <w:bCs w:val="false"/>
        </w:rPr>
        <w:t xml:space="preserve">. To môže byť zámer pre historický import, ale pred novým predajom treba určiť, ktoré väzby sú povinné a ktoré sa dopĺňajú až počas procesu.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výsledky menia prioritu: najprv treba uzavrieť mapovanie historických zmlúv, produktov a kliník, potom zaviesť cenové priradenia a až následne bezpečne napojiť fakturáciu na ESO. Laboratórne výsledky už v databáze vo veľkom objeme existujú, ale ich obchodný následok zatiaľ nie je spojený s V2 cenou a fakturáciou.</w:t>
      </w:r>
    </w:p>
    <w:p>
      <w:pPr>
        <w:pStyle w:val="Heading1"/>
        <w:keepNext/>
        <w:spacing w:after="130" w:before="260"/>
      </w:pPr>
      <w:r>
        <w:t xml:space="preserve">10. Technické podklady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Hlavné podklady v repozitári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opakovaný test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client/src/features/nexus-pulse-preflight/PulseDiagnostics.tsx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PulsePreflightProvider.tsx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; testy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e2e/pulse-readiness.spec.ts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e2e/pulse-gate-invalidation.spec.ts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/ hlas / operátorská trasa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client/src/pages/campaign-detail.tsx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shared/telephony-routing.ts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server/inbound-routes.ts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server/lib/queue-engine.ts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SMS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server/lib/sms-provider-selection.ts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/ Queue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client/src/components/agent/PriorityBuilder.tsx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priority-builder.ts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client/src/pages/agent-workspace.tsx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e2e/priority-builder.spec.ts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verzie / klonovanie / FAQ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server/nexus-pulse-version-routes.ts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server/lib/clone-campaign.integration.test.ts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shared/mission-faq.ts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Hromadné priradenie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client/src/pages/bulk-assign.tsx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client/src/pages/customers.tsx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client/src/components/customer-form-wizard.tsx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zákaznícke endpointy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tabuľka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customers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Healthcare Network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client/src/pages/medical-partner-network.tsx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client/src/pages/hospitals.tsx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client/src/pages/my-clinics.tsx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clinics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hospitals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siete a stavové tabuľky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V2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docs/PRICING_ENGINE_V2_STATUS.md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(starší stavový podklad, nie dôkaz dnešného nasadenia),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client/src/pages/pricing.tsx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 a fakturácia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client/src/pages/contracts.tsx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client/src/pages/invoices.tsx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fakturačné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client/src/pages/collections.tsx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interné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/api/collections/:id/lab-results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a externé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/api/v1/lab-results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laboratórne úložisko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server/storage.ts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Záver:</w:t>
      </w:r>
      <w:r>
        <w:rPr>
          <w:rFonts w:ascii="Calibri" w:cs="Calibri" w:eastAsia="Calibri" w:hAnsi="Calibri"/>
          <w:b w:val="false"/>
          <w:bCs w:val="false"/>
        </w:rPr>
        <w:t xml:space="preserve"> komunikačné a agentúrne jadro je funkčné. Cenový engine a obchodno-laboratórne moduly sú už významne implementované. Aktuálne sme pred dokončením ich spoločného, auditovateľného end-to-end procesu; najvyššou prioritou je cenová verzia a snapshot, bezpečné laboratórne spracovanie a fakturácia z rovnakého podkladu.</w:t>
      </w:r>
    </w:p>
    <w:p>
      <w:pPr>
        <w:pStyle w:val="Heading1"/>
        <w:keepNext/>
        <w:spacing w:after="130" w:before="260"/>
      </w:pPr>
      <w:r>
        <w:t xml:space="preserve">11. Migrácia ISCBC → INDEXUS — rozsah a realizačný plán</w:t>
      </w:r>
    </w:p>
    <w:p>
      <w:pPr>
        <w:pStyle w:val="Heading2"/>
        <w:keepNext/>
        <w:spacing w:after="130" w:before="260"/>
      </w:pPr>
      <w:r>
        <w:t xml:space="preserve">11.1 Čo už máme pripravené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Migrácia nie je nový projekt začínajúci analýzou od nuly. Existujú implementované importné skripty, mapovania identifikátorov, prevody stavov a kontrolné rutiny. Primárny prevádzkový podklad je docs/migration-iscbc-to-indexus.md (migračná vetva v20.5). Širšiu inventúru zdroja obsahuje script/migration/README-MIGRATION-ANALYSIS.md; postupy čistenia a obnovy sú v script/migration/MIGRATION-PROCEDURES.md.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Zdrojom je legacy ISCBC na Microsoft SQL Serveri, databáza CBC. Cieľom je existujúci PostgreSQL INDEXUS. Migrácia musí zachovať pôvodné identifikátory, krajinu, vlastníctvo údajov, historické ceny, dátumy a vzájomné väzby. Nemá spätne prepočítať staré zmluvy dnešným cenníkom ani znovu odoslať historické e-maily, SMS či faktúry.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Rozlišujeme tri výsledky:</w:t>
      </w:r>
      <w:r>
        <w:rPr>
          <w:rFonts w:ascii="Calibri" w:cs="Calibri" w:eastAsia="Calibri" w:hAnsi="Calibri"/>
          <w:b w:val="false"/>
          <w:bCs w:val="false"/>
        </w:rPr>
        <w:t xml:space="preserve"> technický import dát, overenú zhodu so zdrojom a použiteľnosť dát v novom pracovnom procese. Až všetky tri znamenajú dokončenú migráciu. Dostupnosť importéra sama osebe nepotvrdzuje aktuálny obsah produkcie.</w:t>
      </w:r>
    </w:p>
    <w:p>
      <w:pPr>
        <w:pStyle w:val="Heading2"/>
        <w:keepNext/>
        <w:spacing w:after="130" w:before="260"/>
      </w:pPr>
      <w:r>
        <w:t xml:space="preserve">11.2 Migračný katalóg — čo vieme preniesť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Doména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Implementovaná schopnosť / cieľ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dokončenia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a referenčné údaje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nemocníc, kategórií a adries; vo fázovej vetve aj referencie potrebné pre ďalšie importy.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Skontrolovať krajiny, referencie a jednoznačné mapovanie; nepreberať automaticky všetky legacy číselníky.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Osoby, kontakty, adresy, dohody a aktivity pri odberoch do evidencie spolupracovníkov a súvisiacich tabuliek.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väzby na odbery a dohody. Samostatný synchronizačný skript overiť voči plnému historickému importu.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Klienti, osobné a kontaktné údaje, adresy a stavy do zákazníckej evidencie.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identity, krajiny a duplicít; žiadne zlučovanie len podľa spoločného telefónu alebo e-mailu.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zákazníci a prípady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klienti bez zmluvy; súvisiace údaje o prípadoch a účastníkoch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Oddeliť potenciálny prípad od existujúceho zákazníka a zachovať rodinné väzby bez nechcených duplicít.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Záznamy odberov, identifikátory, dátumy, stavy a dostupné väzby na zákazníkov a partnerov.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Doplniť a overiť väzby na zmluvu, produkt, laboratórium a spolupracovníkov po importe závislých entít.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Laboratórne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Historické LabResults do collection_lab_results vrátane väzby na odber.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Viac výsledkov k odberu môže byť legitímna história; overiť jednotky, stav, verzie a význam údajov pre V2.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Poznámky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ClientRemarks do customer_notes.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autora, čas a dostupný kontext; nevydávať importovanú poznámku za nový úkon agenta.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Telefonická komunikácia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PhoneCommunications do communication_messages.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Odlišovať historickú aktivitu od nového Pulse hovoru. Prenos metadát nedokazuje prenos zvukových nahrávok.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Zmluvy, stavy, služby, historické ceny, príplatky, zálohy a platobné podklady; contract_instances a historické customer_documents/JSON.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Rozlíšiť hodnoty uložené v archíve od polí používaných aplikáciou; historický JSON nie je automaticky V2 cenový snapshot.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Faktúry a finančná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Importné cesty pre faktúry, položky, realizované a plánované platby; v20 uchováva rozsiahle historické údaje aj v dokumentoch/JSON.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Overiť konkrétnu vetvu importu: archív faktúry nemusí vytvoriť aktívne invoice_items ani korektné párovanie platieb.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Splátky a plánované faktúry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Podklady zo scheduled payments a zmluvných harmonogramov do historických údajov a scheduled_invoices.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Neprevziať historický splnený termín ako nový pokyn na fakturáciu; overiť otvorené a už realizované záväzky.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Pohľadávky a vymáhanie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piatich zdrojových dlžníckych evidencií do customer_debt_collection.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Zhodnosť dlžnej sumy a stavu musí byť preukázaná voči faktúram a úhradám, nie iba počtom záznamov.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Normalizácia kontaktov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consolidate-contacts.cjs obsahuje normalizáciu a detekciu duplicít.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schváliť vopred; uchovať pôvodnú hodnotu a audit úpravy, neprepísať bez kontroly novšie INDEXUS údaje.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Dôležité:</w:t>
      </w:r>
      <w:r>
        <w:rPr>
          <w:rFonts w:ascii="Calibri" w:cs="Calibri" w:eastAsia="Calibri" w:hAnsi="Calibri"/>
          <w:b w:val="false"/>
          <w:bCs w:val="false"/>
        </w:rPr>
        <w:t xml:space="preserve"> nevyhlasujeme, že každé pole každej legacy tabuľky už má aktívny ekvivalent v INDEXUS. Časť dát má implementovanú historickú reprezentáciu; ich zapojenie do nového obchodného procesu je samostatná integračná práca.</w:t>
      </w:r>
    </w:p>
    <w:p>
      <w:pPr>
        <w:pStyle w:val="Heading2"/>
        <w:keepNext/>
        <w:spacing w:after="130" w:before="260"/>
      </w:pPr>
      <w:r>
        <w:t xml:space="preserve">11.3 Otvorené alebo samostatne riešené domény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Súbory, podpísané dokumenty a prílohy:</w:t>
      </w:r>
      <w:r>
        <w:rPr>
          <w:rFonts w:ascii="Calibri" w:cs="Calibri" w:eastAsia="Calibri" w:hAnsi="Calibri"/>
          <w:b w:val="false"/>
          <w:bCs w:val="false"/>
        </w:rPr>
        <w:t xml:space="preserve"> širšia analýza počíta so samostatným prenosom súborového úložiska. Databázový customer_documents/JSON nie je dôkaz prenosu PDF, skenov alebo binárnych príloh. Potrebný je manifest, kontrolný súčet, mapovanie vlastníka, prístupových práv a overenie otvorenia súboru.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Odmeny spolupracovníkov, doprava a kuriéri:</w:t>
      </w:r>
      <w:r>
        <w:rPr>
          <w:rFonts w:ascii="Calibri" w:cs="Calibri" w:eastAsia="Calibri" w:hAnsi="Calibri"/>
          <w:b w:val="false"/>
          <w:bCs w:val="false"/>
        </w:rPr>
        <w:t xml:space="preserve"> uvedené v širšej analýze; kompletná vykonateľná cesta nebola v audite doložená. Pred zaradením do hotového rozsahu treba potvrdiť cieľový model, mapovanie a importér.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Úplný audit zmien a ďalšie komunikačné archívy:</w:t>
      </w:r>
      <w:r>
        <w:rPr>
          <w:rFonts w:ascii="Calibri" w:cs="Calibri" w:eastAsia="Calibri" w:hAnsi="Calibri"/>
          <w:b w:val="false"/>
          <w:bCs w:val="false"/>
        </w:rPr>
        <w:t xml:space="preserve"> import poznámok a telefonických záznamov nepokrýva automaticky všetky auditné udalosti, e-maily, SMS a nahrávky. Každý archív vyžaduje osobitnú inventúru zdroja a dôkaz migrácie.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Produkty, historické cenníky a meny:</w:t>
      </w:r>
      <w:r>
        <w:rPr>
          <w:rFonts w:ascii="Calibri" w:cs="Calibri" w:eastAsia="Calibri" w:hAnsi="Calibri"/>
          <w:b w:val="false"/>
          <w:bCs w:val="false"/>
        </w:rPr>
        <w:t xml:space="preserve"> referenčné importy nie sú automatickým prevodom legacy cien do Pricing Engine V2. Treba explicitné priradenie historických podmienok alebo nemenný legacy snapshot; existujúci importér V2 sa nesmie bez kontroly použiť na používaný cenník.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Účtovné integrácie a kompletné číselníky:</w:t>
      </w:r>
      <w:r>
        <w:rPr>
          <w:rFonts w:ascii="Calibri" w:cs="Calibri" w:eastAsia="Calibri" w:hAnsi="Calibri"/>
          <w:b w:val="false"/>
          <w:bCs w:val="false"/>
        </w:rPr>
        <w:t xml:space="preserve"> inventúra zdrojových tabuliek je širšia než preukázaný prevádzkový import. Každá doména dostane rozhodnutie: aktívne migrovať, zachovať iba v archíve alebo vedome neprenášať.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Legacy používateľské rozhranie:</w:t>
      </w:r>
      <w:r>
        <w:rPr>
          <w:rFonts w:ascii="Calibri" w:cs="Calibri" w:eastAsia="Calibri" w:hAnsi="Calibri"/>
          <w:b w:val="false"/>
          <w:bCs w:val="false"/>
        </w:rPr>
        <w:t xml:space="preserve"> staré UI/BSP konfigurácie, lokalizácie, dashboardové widgety, testovacie/záložné tabuľky a prechodné odosielacie fronty sa nemigrujú ako aktívne údaje. Prístupy a roly sa nastavia podľa bezpečnostného modelu INDEXUS; staré prihlasovacie údaje sa nekopírujú do dokumentácie ani logov.</w:t>
      </w:r>
    </w:p>
    <w:p>
      <w:pPr>
        <w:pStyle w:val="Heading2"/>
        <w:keepNext/>
        <w:spacing w:after="130" w:before="260"/>
      </w:pPr>
      <w:r>
        <w:t xml:space="preserve">11.4 Použiteľné nástroje a ich hranice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Hlavná prevádzková vetva používa script/migration/test-migration-20.cjs. Napriek názvu obsahuje skutočné zápisy do cieľovej databázy — </w:t>
      </w:r>
      <w:r>
        <w:rPr>
          <w:rFonts w:ascii="Calibri" w:cs="Calibri" w:eastAsia="Calibri" w:hAnsi="Calibri"/>
          <w:b/>
          <w:bCs/>
        </w:rPr>
        <w:t xml:space="preserve">nie je to read-only test</w:t>
      </w:r>
      <w:r>
        <w:rPr>
          <w:rFonts w:ascii="Calibri" w:cs="Calibri" w:eastAsia="Calibri" w:hAnsi="Calibri"/>
          <w:b w:val="false"/>
          <w:bCs w:val="false"/>
        </w:rPr>
        <w:t xml:space="preserve">. Dokumentácia popisuje postupné kroky, dávkovanie, oddelený import zmlúv/faktúr a označenie prenesených záznamov pomocou legacy_id, data_source a podľa domény created_by.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Existuje aj fázová rodina: run-migration.sh, migrate-phase1-reference.cjs, migrate-phase2-core.cjs, migrate-phase3-collections.cjs a migrate-phase4-invoices.cjs v script/migration/. Tieto vetvy sa nesmú bez porovnania kombinovať nad rovnakými dátami. Pred produkčným použitím treba zvoliť jednu autoritatívnu cestu a zosúladiť jej výstupy s aktuálnou schémou, najmä pri zmluvách, fakturačných položkách a úhradách.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verify-migration.cjs porovnáva počty vybraných zdrojových a cieľových evidencií. Nie je úplným dôkazom finančnej zhody, správnych väzieb ani bezpečnej opakovateľnosti importu. Obsahuje aj vzorky osobných údajov; jeho surový výstup sa neposiela do chatu. Zdieľajú sa iba anonymizované agregácie. Prehľadový SQL z kapitoly 9 nenahrádza samostatnú zdrojovo-cieľovú reconciliáciu ISCBC.</w:t>
      </w:r>
    </w:p>
    <w:p>
      <w:pPr>
        <w:pStyle w:val="Heading2"/>
        <w:keepNext/>
        <w:spacing w:after="130" w:before="260"/>
      </w:pPr>
      <w:r>
        <w:t xml:space="preserve">11.5 Etapy riadenej migrácie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M0 — Inventúra a schválenie rozsahu.</w:t>
      </w:r>
      <w:r>
        <w:rPr>
          <w:rFonts w:ascii="Calibri" w:cs="Calibri" w:eastAsia="Calibri" w:hAnsi="Calibri"/>
          <w:b w:val="false"/>
          <w:bCs w:val="false"/>
        </w:rPr>
        <w:t xml:space="preserve"> Zaznamenať verziu aplikácie, zdrojovej a cieľovej schémy, krajiny, časový rozsah a dátový objem. Pre každú doménu uviesť zdroj, cieľ, transformačné pravidlá, vlastníka kontroly a spôsob akceptácie. Výstup: schválený migračný katalóg vrátane archívov a výnimiek.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M1 — Mapovanie a historická kontinuita.</w:t>
      </w:r>
      <w:r>
        <w:rPr>
          <w:rFonts w:ascii="Calibri" w:cs="Calibri" w:eastAsia="Calibri" w:hAnsi="Calibri"/>
          <w:b w:val="false"/>
          <w:bCs w:val="false"/>
        </w:rPr>
        <w:t xml:space="preserve"> Zostaviť jednoznačné mapy zdrojových identifikátorov na INDEXUS ID. Schváliť stavy, krajiny, meny, časové pásma, číselné rady, produkty a cenové verzie. Rozhodnúť konflikt medzi starou hodnotou a novšou ručnou úpravou v INDEXUS. Výstup: žiadna nejednoznačná väzba bez evidovanej výnimky.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M2 — Príprava a obnova.</w:t>
      </w:r>
      <w:r>
        <w:rPr>
          <w:rFonts w:ascii="Calibri" w:cs="Calibri" w:eastAsia="Calibri" w:hAnsi="Calibri"/>
          <w:b w:val="false"/>
          <w:bCs w:val="false"/>
        </w:rPr>
        <w:t xml:space="preserve"> Overiť zálohu a skutočne nacvičiť obnovu na kontrolovanom prostredí. Použiť minimálne oprávnenia, oddelené spojenia a bezpečné prihlasovanie. Vypnúť následné automatizácie importu, odosielanie správ a generovanie dokladov. Výstup: schválený návratový postup a import bez vonkajších účinkov.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M3 — Reprezentatívny pilot.</w:t>
      </w:r>
      <w:r>
        <w:rPr>
          <w:rFonts w:ascii="Calibri" w:cs="Calibri" w:eastAsia="Calibri" w:hAnsi="Calibri"/>
          <w:b w:val="false"/>
          <w:bCs w:val="false"/>
        </w:rPr>
        <w:t xml:space="preserve"> Na oddelenej kópii preniesť vzorku každej krajiny a typu prípadu: nový/potenciálny klient, historická zmluva, úplný/neúplný odber, opravený výsledok, uhradená/neuhradená faktúra, splátka a príloha. Vzorka musí zachovať závislosti, nestačí náhodný limit riadkov každej tabuľky. Výstup: rovnaký prípad dohľadateľný od zákazníka po finančný zostatok.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M4 — Dávkový import v poradí závislostí.</w:t>
      </w:r>
      <w:r>
        <w:rPr>
          <w:rFonts w:ascii="Calibri" w:cs="Calibri" w:eastAsia="Calibri" w:hAnsi="Calibri"/>
          <w:b w:val="false"/>
          <w:bCs w:val="false"/>
        </w:rPr>
        <w:t xml:space="preserve"> Referencie → nemocnice a spolupracovníci → zákazníci → zmluvy a ich cenové podklady → odbery, účastníci a výsledky → dokumenty, komunikácia a poznámky → faktúry, položky, platby, harmonogramy a pohľadávky. Prevádzková v20 dokumentácia má odbery pred zmluvami; ak zostane toto poradie, následné doplnenie a kontrola zmluvných väzieb je povinný explicitný krok. Veľké domény spracovať samostatne, s kontrolnými bodmi a logom dávok.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M5 — Reconciliácia a opakovaný beh.</w:t>
      </w:r>
      <w:r>
        <w:rPr>
          <w:rFonts w:ascii="Calibri" w:cs="Calibri" w:eastAsia="Calibri" w:hAnsi="Calibri"/>
          <w:b w:val="false"/>
          <w:bCs w:val="false"/>
        </w:rPr>
        <w:t xml:space="preserve"> Porovnať oprávnený zdrojový rozsah s cieľom po doménach, krajinách a stavoch. Testovať prerušenie a opakovanie dávky: nevzniknú duplicity, nové doklady ani prepis novších údajov. Kontrolovať unikátnosť legacy identít, neexistujúce referencie, zachovanie cien, príloh a histórie. Výstup: reprodukovateľný kontrolný protokol, nie iba hlásenie skriptu o dokončení.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M6 — Obchodná akceptácia.</w:t>
      </w:r>
      <w:r>
        <w:rPr>
          <w:rFonts w:ascii="Calibri" w:cs="Calibri" w:eastAsia="Calibri" w:hAnsi="Calibri"/>
          <w:b w:val="false"/>
          <w:bCs w:val="false"/>
        </w:rPr>
        <w:t xml:space="preserve"> Back Office, financie a laboratórna prevádzka overia reálne typy prípadov v UI. Osobitne sa skúša pokračovanie historickej zmluvy v novom systéme, nová faktúra po migrácii a oprava lab výsledku bez prepisu vydaného dokladu. Výstup: žiadna blokujúca dátová alebo funkčná chyba.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M7 — Finálny prenos zmien a prepnutie.</w:t>
      </w:r>
      <w:r>
        <w:rPr>
          <w:rFonts w:ascii="Calibri" w:cs="Calibri" w:eastAsia="Calibri" w:hAnsi="Calibri"/>
          <w:b w:val="false"/>
          <w:bCs w:val="false"/>
        </w:rPr>
        <w:t xml:space="preserve"> Dohodnúť servisné okno a zastaviť zápisy do legacy. Zaznamenať hranicu posledných zmien a vykonať overený delta prenos vrátane zmien stavov a riešenia zmazaných záznamov. Dostupný spolupracovnícky sync nie je univerzálny delta mechanizmus celej databázy; ten treba pre každú doménu doložiť alebo nahradiť schváleným finálnym exportom počas odstávky. Po reconciliácii povoliť INDEXUS ako jediný zapisujúci systém.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M8 — Stabilizácia a odovzdanie.</w:t>
      </w:r>
      <w:r>
        <w:rPr>
          <w:rFonts w:ascii="Calibri" w:cs="Calibri" w:eastAsia="Calibri" w:hAnsi="Calibri"/>
          <w:b w:val="false"/>
          <w:bCs w:val="false"/>
        </w:rPr>
        <w:t xml:space="preserve"> Monitorovať chyby, neúplné väzby, fronty, splatnosti a finančné zostatky. ISCBC ponechať dočasne read-only podľa schválenej retenčnej politiky. Odovzdať mapovania, výnimky, návody, prevádzkový dohľad a výsledky kontrol. Legacy vypnúť až po vyriešení závislostí a archívneho prístupu.</w:t>
      </w:r>
    </w:p>
    <w:p>
      <w:pPr>
        <w:pStyle w:val="Heading2"/>
        <w:keepNext/>
        <w:spacing w:after="130" w:before="260"/>
      </w:pPr>
      <w:r>
        <w:t xml:space="preserve">11.6 Akceptačné podmienky a návrat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prijatia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Každý záznam schváleného zdrojového rozsahu má cieľ alebo zdôvodnenú výnimku; rozdiel nie je skrytý súhrnným počtom.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a väzby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Jednoznačná legacy mapa; žiadna nevysvetlená duplicita ani neexistujúci povinný odkaz.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Financie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 krajinách a menách súhlasia základy, dane, celkové sumy, úhrady a otvorené zostatky; tolerancie zaokrúhlenia sú vopred schválené.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História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Historická cena a vydaný doklad sa nemenia podľa súčasného V2; zachované sú pôvod a časové súvislosti.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Súbory a prístupy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Kontrolné súčty, počet súborov, vlastníctvo, oprávnenia a otvorenie reprezentatívnych príloh sú overené.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Opakovateľnosť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Reštart dávky nevytvorí duplicity ani neodošle správu alebo doklad druhýkrát.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Pokračovanie práce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Migrovaný aj nový prípad úspešne prejdú procesom zmluva → odber → výsledok → faktúra → úhrada.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Obnova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Nacvičený návrat, určený rozhodovateľ, maximálna prípustná strata dát a čas obnovy.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prepnutím možno chybný import v izolovanom cieli zahodiť a obnoviť zálohu. V živej zmiešanej databáze sa nesmie použiť plošné čistenie ani mazanie iba podľa data_source; mohli pribudnúť ručné úpravy a nové väzby. Ani čiastočný cleanup nie je automaticky bezpečný. Po prepnutí treba najprv zastaviť zápisy, zachovať všetky nové INDEXUS zmeny a schváliť ich spätné prenesenie alebo dočasný read-only režim. Samotné obnovenie starej zálohy bez zachovania týchto zmien by spôsobilo stratu dát.</w:t>
      </w:r>
    </w:p>
    <w:p>
      <w:pPr>
        <w:pStyle w:val="Heading1"/>
        <w:keepNext/>
        <w:spacing w:after="130" w:before="260"/>
      </w:pPr>
      <w:r>
        <w:t xml:space="preserve">12. Implementácie a testovacie rutiny — dôkazová mapa</w:t>
      </w:r>
    </w:p>
    <w:p>
      <w:pPr>
        <w:pStyle w:val="Heading2"/>
        <w:keepNext/>
        <w:spacing w:after="130" w:before="260"/>
      </w:pPr>
      <w:r>
        <w:t xml:space="preserve">12.1 Už vykonané cielené overenia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Nasledujúce výsledky pochádzajú z predchádzajúcich vývojových overení zaznamenaných pri realizácii zmien. Pri tejto dokumentačnej revízii sa testy znovu nespúšťali; nejde o nový produkčný test ani o výsledok celej testovacej sady na aktuálnej verzii.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Implementácia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Vykonané overenie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výsledok preukazuje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opakovaná povinná kontrola po zmene prostredia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browser scenáre a 25 Vitest testov prešli pri oprave; e2e/pulse-gate-invalidation.spec.ts a súvisiace pulse-gate fixtures/rutiny.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sa obnoví po zmene prostredia; súbežné invalidácie nespúšťajú cyklické reštarty a staré async dokončenie neuvoľní novú kontrolu.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viditeľnosť latencie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latency-result-visibility.node.test.ts prešiel po cielenej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Latencia/jitter už nie sú nesprávne vylúčené z hlavného zobrazenia diagnostiky.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cielené browser scenáre v e2e/priority-builder.spec.ts prešli pri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Uloženie referral_cities, explicitná reaktivácia a zachovanie požiadavky pri prepnutí pohľadu.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 aj manuálne formuláre komplexného testovania Pulse zo septembra 2026. Obsahujú úspešné, podmienené, neúspešné aj nevykonané scenáre. Preto sa nepoužívajú ako tvrdenie, že úplne všetky funkcie a prostredia prešli. Nálezy zo staršieho testu treba spárovať s následnou opravou a regresným scenárom; staré zlyhanie nie je automaticky dnešný stav a samotná oprava nie je univerzálnou akceptáciou.</w:t>
      </w:r>
    </w:p>
    <w:p>
      <w:pPr>
        <w:pStyle w:val="Heading2"/>
        <w:keepNext/>
        <w:spacing w:after="130" w:before="260"/>
      </w:pPr>
      <w:r>
        <w:t xml:space="preserve">12.2 Dostupné automatizované rutiny a rozsah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Táto tabuľka je katalóg existujúcich testov, nie dodatočne vytvorený zoznam úspešných behov. Kde nie je vyššie uvedený vykonaný výsledok, dokument potvrdzuje dostupnosť rutiny, nie jej dnešný PASS.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Konkrétne rutiny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Rozsah a hranica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volanie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e2e/pulse-readiness.spec.ts; e2e/pulse-dial.spec.ts; client/src/features/nexus-pulse-preflight/diagnostics.test.ts, presentation-state.test.ts, recording-playback.test.ts.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Prístup do pracoviska, diagnostika a spracovanie dial požiadaviek; browser fixture nie je živý operátorský hovor.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FAQ a nahrávanie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shared/mission-faq.test.ts; client/src/lib/mission-faq.test.ts; shared/mission-recording.test.ts; client/src/lib/mission-recording.test.ts.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Mission, FAQ a nahrávania; samostatne treba prevádzkové overenie uloženia a prehratia konkrétneho hovoru.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shared/telephony-routing.test.ts; server/lib/inbound-did.test.ts; server/lib/smstools.test.ts.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Validácia a spracovanie routingu/poskytovateľa; nie potvrdenie doručenia SMS alebo akceptácie každého Caller ID operátorom.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Inbound karta a callbacky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client/src/lib/inbound-call-claim.test.ts; client/src/lib/repeated-inbound-card-flow.test.ts; shared/scheduled-callback.test.ts.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Korelácia inbound udalosti, opakovaný výber karty a callback pravidlá.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a mestá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server/lib/priority-city-ranking.test.ts; server/lib/collaborator-priority-city.test.ts; shared/priority-city.test.ts; e2e/priority-builder.spec.ts.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osobného poradia, referral miest a správanie editora vrátane chybových stavov.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Klonovanie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server/lib/clone-campaign.test.ts; server/lib/clone-campaign.integration.test.ts; script/test-clone-campaign.sh.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Jednotkové a integračné porovnanie klonu, nových identít a väzieb. Integračný beh vyžaduje kontrolované testovacie dáta.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Back Office a partneri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client/src/lib/back-office-alert.test.ts; shared/medical-partner-filter.test.ts.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Spracovanie upozornení a zhodná logika filtrov; nenahrádza úplnú akceptáciu všetkých rolí a úkonov BO.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a Healthcare Network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client/src/components/customer-form.tsx; client/src/pages/customers.tsx; shared/medical-partner-filter.test.ts; client/src/components/agent/priority-city-queue.node.test.ts; server/representative-routes.ts.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Karta zákazníka, zdravotné/klinické väzby, spoločná logika filtrov a priradenie reprezentantov; aktuálna produkčná úplnosť sa overí agregovaným SQL výpisom.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script/migration/test-mssql-connection.cjs; test-migration-20.cjs; verify-migration.cjs.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Spojenie, vykonateľný import a čiastkové porovnanie. Importná rutina zapisuje dáta; názov test nie je záruka bezpečného dry-run.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12.3 Čo ešte musí pokryť finálna akceptácia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 Pricing V2, Contracts, Laboratory Connect a Invoicing existuje významná implementácia a stavová dokumentácia; v audite nebol doložený uzavretý úspešný end-to-end protokol celého reťazca. Cenový import so samokontrolou nie je náhradou nezávislých obchodných testov.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úplným prechodom treba vykonať maticu: krajina × produkt × historická/nová cena × úplný/neúplný odber × zľava × splátka × oprava výsledku. Overiť aj odmietnutie neoprávneného zápisu, opakovanú správu laboratória, súbežnú fakturáciu, nedostupnú bránu a obnovu po prerušení. Pre migráciu pribudnú finančná reconciliácia, prílohy, delta prenos a rollback.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finálny protokol má obsahovať verziu aplikácie, prostredie, dátum, použitú dátovú vzorku, príkaz alebo manuálny scenár, očakávaný/skutočný výsledok a otvorené výnimky. Tak možno stav „implementované a testované“ podložiť konkrétnym rozsahom namiesto všeobecného vyhlásenia.</w:t>
      </w:r>
    </w:p>
    <w:p>
      <w:r>
        <w:br w:type="page"/>
      </w:r>
    </w:p>
    <w:p>
      <w:pPr>
        <w:pStyle w:val="Heading1"/>
        <w:keepNext/>
        <w:spacing w:after="130" w:before="260"/>
      </w:pPr>
      <w:r>
        <w:t xml:space="preserve">13. Záverečné resumé — čo presne dokončiť pre plnohodnotný INDEXUS CRM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INDEXUS už má implementované CRM evidencie, agentúrne pracovisko Nexus Pulse, Mission, hlasovú a SMS komunikáciu, Back Office, cenový engine, zmluvy, odbery, fakturačné funkcie a laboratórne API. Kľúčové opravy pracoviska boli cielene regresne otestované. Existuje aj rozsiahly migračný základ ISCBC. </w:t>
      </w:r>
      <w:r>
        <w:rPr>
          <w:rFonts w:ascii="Calibri" w:cs="Calibri" w:eastAsia="Calibri" w:hAnsi="Calibri"/>
          <w:b/>
          <w:bCs/>
        </w:rPr>
        <w:t xml:space="preserve">Zostávajúca práca je najmä integrácia, overenie dát a riadený prechod — nie výstavba CRM od začiatku.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 a cenníkový modul:</w:t>
      </w:r>
      <w:r>
        <w:rPr>
          <w:rFonts w:ascii="Calibri" w:cs="Calibri" w:eastAsia="Calibri" w:hAnsi="Calibri"/>
          <w:b w:val="false"/>
          <w:bCs w:val="false"/>
        </w:rPr>
        <w:t xml:space="preserve"> dokončiť autoritatívny Pricing Engine V2 pre zákazníka, produkt, komponent, odber, skladné, zľavy, meny a splátky. Každá zmluva musí dostať konkrétnu cenovú verziu a nemenný položkový snapshot; až potom možno vypnúť legacy Products/Configurator.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Dopracovať fakturáciu a spoluprácu s ESO:</w:t>
      </w:r>
      <w:r>
        <w:rPr>
          <w:rFonts w:ascii="Calibri" w:cs="Calibri" w:eastAsia="Calibri" w:hAnsi="Calibri"/>
          <w:b w:val="false"/>
          <w:bCs w:val="false"/>
        </w:rPr>
        <w:t xml:space="preserve"> uzavrieť API/exportnú cestu, mapovanie zákazníkov, firiem, DPH, účtov, číselných radov, položiek, úhrad, storna a dobropisov. Opakované odoslanie musí byť idempotentné a auditovateľné.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tvorbu zmlúv a templates:</w:t>
      </w:r>
      <w:r>
        <w:rPr>
          <w:rFonts w:ascii="Calibri" w:cs="Calibri" w:eastAsia="Calibri" w:hAnsi="Calibri"/>
          <w:b w:val="false"/>
          <w:bCs w:val="false"/>
        </w:rPr>
        <w:t xml:space="preserve"> vytváranie zmluvy, jazykové a krajinné šablóny, podpisová verzia, placeholdery a fakturačné podmienky musia používať schválený V2 snapshot. Podpísané zmluvy a vydané faktúry sa nesmú spätne prepisovať.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Prepojiť laboratórny modul:</w:t>
      </w:r>
      <w:r>
        <w:rPr>
          <w:rFonts w:ascii="Calibri" w:cs="Calibri" w:eastAsia="Calibri" w:hAnsi="Calibri"/>
          <w:b w:val="false"/>
          <w:bCs w:val="false"/>
        </w:rPr>
        <w:t xml:space="preserve"> po autorizovanom výsledku zjednotiť internú a externú validáciu, vyhodnotiť skutočne dodanú službu cez rovnaký engine a vytvoriť schválený fakturačný podklad s históriou opráv.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Dokončiť a nacvičiť migráciu ISCBC:</w:t>
      </w:r>
      <w:r>
        <w:rPr>
          <w:rFonts w:ascii="Calibri" w:cs="Calibri" w:eastAsia="Calibri" w:hAnsi="Calibri"/>
          <w:b w:val="false"/>
          <w:bCs w:val="false"/>
        </w:rPr>
        <w:t xml:space="preserve"> schváliť katalóg, preniesť dáta aj prílohy, doplniť väzby a mapovania, otestovať opakovanie, vykonať zdrojovo-cieľovú reconciliáciu a pripraviť delta prenos.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Urobiť spoločný pilot:</w:t>
      </w:r>
      <w:r>
        <w:rPr>
          <w:rFonts w:ascii="Calibri" w:cs="Calibri" w:eastAsia="Calibri" w:hAnsi="Calibri"/>
          <w:b w:val="false"/>
          <w:bCs w:val="false"/>
        </w:rPr>
        <w:t xml:space="preserve"> overiť nový aj migrovaný prípad od Customers/Healthcare Network cez komunikáciu, zmluvu, odber, výsledok, faktúru a úhradu. Uzavrieť blokujúce nálezy a odovzdať protokol.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Riadené prepnutie a prevádzka:</w:t>
      </w:r>
      <w:r>
        <w:rPr>
          <w:rFonts w:ascii="Calibri" w:cs="Calibri" w:eastAsia="Calibri" w:hAnsi="Calibri"/>
          <w:b w:val="false"/>
          <w:bCs w:val="false"/>
        </w:rPr>
        <w:t xml:space="preserve"> povoliť jediný zapisujúci systém, zachovať ISCBC dočasne read-only, monitorovať väzby a financie a mať nacvičený rollback bez straty nových INDEXUS zmien.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Cieľový stav:</w:t>
      </w:r>
      <w:r>
        <w:rPr>
          <w:rFonts w:ascii="Calibri" w:cs="Calibri" w:eastAsia="Calibri" w:hAnsi="Calibri"/>
          <w:b w:val="false"/>
          <w:bCs w:val="false"/>
        </w:rPr>
        <w:t xml:space="preserve"> nový aj historický zákazník sa obslúži v INDEXUS bez paralelného ručného prepisovania do ISCBC. Každá zmluva, odber, výsledok, faktúra a úhrada má dohľadateľný pôvod, správne väzby a kontrolovanú históriu. Až úspešná procesná akceptácia spolu s dátovou reconciliáciou a nacvičenou obnovou umožní označiť prechod za dokončený.</w:t>
      </w:r>
    </w:p>
    <w:sectPr>
      <w:footerReference w:type="default" r:id="rId7"/>
      <w:pgSz w:w="11906" w:h="16838" w:orient="portrait"/>
      <w:pgMar w:top="1000" w:right="950" w:bottom="100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INDEXUS • 16. 9. 2026 |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24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Text">
    <w:name w:val="Table text"/>
    <w:basedOn w:val="Normal"/>
    <w:rPr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INDEXUS CRM — aktuálny prehľad a plán dokončenia</dc:title>
  <dc:creator>INDEXUS</dc:creator>
  <dc:description>Revízia 16. septembra 2026; produkčné počty čakajú na anonymizovaný výpis.</dc:description>
  <cp:lastModifiedBy>Un-named</cp:lastModifiedBy>
  <cp:revision>1</cp:revision>
  <dcterms:created xsi:type="dcterms:W3CDTF">2026-09-16T09:25:23.605Z</dcterms:created>
  <dcterms:modified xsi:type="dcterms:W3CDTF">2026-09-16T09:25:23.605Z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