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30" w:before="100"/>
      </w:pPr>
      <w:r>
        <w:t xml:space="preserve">INDEXUS CRM — Aktuálny prehľad a plán dokončenia</w:t>
      </w:r>
    </w:p>
    <w:p>
      <w:pPr>
        <w:shd w:fill="F1F5F9"/>
        <w:spacing w:after="110" w:line="265"/>
      </w:pPr>
      <w:r>
        <w:rPr>
          <w:rFonts w:ascii="Calibri" w:cs="Calibri" w:eastAsia="Calibri" w:hAnsi="Calibri"/>
          <w:b/>
          <w:bCs/>
        </w:rPr>
        <w:t xml:space="preserve">Revízia:</w:t>
      </w:r>
      <w:r>
        <w:rPr>
          <w:rFonts w:ascii="Calibri" w:cs="Calibri" w:eastAsia="Calibri" w:hAnsi="Calibri"/>
          <w:b w:val="false"/>
          <w:bCs w:val="false"/>
        </w:rPr>
        <w:t xml:space="preserve"> 14. september 2026</w:t>
      </w:r>
    </w:p>
    <w:p>
      <w:pPr>
        <w:shd w:fill="F1F5F9"/>
        <w:spacing w:after="110" w:line="265"/>
      </w:pPr>
      <w:r>
        <w:rPr>
          <w:rFonts w:ascii="Calibri" w:cs="Calibri" w:eastAsia="Calibri" w:hAnsi="Calibri"/>
          <w:b/>
          <w:bCs/>
        </w:rPr>
        <w:t xml:space="preserve">Rozsah:</w:t>
      </w:r>
      <w:r>
        <w:rPr>
          <w:rFonts w:ascii="Calibri" w:cs="Calibri" w:eastAsia="Calibri" w:hAnsi="Calibri"/>
          <w:b w:val="false"/>
          <w:bCs w:val="false"/>
        </w:rPr>
        <w:t xml:space="preserve"> revízia oproti májovému prehľadu; aktuálna implementácia CRM, Nexus Pulse, Mission a nadväzujúceho obchodno-laboratórneho procesu.</w:t>
      </w:r>
    </w:p>
    <w:p>
      <w:pPr>
        <w:shd w:fill="F1F5F9"/>
        <w:spacing w:after="110" w:line="265"/>
      </w:pPr>
      <w:r>
        <w:rPr>
          <w:rFonts w:ascii="Calibri" w:cs="Calibri" w:eastAsia="Calibri" w:hAnsi="Calibri"/>
          <w:b/>
          <w:bCs/>
        </w:rPr>
        <w:t xml:space="preserve">Podklady:</w:t>
      </w:r>
      <w:r>
        <w:rPr>
          <w:rFonts w:ascii="Calibri" w:cs="Calibri" w:eastAsia="Calibri" w:hAnsi="Calibri"/>
          <w:b w:val="false"/>
          <w:bCs w:val="false"/>
        </w:rPr>
        <w:t xml:space="preserve"> aktuálny zdrojový kód a regresné testy, stavový dokument Pricing Engine V2, potvrdenie prevádzky Nexus Pulse/Mission vlastníkom systému.</w:t>
      </w:r>
    </w:p>
    <w:p>
      <w:pPr>
        <w:shd w:fill="F1F5F9"/>
        <w:spacing w:after="110" w:line="265"/>
      </w:pPr>
      <w:r>
        <w:rPr>
          <w:rFonts w:ascii="Calibri" w:cs="Calibri" w:eastAsia="Calibri" w:hAnsi="Calibri"/>
          <w:b/>
          <w:bCs/>
        </w:rPr>
        <w:t xml:space="preserve">Produkčné dáta:</w:t>
      </w:r>
      <w:r>
        <w:rPr>
          <w:rFonts w:ascii="Calibri" w:cs="Calibri" w:eastAsia="Calibri" w:hAnsi="Calibri"/>
          <w:b w:val="false"/>
          <w:bCs w:val="false"/>
        </w:rPr>
        <w:t xml:space="preserve"> v tejto revízii nebol vykonaný prístup na CORPCRM01 ani SQL dotazy proti produkcii. Staré počty nie sú aktuálnym stavom.</w:t>
      </w:r>
    </w:p>
    <w:p>
      <w:pPr>
        <w:pStyle w:val="Heading1"/>
        <w:keepNext/>
        <w:spacing w:after="130" w:before="260"/>
      </w:pPr>
      <w:r>
        <w:t xml:space="preserve">1. Manažérsky súhrn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INDEXUS už nie je iba evidencia zákazníkov a historických zmlúv. Obsahuje funkčné agentúrne pracovisko Nexus Pulse, riadenie práce cez Mission, prichádzajúce aj odchádzajúce volania, fronty, callbacky, nahrávanie a nadväzujúcu komunikáciu. </w:t>
      </w:r>
      <w:r>
        <w:rPr>
          <w:rFonts w:ascii="Calibri" w:cs="Calibri" w:eastAsia="Calibri" w:hAnsi="Calibri"/>
          <w:b/>
          <w:bCs/>
        </w:rPr>
        <w:t xml:space="preserve">Nexus Pulse a Mission sú podľa potvrdenia vlastníka systému plne funkčné v používanom pracovnom flow.</w:t>
      </w:r>
      <w:r>
        <w:rPr>
          <w:rFonts w:ascii="Calibri" w:cs="Calibri" w:eastAsia="Calibri" w:hAnsi="Calibri"/>
          <w:b w:val="false"/>
          <w:bCs w:val="false"/>
        </w:rPr>
        <w:t xml:space="preserve"> Existencia jednotlivých funkcií bola porovnaná s aktuálnym kódom.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Najnovšie opravy v repozitári však nie sú automaticky dôkazom ich nasadenia na produkciu. Tento dokument nie je záznamom nového produkčného akceptačného testu a neoznačuje všetky krajiny, brány či externých partnerov za nezávisle otestovaných.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</w:rPr>
        <w:t xml:space="preserve">Nasledujúca hlavná etapa je obchodný a laboratórny reťazec: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Nový cenník produktov a služieb → pridelenie verzie cenníka zákazníkovi → zmluva s uloženou cenou → odber → laboratórny výsledok → vyhodnotenie skutočne dodaných služieb → faktúra/splátky/skladné → úhrada a kontrola.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Nový Pricing Engine V2, zmluvný modul, fakturačný modul a Laboratory Connect už majú implementované významné časti. </w:t>
      </w:r>
      <w:r>
        <w:rPr>
          <w:rFonts w:ascii="Calibri" w:cs="Calibri" w:eastAsia="Calibri" w:hAnsi="Calibri"/>
          <w:b/>
          <w:bCs/>
        </w:rPr>
        <w:t xml:space="preserve">Ešte však nejde o jeden dokončený automatizovaný proces.</w:t>
      </w:r>
      <w:r>
        <w:rPr>
          <w:rFonts w:ascii="Calibri" w:cs="Calibri" w:eastAsia="Calibri" w:hAnsi="Calibri"/>
          <w:b w:val="false"/>
          <w:bCs w:val="false"/>
        </w:rPr>
        <w:t xml:space="preserve"> Prioritou nie je vytvoriť ďalšiu kalkulačku, ale prepojiť existujúce moduly tak, aby používali rovnaké identifikátory, pravidlá a nemenné cenové podklady.</w:t>
      </w:r>
    </w:p>
    <w:p>
      <w:pPr>
        <w:pStyle w:val="Heading2"/>
        <w:keepNext/>
        <w:spacing w:after="130" w:before="260"/>
      </w:pPr>
      <w:r>
        <w:t xml:space="preserve">1.1 Ako čítať stav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2E8F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Označenie</w:t>
            </w:r>
          </w:p>
        </w:tc>
        <w:tc>
          <w:tcPr>
            <w:tcW w:type="pct" w:w="50%"/>
            <w:shd w:fill="E2E8F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Význam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Funkčné — potvrdené vlastníkom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Vlastník potvrdil používaný pracovný flow; nejde o nové nezávislé overenie produkcie.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Implementované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 repozitári je funkčný kód príslušnej časti; nasadenie a produkčné dáta môžu vyžadovať potvrdenie.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Čiastočne prepojené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Moduly existujú, ale chýba spoločný proces, kontrola alebo automatické odovzdanie dát.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Na dopracovanie / overenie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Konkrétna medzera v kóde alebo chýbajúci produkčný či obchodný dôkaz.</w:t>
            </w:r>
          </w:p>
        </w:tc>
      </w:tr>
    </w:tbl>
    <w:p>
      <w:pPr>
        <w:spacing w:after="90"/>
      </w:pPr>
    </w:p>
    <w:p>
      <w:pPr>
        <w:pStyle w:val="Heading2"/>
        <w:keepNext/>
        <w:spacing w:after="130" w:before="260"/>
      </w:pPr>
      <w:r>
        <w:t xml:space="preserve">1.2 Súhrnná mapa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2E8F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Oblasť</w:t>
            </w:r>
          </w:p>
        </w:tc>
        <w:tc>
          <w:tcPr>
            <w:tcW w:type="pct" w:w="33.333333333333336%"/>
            <w:shd w:fill="E2E8F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Aktuálna etapa</w:t>
            </w:r>
          </w:p>
        </w:tc>
        <w:tc>
          <w:tcPr>
            <w:tcW w:type="pct" w:w="33.333333333333336%"/>
            <w:shd w:fill="E2E8F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Čo zostáva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Nexus Pulse + Mission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Funkčné — potvrdené vlastníkom; implementácia a regresné testy v repozitári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Prevádzkové monitorovanie, priebežné opravy, potvrdenie nasadenia posledných zmien.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Hlasové trasy a SMS brány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Implementovaný výber podľa Mission a krajiny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Evidovať akceptáciu každej používanej kombinácie krajina/trasa/brána.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Priority Builder a osobná fronta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Implementované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Prevádzkové overenie najnovších opráv uloženia a zobrazenia.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Healthcare Network / Back Office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Implementované rozšírenia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Samostatné menšie požiadavky zostávajú; nejde o blokovanie celého Pulse.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Pricing Engine V2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Implementovaný cenník, pravidlá a výpočet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Produkčné verzie, historické priradenia a zapojenie do zákazníka/zmluvy/BO/fakturácie.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Contracts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Existujúci modul a cenové snapshoty v modeli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Napojenie na autoritatívny V2 výpočet a cenovú verziu.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Invoicing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Existujúce UI, dátový model a generovanie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Zmluvne viazaná V2 fakturácia, položky, meny, dane, splátky a bezpečné opakovanie.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Laboratory Connect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Implementované interné formuláre aj externé API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Zjednotiť spracovanie, autorizáciu laboratória, históriu výsledkov a obchodné následky.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Úplný obchodno-laboratórny proces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Integračná etapa pred dokončením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Akceptačný scenár od cenníka až po výsledok, faktúru a úhradu.</w:t>
            </w:r>
          </w:p>
        </w:tc>
      </w:tr>
    </w:tbl>
    <w:p>
      <w:pPr>
        <w:spacing w:after="90"/>
      </w:pPr>
    </w:p>
    <w:p>
      <w:pPr>
        <w:pStyle w:val="Heading1"/>
        <w:keepNext/>
        <w:spacing w:after="130" w:before="260"/>
      </w:pPr>
      <w:r>
        <w:t xml:space="preserve">2. Čo pribudlo alebo sa dokončilo od pôvodného prehľadu</w:t>
      </w:r>
    </w:p>
    <w:p>
      <w:pPr>
        <w:pStyle w:val="Heading2"/>
        <w:keepNext/>
        <w:spacing w:after="130" w:before="260"/>
      </w:pPr>
      <w:r>
        <w:t xml:space="preserve">2.1 Nexus Pulse — agentúrne pracovisko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Samostatné pracovisko agenta naviazané na prístupové práva, Mission a oprávnené kontakty.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Vstupná kontrola podporovaného prehliadača, bezpečného spojenia, siete, mikrofónu, reproduktora, SIP/ICE a pripojeného účtu Microsoft 365.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Mikrofónová skúška s kalibráciou okolitého hluku a detekciou reči; interaktívne potvrdenie reproduktora.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Meranie latencie a jitteru; hodnoty v milisekundách sú opäť súčasťou výsledkov kontroly.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Rýchla opätovná kontrola iba pri stále platnej pripravenosti; začatý úplný test nemožno obísť rýchlou cestou.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Zmena siete alebo zariadenia vyvolá povinnú opätovnú kontrolu. Predošlý výsledok nesmie oprávniť vstup po zmene prostredia. Opakované hlásenia tej istej zmeny nesmú cyklicky rušiť a spúšťať test.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Ochrana rozpracovaného hovoru, práce po hovore a prehrávania nahrávky; potrebná kontrola sa odkladá tak, aby pracovisko ani zákaznícka karta nezanikli. Dostupný zostáva návrat do INDEXUS.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Opravy zobrazovania úvodu, výsledkov a záverečnej obrazovky pripravenosti vrátane desktopového a mobilného zobrazenia.</w:t>
      </w:r>
    </w:p>
    <w:p>
      <w:pPr>
        <w:pStyle w:val="Heading2"/>
        <w:keepNext/>
        <w:spacing w:after="130" w:before="260"/>
      </w:pPr>
      <w:r>
        <w:t xml:space="preserve">2.2 Mission — nastavenie a vykonávanie práce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Nastavenie Mission, kontaktov, agentov, pracovného postupu, skriptov a stavov; nadväzujúce voľby a automatizácie.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Stavové zoznamy a ich akcie: zmena výsledku kontaktu, callback, úloha Back Office, email alebo SMS podľa nakonfigurovaného pravidla.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FAQ spravované na úrovni Mission a používané v agentúrnom pracovisku.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Verzie a klonovanie nastavení Mission. Pri obnove sa majú meniť iba nastavenia patriace danému modulu, nie cudzia konfigurácia. Klonovanie má regresné pokrytie zachovania obsahu a nových identít.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Emailové šablóny, podpisy a Microsoft 365 integračné časti; pripojený účet agenta je súčasťou readiness. Konkrétne automatické odosielateľské pravidlá podľa krajiny zostávajú predmetom samostatných požiadaviek, nie dôkazom dokončenia každého emailového scenára.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Pracovná relácia, história komunikácie a počítadlá aktivity; relácia sa odlišuje od denných limitov a celodenných štatistík.</w:t>
      </w:r>
    </w:p>
    <w:p>
      <w:pPr>
        <w:pStyle w:val="Heading2"/>
        <w:keepNext/>
        <w:spacing w:after="130" w:before="260"/>
      </w:pPr>
      <w:r>
        <w:t xml:space="preserve">2.3 Celý tok volania a výber hlasovej trasy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1. Manažér nastaví Mission, dostupné kontakty, agentov, pracovný postup a hlasové parametre.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2. Pre odchádzajúci hovor vyberie </w:t>
      </w:r>
      <w:r>
        <w:rPr>
          <w:rFonts w:ascii="Calibri" w:cs="Calibri" w:eastAsia="Calibri" w:hAnsi="Calibri"/>
          <w:b/>
          <w:bCs/>
        </w:rPr>
        <w:t xml:space="preserve">globálnu trasu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existujúcu SK trasu</w:t>
      </w:r>
      <w:r>
        <w:rPr>
          <w:rFonts w:ascii="Calibri" w:cs="Calibri" w:eastAsia="Calibri" w:hAnsi="Calibri"/>
          <w:b w:val="false"/>
          <w:bCs w:val="false"/>
        </w:rPr>
        <w:t xml:space="preserve"> alebo </w:t>
      </w:r>
      <w:r>
        <w:rPr>
          <w:rFonts w:ascii="Calibri" w:cs="Calibri" w:eastAsia="Calibri" w:hAnsi="Calibri"/>
          <w:b/>
          <w:bCs/>
        </w:rPr>
        <w:t xml:space="preserve">O2 IMS</w:t>
      </w:r>
      <w:r>
        <w:rPr>
          <w:rFonts w:ascii="Calibri" w:cs="Calibri" w:eastAsia="Calibri" w:hAnsi="Calibri"/>
          <w:b w:val="false"/>
          <w:bCs w:val="false"/>
        </w:rPr>
        <w:t xml:space="preserve">; pri O2 vyberie povolené odchádzajúce Caller ID. Toto je výber operátorskej/SIP trasy, nie automatické zisťovanie mobilného operátora volaného čísla.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3. Agent vstúpi cez readiness kontrolu. Zobrazí sa iba oprávnený výber Mission a kontaktov.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4. Kontakt sa otvorí manuálne alebo cez spoločné poradie Contacts / Auto / Next. Presná identita kontaktu a Mission sa prenesie do vytáčania a histórie hovoru.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5. SIP registrácia a príprava médií riešia pripojenie; nevydarená registrácia musí mať viditeľný výsledok. Odchádzajúce zvonenie rešpektuje nastavený časový limit.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6. Prichádzajúci hovor sa podľa DID/trasy priradí do príslušného smerovania, IVR alebo fronty. Následne sa použijú členovia fronty, dostupnosť agentov a nastavené pravidlá overflow/no-agent/standing-forward.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7. Agent vidí identitu volajúceho a vhodnú kontaktnú kartu. Zapamätanie výberu karty pri opakovanom čísle je súkromné pre agenta; neprepisuje automaticky identitu hovoru.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8. Pri odpovedaní sa používa spoločná príprava ICE/TURN/DTLS; hovor má ovládanie ukončenia, podržania a príslušné možnosti smerovania. Stav médií a obnovovanie pripojenia rešpektujú bezpečnosť aktívneho hovoru.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9. Povolenie nahrávania sa odvodzuje zo serverového kontextu Mission a konkrétneho hovoru. Ukončenie, história a nahrávanie sa finalizujú raz, aj keď príde viac udalostí ukončenia.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10. Agent vyplní výsledok, požadované kroky a prípadný callback. Automatizácie môžu vytvoriť nadväzujúcu komunikáciu alebo Back Office úlohu.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11. Callback sa vráti do plánovanej fronty podľa času Europe/Bratislava; nesmie sa stratiť len preto, že bol vytvorený v skorší deň.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Výber trasy je previazaný s Mission a serverovým rozhodnutím o Caller ID. O2 identita sa nemá opierať o ľubovoľný údaj dodaný prehliadačom. Pri smerovaní na pracovný telefón alebo mobil sa zohľadňuje registrácia a živá prítomnosť agenta.</w:t>
      </w:r>
    </w:p>
    <w:p>
      <w:pPr>
        <w:pStyle w:val="Heading2"/>
        <w:keepNext/>
        <w:spacing w:after="130" w:before="260"/>
      </w:pPr>
      <w:r>
        <w:t xml:space="preserve">2.4 SMS brány a komunikačný kontext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Implementovaný výber medzi </w:t>
      </w:r>
      <w:r>
        <w:rPr>
          <w:rFonts w:ascii="Calibri" w:cs="Calibri" w:eastAsia="Calibri" w:hAnsi="Calibri"/>
          <w:b/>
          <w:bCs/>
        </w:rPr>
        <w:t xml:space="preserve">BulkGate</w:t>
      </w:r>
      <w:r>
        <w:rPr>
          <w:rFonts w:ascii="Calibri" w:cs="Calibri" w:eastAsia="Calibri" w:hAnsi="Calibri"/>
          <w:b w:val="false"/>
          <w:bCs w:val="false"/>
        </w:rPr>
        <w:t xml:space="preserve"> a </w:t>
      </w:r>
      <w:r>
        <w:rPr>
          <w:rFonts w:ascii="Calibri" w:cs="Calibri" w:eastAsia="Calibri" w:hAnsi="Calibri"/>
          <w:b/>
          <w:bCs/>
        </w:rPr>
        <w:t xml:space="preserve">SMSTOOLS</w:t>
      </w:r>
      <w:r>
        <w:rPr>
          <w:rFonts w:ascii="Calibri" w:cs="Calibri" w:eastAsia="Calibri" w:hAnsi="Calibri"/>
          <w:b w:val="false"/>
          <w:bCs w:val="false"/>
        </w:rPr>
        <w:t xml:space="preserve"> podľa dostupnej konfigurácie a krajiny; SMSTOOLS je v aktuálnej implementácii obmedzený na SK.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Mission môže určiť povinnú SMS bránu. Server kontroluje kontext Mission a nepovoľuje tiché obídenie tejto voľby inou bránou.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Pri manuálnom odosielaní sa overuje pracovná relácia a príslušnosť príjemcu ku kontextu, z ktorého sa odosiela.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Neznáma, vypnutá alebo nenakonfigurovaná brána má viesť k zrozumiteľnej chybe; nie k nepozorovanému odoslaniu cez inú službu.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Zostáva rozlišovať technicky implementované odosielanie, prijatie správy poskytovateľom a skutočné doručenie príjemcovi. Aktuálne doručenie na produkcii nebolo počas tejto revízie opätovne testované.</w:t>
      </w:r>
    </w:p>
    <w:p>
      <w:pPr>
        <w:pStyle w:val="Heading2"/>
        <w:keepNext/>
        <w:spacing w:after="130" w:before="260"/>
      </w:pPr>
      <w:r>
        <w:t xml:space="preserve">2.5 Priority Builder, referrals, mestá a Queue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Osobné uložené pohľady a predvoľby vrátane </w:t>
      </w:r>
      <w:r>
        <w:rPr>
          <w:rFonts w:ascii="Calibri" w:cs="Calibri" w:eastAsia="Calibri" w:hAnsi="Calibri"/>
          <w:b/>
          <w:bCs/>
        </w:rPr>
        <w:t xml:space="preserve">Referral + cities</w:t>
      </w:r>
      <w:r>
        <w:rPr>
          <w:rFonts w:ascii="Calibri" w:cs="Calibri" w:eastAsia="Calibri" w:hAnsi="Calibri"/>
          <w:b w:val="false"/>
          <w:bCs w:val="false"/>
        </w:rPr>
        <w:t xml:space="preserve"> ako počiatočného pohľadu pre nových agentov s dostupnými mestami Mission. Existujúce osobné nastavenia sa plošne neprepisujú.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Poradie: prvá vyhovujúca skupina → mesto → voliteľné uprednostnenie referral kontaktov → triedenie v skupine. Kontakt sa nezaraďuje duplicitne do viacerých skupín.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Nové referrals znamenajú nevolané odporúčania bez callbacku. Referral pôvod zostáva viditeľný aj po hovore alebo preplánovaní.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Voľba uprednostnenia referral kontaktov pre každú skupinu; badge Referral a badge mesta v zobrazeniach kontaktov a preplánovanej Queue.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Všetky mestá alebo explicitný výber miest; prázdny výber nesmie rozšíriť frontu na všetky kontakty. AI poradie miest je uložený orientačný snapshot, nie aktuálna štatistika obyvateľstva.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Desktop, mobil, Auto a Next používajú spoločnú autoritatívnu frontu. Neuložený alebo chybný pohľad nesmie potichu spustiť širší výber.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Najnovšia oprava: návrat na Referral + cities a Save view aktivujú a uložia existujúci pohľad bez duplikátu. Opravené aj rušenie požiadavky pri samotnom prepnutí na tento pohľad.</w:t>
      </w:r>
    </w:p>
    <w:p>
      <w:pPr>
        <w:pStyle w:val="Heading2"/>
        <w:keepNext/>
        <w:spacing w:after="130" w:before="260"/>
      </w:pPr>
      <w:r>
        <w:t xml:space="preserve">2.6 Back Office a Healthcare Network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Back Office úlohy zo stavových automatizácií, spracovanie a odpovede agentov, odovzdanie úloh a ochrana proti súbežnému dokončeniu.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Viditeľnosť podľa krajiny a oprávnení; správne priradenie dokončenej práce riešiteľovi, nie automaticky pôvodnému adresátovi úlohy.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Otváranie plných kariet zákazníka, kliniky či nemocnice z nadväzujúcej práce; opravy obnovovania uložených údajov a opakovaných notifikácií.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Hromadné prideľovanie reprezentantov pre Clinics a Hospitals používa spoločné polia a filtre s AND/OR, rýchle filtre a uložené pohľady.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Náhľad aj potvrdenie pracujú s celým výberom, nie len stránkou. Zmena filtra, typu, režimu či reprezentanta zneplatní starý náhľad; potvrdenie je previazané s výberom a cieľom.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Otvorené drobné požiadavky, napríklad ďalšie správanie reprezentanta pri vytváraní kariet, badge úloh alebo nastavenia automatizácií, nie sú týmto dokumentom označené za dokončené.</w:t>
      </w:r>
    </w:p>
    <w:p>
      <w:pPr>
        <w:pStyle w:val="Heading1"/>
        <w:keepNext/>
        <w:spacing w:after="130" w:before="260"/>
      </w:pPr>
      <w:r>
        <w:t xml:space="preserve">3. Nový systém cien produktov a služieb — Pricing Engine V2</w:t>
      </w:r>
    </w:p>
    <w:p>
      <w:pPr>
        <w:pStyle w:val="Heading2"/>
        <w:keepNext/>
        <w:spacing w:after="130" w:before="260"/>
      </w:pPr>
      <w:r>
        <w:t xml:space="preserve">3.1 Čo už existuje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Katalóg produktov a komponentov: produkt je kombinácia odberových/skladovaných komponentov, nie iba jedna pevná cena.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Verziované cenníky podľa krajiny, mena, platnosť a stavy draft / active / archived.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Ceny odberu produktu alebo jednotlivých komponentov, skladné podľa dĺžky skladovania, predplatenie a splátkové plány.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Matica nekompletných odberov; pravidlá kontaminácie, nízkeho objemu a paušálneho poplatku pri príslušnom výsledku.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Zľavy sales/Back Office na produkt aj komponent, s kontrolou maximálnych povolených hodnôt.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Položkový výpočet s odôvodnením pravidiel, menovým prepočtom a upozorneniami; nákladové ceny a marže.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Administrátorské UI, kalkulačka, import/export a úpravy cenníkov; podklady pre infláciu a FX.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Dátový model priradenia zákazníka ku konkrétnej cenovej verzii. Samotná existencia tabuľky neznamená dokončené automatické priradenie v každom predajnom flow.</w:t>
      </w:r>
    </w:p>
    <w:p>
      <w:pPr>
        <w:pStyle w:val="Heading2"/>
        <w:keepNext/>
        <w:spacing w:after="130" w:before="260"/>
      </w:pPr>
      <w:r>
        <w:t xml:space="preserve">3.2 Čo ešte nie je uzavreté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1. Nahradenie pôvodného Products / Configurator v zákazníckych, zmluvných a fakturačných cestách. V2 nemá zostať navždy len paralelnou kalkulačkou.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2. Jednoznačné mapovanie starých produktov a balíkov na V2 produkty a komponenty.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3. Automatické a auditovateľné pridelenie správnej cenovej verzie zákazníkovi pri obchodnom rozhodnutí.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4. Historické cenníky a politika grandfatheringu: existujúci zákazník nesmie dostať dnešnú cenu len preto, že sa načítala aktuálna konfigurácia.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5. Trvalé uloženie výpočtu do obchodného dokumentu a napojenie na BO/fakturáciu. V overených cestách sa nenašlo dokončené prepojenie kalkulačky V2 so vznikom zmluvných a fakturačných položiek.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6. Akceptácia ročnej zmeny cenníka vrátane inflácie a krajinných výnimiek. Existujúce inflačné/FX funkcie treba overiť ako celý proces; neoznačujeme ich plošne za chýbajúce.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Pôvodný importér bol navrhnutý na vymazanie a opätovné naplnenie cenových dát. </w:t>
      </w:r>
      <w:r>
        <w:rPr>
          <w:rFonts w:ascii="Calibri" w:cs="Calibri" w:eastAsia="Calibri" w:hAnsi="Calibri"/>
          <w:b/>
          <w:bCs/>
        </w:rPr>
        <w:t xml:space="preserve">Pred importom do používaného prostredia treba overiť jeho správanie a väzby zákazníkov; nesmie sa použiť ako neoverená migrácia historických cien.</w:t>
      </w:r>
      <w:r>
        <w:rPr>
          <w:rFonts w:ascii="Calibri" w:cs="Calibri" w:eastAsia="Calibri" w:hAnsi="Calibri"/>
          <w:b w:val="false"/>
          <w:bCs w:val="false"/>
        </w:rPr>
        <w:t xml:space="preserve"> Táto revízia nič neimportuje ani nemení v databáze.</w:t>
      </w:r>
    </w:p>
    <w:p>
      <w:pPr>
        <w:pStyle w:val="Heading1"/>
        <w:keepNext/>
        <w:spacing w:after="130" w:before="260"/>
      </w:pPr>
      <w:r>
        <w:t xml:space="preserve">4. Contracts — zmluvy a záväzná cena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Zmluvný modul existuje vrátane stavov, produktov a dátových polí pre uložený rozpis produktu, ceny a splátok. Historická migrácia zmlúv nie je dôkazom dokončenia nového predaja cez V2.</w:t>
      </w:r>
    </w:p>
    <w:p>
      <w:pPr>
        <w:pStyle w:val="Heading2"/>
        <w:keepNext/>
        <w:spacing w:after="130" w:before="260"/>
      </w:pPr>
      <w:r>
        <w:t xml:space="preserve">Cieľový postup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1. Zvoliť zákazníka, krajinu, fakturačný subjekt, produkt/služby a obchodné podmienky.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2. Server určí povolenú verziu cenníka a vypočíta cenu spoločným Pricing Engine.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3. Používateľ uvidí položky, menu, zľavy, dane podľa schválenej politiky, splátky a upozornenia.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4. Pri uložení/podpise sa zachová nemenný cenový snapshot: vstupy, cenová verzia, pravidlá, položky a výsledné sumy.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5. Zmena cenníka nesmie spätne meniť podpísanú zmluvu. Nová dohodnutá cena má mať samostatnú dohľadateľnú zmenu.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</w:rPr>
        <w:t xml:space="preserve">Zostáva dopracovať:</w:t>
      </w:r>
      <w:r>
        <w:rPr>
          <w:rFonts w:ascii="Calibri" w:cs="Calibri" w:eastAsia="Calibri" w:hAnsi="Calibri"/>
          <w:b w:val="false"/>
          <w:bCs w:val="false"/>
        </w:rPr>
        <w:t xml:space="preserve"> prepojenie vytvorenia/úpravy zmluvy na V2 výpočet, povinné väzby a blokovanie chýbajúcich vstupov, používateľský náhľad uloženého výpočtu a akceptačné testy po zmene cenníka. Konkrétny existujúci podpisový kanál a šablóny treba overiť v krajinnom akceptačnom teste; nejde o požiadavku automaticky nahradiť podpisový systém.</w:t>
      </w:r>
    </w:p>
    <w:p>
      <w:pPr>
        <w:pStyle w:val="Heading1"/>
        <w:keepNext/>
        <w:spacing w:after="130" w:before="260"/>
      </w:pPr>
      <w:r>
        <w:t xml:space="preserve">5. Invoicing — faktúry, splátky a skladné</w:t>
      </w:r>
    </w:p>
    <w:p>
      <w:pPr>
        <w:pStyle w:val="Heading2"/>
        <w:keepNext/>
        <w:spacing w:after="130" w:before="260"/>
      </w:pPr>
      <w:r>
        <w:t xml:space="preserve">Implementované časti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Fakturačný dátový model, položky, platby, meny, sumy a stavy.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Zoznam faktúr s vyhľadávaním, filtrami, stavovým prehľadom a PDF.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Konfigurácia fakturačných subjektov a číslovacích radov; dátový základ plánovaných faktúr.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Existujúce hromadné generovanie a vytváranie plánovaných splátok.</w:t>
      </w:r>
    </w:p>
    <w:p>
      <w:pPr>
        <w:pStyle w:val="Heading2"/>
        <w:keepNext/>
        <w:spacing w:after="130" w:before="260"/>
      </w:pPr>
      <w:r>
        <w:t xml:space="preserve">Konkrétna integračná medzera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Overená cesta </w:t>
      </w:r>
      <w:r>
        <w:rPr>
          <w:rFonts w:ascii="Consolas" w:cs="Consolas" w:eastAsia="Consolas" w:hAnsi="Consolas"/>
          <w:b w:val="false"/>
          <w:bCs w:val="false"/>
        </w:rPr>
        <w:t xml:space="preserve">/api/invoices/bulk-generate</w:t>
      </w:r>
      <w:r>
        <w:rPr>
          <w:rFonts w:ascii="Calibri" w:cs="Calibri" w:eastAsia="Calibri" w:hAnsi="Calibri"/>
          <w:b w:val="false"/>
          <w:bCs w:val="false"/>
        </w:rPr>
        <w:t xml:space="preserve"> pracuje so starými zákazníckymi produktmi a </w:t>
      </w:r>
      <w:r>
        <w:rPr>
          <w:rFonts w:ascii="Consolas" w:cs="Consolas" w:eastAsia="Consolas" w:hAnsi="Consolas"/>
          <w:b w:val="false"/>
          <w:bCs w:val="false"/>
        </w:rPr>
        <w:t xml:space="preserve">priceOverride × quantity</w:t>
      </w:r>
      <w:r>
        <w:rPr>
          <w:rFonts w:ascii="Calibri" w:cs="Calibri" w:eastAsia="Calibri" w:hAnsi="Calibri"/>
          <w:b w:val="false"/>
          <w:bCs w:val="false"/>
        </w:rPr>
        <w:t xml:space="preserve">, používa EUR a nevytvára plnohodnotnú V2 väzbu na zmluvný výpočet ani príslušný položkový reťazec. </w:t>
      </w:r>
      <w:r>
        <w:rPr>
          <w:rFonts w:ascii="Calibri" w:cs="Calibri" w:eastAsia="Calibri" w:hAnsi="Calibri"/>
          <w:b/>
          <w:bCs/>
        </w:rPr>
        <w:t xml:space="preserve">Túto cestu nemožno prezentovať ako hotovú V2 fakturáciu.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Zostáva vytvoriť alebo doplniť jednotnú službu fakturácie zo zmluvy/odsúhlaseného vyúčtovania. Musí vytvoriť faktúru aj položky, zachovať menu, dane a cenový snapshot, naviazať doklad na zmluvu a spracovať opakovanú požiadavku bez duplicitnej faktúry.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Splátky a opakované skladné musia vychádzať z uložených podmienok. Plánovaná faktúra potrebuje dátum, sumu, stav, väzbu na pôvodný obchod a vytvorený doklad. Existencia plánovacích tabuliek a endpointov sama nepotvrdzuje automatickú prevádzku pravidelného spracovania.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Pred aktiváciou treba schváliť historické faktúry verzus nový začiatok, fakturačné firmy a účty, číslovanie, daňové pravidlá, krajinné PDF a platobné údaje/QR. Starý údaj „0 faktúr“ pochádza z mája a musí sa znovu zmerať, nie opakovať ako dnešný fakt.</w:t>
      </w:r>
    </w:p>
    <w:p>
      <w:pPr>
        <w:pStyle w:val="Heading1"/>
        <w:keepNext/>
        <w:spacing w:after="130" w:before="260"/>
      </w:pPr>
      <w:r>
        <w:t xml:space="preserve">6. Collections a Laboratory Connect</w:t>
      </w:r>
    </w:p>
    <w:p>
      <w:pPr>
        <w:pStyle w:val="Heading2"/>
        <w:keepNext/>
        <w:spacing w:after="130" w:before="260"/>
      </w:pPr>
      <w:r>
        <w:t xml:space="preserve">6.1 Čo je implementované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Evidencia odberov s väzbami na zákazníka, zmluvu, produkt a laboratórium. Nie všetky väzby sú v modeli povinné.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Formuláre laboratórnych výsledkov a ukladanie výsledkov v internom CRM.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Externé API Laboratory Connect: prijatie výsledku, dávka do 100 položiek, čítanie a aktualizácia, vyhľadanie odberu podľa identifikátora alebo externej referencie.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API kľúče s oprávneniami na čítanie/zápis výsledkov; ochrana pred duplicitou pri zadanom </w:t>
      </w:r>
      <w:r>
        <w:rPr>
          <w:rFonts w:ascii="Consolas" w:cs="Consolas" w:eastAsia="Consolas" w:hAnsi="Consolas"/>
          <w:b w:val="false"/>
          <w:bCs w:val="false"/>
        </w:rPr>
        <w:t xml:space="preserve">clientResultId</w:t>
      </w:r>
      <w:r>
        <w:rPr>
          <w:rFonts w:ascii="Calibri" w:cs="Calibri" w:eastAsia="Calibri" w:hAnsi="Calibri"/>
          <w:b w:val="false"/>
          <w:bCs w:val="false"/>
        </w:rPr>
        <w:t xml:space="preserve">. Tento identifikátor je v aktuálnom modeli globálne unikátny.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Externá cesta aktualizuje stav odberu pri príslušnom číselnom stave výsledku. Dávka vracia výsledok jednotlivých položiek.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Ide o implementované rozhranie, nie iba plán. </w:t>
      </w:r>
      <w:r>
        <w:rPr>
          <w:rFonts w:ascii="Calibri" w:cs="Calibri" w:eastAsia="Calibri" w:hAnsi="Calibri"/>
          <w:b/>
          <w:bCs/>
        </w:rPr>
        <w:t xml:space="preserve">Nie je však potvrdený kompletný živý proces s konkrétnym laboratórnym partnerom ani automatické prepojenie na cenové vyúčtovanie.</w:t>
      </w:r>
      <w:r>
        <w:rPr>
          <w:rFonts w:ascii="Calibri" w:cs="Calibri" w:eastAsia="Calibri" w:hAnsi="Calibri"/>
          <w:b w:val="false"/>
          <w:bCs w:val="false"/>
        </w:rPr>
        <w:t xml:space="preserve"> Konfigurácia laboratórnej URL sama nepotvrdzuje existenciu odchádzajúceho konektora.</w:t>
      </w:r>
    </w:p>
    <w:p>
      <w:pPr>
        <w:pStyle w:val="Heading2"/>
        <w:keepNext/>
        <w:spacing w:after="130" w:before="260"/>
      </w:pPr>
      <w:r>
        <w:t xml:space="preserve">6.2 Konkrétne otvorené body z revízie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2E8F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Bod</w:t>
            </w:r>
          </w:p>
        </w:tc>
        <w:tc>
          <w:tcPr>
            <w:tcW w:type="pct" w:w="33.333333333333336%"/>
            <w:shd w:fill="E2E8F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Zistenie</w:t>
            </w:r>
          </w:p>
        </w:tc>
        <w:tc>
          <w:tcPr>
            <w:tcW w:type="pct" w:w="33.333333333333336%"/>
            <w:shd w:fill="E2E8F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Potrebné dokončenie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Interné verzus externé uloženie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Obe cesty existujú, ale interný zápis nemá rovnakú aktualizáciu stavu odberu ako API v1.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Jednotné validácie, mapovanie stavov a úmyselne zhodné následky.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Identita odberu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Interná aktualizácia pripúšťa klientom dodaný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collectionId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Identitu pevne viazať na autorizovaný cieľ; zabrániť presunu výsledku na iný odber.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Aktuálny výsledok verzus história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Interná cesta vyberá jeden výsledok, no databáza povoľuje viac výsledkov odberu.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Schváliť model histórie/verzií alebo jedného aktuálneho výsledku; nepoužiť svojvoľne prvý riadok.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Izolácia laboratória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API oprávnenie nie je preukázane naviazané na laboratórium a jeho povolené odbery; interné cesty vyžadujú doplnenie rozsahovej autorizácie.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Serverová kontrola laboratória/krajiny/odberu, audit zdroja a negatívne testy.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Opakované výsledky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Neprázdny externý identifikátor je globálne unikátny; bez neho môže vzniknúť viac záznamov.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Dohodnúť identifikátory partnerov, opakovanie a opravy; neoznačovať každú druhú verziu za nežiaducu duplicitu.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Obchodný následok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Výsledok nemení automaticky V2 výpočet, zmluvu ani faktúru.</w:t>
            </w:r>
          </w:p>
        </w:tc>
        <w:tc>
          <w:tcPr>
            <w:tcW w:type="pct" w:w="33.333333333333336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 vyhodnotenie skutočného odberu cez rovnaký engine a schválené vyúčtovanie.</w:t>
            </w:r>
          </w:p>
        </w:tc>
      </w:tr>
    </w:tbl>
    <w:p>
      <w:pPr>
        <w:spacing w:after="90"/>
      </w:pP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Tieto body sú podmienkami pred rozšírením ostrého externého prístupu. Revízia ich dokumentuje; aplikácia ani jej oprávnenia sa v rámci tejto práce nemenia.</w:t>
      </w:r>
    </w:p>
    <w:p>
      <w:pPr>
        <w:pStyle w:val="Heading1"/>
        <w:keepNext/>
        <w:spacing w:after="130" w:before="260"/>
      </w:pPr>
      <w:r>
        <w:t xml:space="preserve">7. Postup dokončenia od cien po Laboratory Connect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Poradie určuje závislosti, nie sľúbený termín. Odhady a dátumy sa majú stanoviť až po potvrdení produkčného stavu, pravidiel fakturácie a rozhrania laboratória.</w:t>
      </w:r>
    </w:p>
    <w:p>
      <w:pPr>
        <w:pStyle w:val="Heading2"/>
        <w:keepNext/>
        <w:spacing w:after="130" w:before="260"/>
      </w:pPr>
      <w:r>
        <w:t xml:space="preserve">Krok 0 — Potvrdiť východiskový stav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Spustiť priložený read-only prehľad na Ubuntu produkcii a identifikovať chýbajúce tabuľky/stĺpce aj aktuálne počty.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Prevádzkovo potvrdiť verziu nasadenej aplikácie a aktívne krajiny; databázový SELECT nepotvrdzuje SIP hovory, doručenie SMS ani spojenie s laboratóriom.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Oddeliť historické importované dáta, testovacie doklady a nový proces.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Výstup: potvrdený inventár, zoznam krajín a zoznam dátových nedostatkov bez osobných údajov.</w:t>
      </w:r>
    </w:p>
    <w:p>
      <w:pPr>
        <w:pStyle w:val="Heading2"/>
        <w:keepNext/>
        <w:spacing w:after="130" w:before="260"/>
      </w:pPr>
      <w:r>
        <w:t xml:space="preserve">Krok 1 — Dokončiť a schváliť katalóg/cenníky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Pricing Administrator overí produkty, komponenty, služby, skladné, zľavy, nekompletné odbery a splátky pre každú krajinu.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Schváliť verzie a účinnosť, historické cenníky a inflačné výnimky. Neaktivovať neúplné pravidlá.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Akceptácia: každá podporovaná kombinácia dá očakávaný položkový výsledok alebo explicitnú chybu; historická verzia zostáva dostupná.</w:t>
      </w:r>
    </w:p>
    <w:p>
      <w:pPr>
        <w:pStyle w:val="Heading2"/>
        <w:keepNext/>
        <w:spacing w:after="130" w:before="260"/>
      </w:pPr>
      <w:r>
        <w:t xml:space="preserve">Krok 2 — Pripojiť zákazníka a existujúce produkty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Doplniť mapovanie legacy produktov na V2 a jednoznačné priradenie cenovej verzie ku obchodnému vzťahu.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Oddeliť nových a existujúcich zákazníkov; nedoplniť historickú cenu odhadom.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Akceptácia: uloženie a opätovné otvorenie zákazníka zachová produkt a cenovú verziu; zmena aktívneho cenníka ich nezmení.</w:t>
      </w:r>
    </w:p>
    <w:p>
      <w:pPr>
        <w:pStyle w:val="Heading2"/>
        <w:keepNext/>
        <w:spacing w:after="130" w:before="260"/>
      </w:pPr>
      <w:r>
        <w:t xml:space="preserve">Krok 3 — Pripojiť Contracts na V2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Použiť spoločný serverový výpočet, uložiť položkový snapshot a zobraziť ho pred potvrdením/podpisom.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Doplniť stavy vytvorenie, úprava, potvrdenie, zrušenie a zmena podmienok bez prepisovania histórie.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Akceptácia: zmluva sa dá znovu zobraziť s identickou cenou aj po zmene cenníka; chýbajúce vstupy blokujú vznik záväzného dokumentu.</w:t>
      </w:r>
    </w:p>
    <w:p>
      <w:pPr>
        <w:pStyle w:val="Heading2"/>
        <w:keepNext/>
        <w:spacing w:after="130" w:before="260"/>
      </w:pPr>
      <w:r>
        <w:t xml:space="preserve">Krok 4 — Zjednotiť väzby na odber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Každý fakturovateľný odber má jednoznačnú zmluvu, zákazníka, produkt/komponenty a cenovú verziu.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Existujúce chýbajúce väzby riešiť odsúhlaseným mapovaním, nie automatickým odhadom.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Akceptácia: neúplný alebo cudzí odber nemôže vytvoriť obchodný doklad.</w:t>
      </w:r>
    </w:p>
    <w:p>
      <w:pPr>
        <w:pStyle w:val="Heading2"/>
        <w:keepNext/>
        <w:spacing w:after="130" w:before="260"/>
      </w:pPr>
      <w:r>
        <w:t xml:space="preserve">Krok 5 — Dokončiť bezpečný príjem laboratórnych výsledkov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Zjednotiť interné a externé ukladanie, oprávnenia, identitu odberu a model verzií výsledku.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S partnerom odsúhlasiť identifikátory, stavy, povinné polia, opakovanie a opravné správy.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Akceptácia: cudzí odber je odmietnutý; opakovanie nevytvára neúmyselný duplikát; oprava má dohľadateľnú históriu a správny stav.</w:t>
      </w:r>
    </w:p>
    <w:p>
      <w:pPr>
        <w:pStyle w:val="Heading2"/>
        <w:keepNext/>
        <w:spacing w:after="130" w:before="260"/>
      </w:pPr>
      <w:r>
        <w:t xml:space="preserve">Krok 6 — BO vyhodnotenie a konečné vyúčtovanie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 laboratórneho výsledku vyhodnotiť odobraté/uskladnené komponenty, kontamináciu a objem.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Použiť cenovú verziu dohodnutú so zákazníkom a rovnaký engine ako fakturácia.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Rozdiel oproti pôvodnej ponuke musí byť vysvetlený a schválený; nepísať novú cenu potichu do podpísanej zmluvy.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Akceptácia: kompletný, čiastočný, kontaminovaný, nízkoobjemový aj nulový odber majú reprodukovateľné vyúčtovanie.</w:t>
      </w:r>
    </w:p>
    <w:p>
      <w:pPr>
        <w:pStyle w:val="Heading2"/>
        <w:keepNext/>
        <w:spacing w:after="130" w:before="260"/>
      </w:pPr>
      <w:r>
        <w:t xml:space="preserve">Krok 7 — V2 faktúra zo zmluvy/vyúčtovania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Zaviesť jednu službu, ktorá vytvorí doklad a položky z uloženého podkladu, nie z momentálneho cenníka alebo legacy override.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Zabezpečiť menu, dane, fakturačný subjekt, číslovací rad, PDF a platobné údaje.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Akceptácia: opakované potvrdenie nevytvorí druhú faktúru; súčet položiek sedí s dokladom a odsúhlaseným podkladom.</w:t>
      </w:r>
    </w:p>
    <w:p>
      <w:pPr>
        <w:pStyle w:val="Heading2"/>
        <w:keepNext/>
        <w:spacing w:after="130" w:before="260"/>
      </w:pPr>
      <w:r>
        <w:t xml:space="preserve">Krok 8 — Splátky, skladné, úhrady a opravy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Prepojiť harmonogramy na rovnakú fakturačnú službu a explicitné pravidlá splatnosti, zrušenia a opakovania.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Schváliť spracovanie platieb a opravných dokladov; existujúce vydané doklady neprepisovať podľa neskoršieho laboratórneho výsledku.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Akceptácia: splátka vznikne presne raz, úhrada má správny doklad a zostatok, oprava má auditnú väzbu.</w:t>
      </w:r>
    </w:p>
    <w:p>
      <w:pPr>
        <w:pStyle w:val="Heading2"/>
        <w:keepNext/>
        <w:spacing w:after="130" w:before="260"/>
      </w:pPr>
      <w:r>
        <w:t xml:space="preserve">Krok 9 — Pilot a úplné prepnutie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Pilotná krajina a laboratórny partner, potom ďalšie krajiny po samostatnej akceptácii.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Overiť nový predaj, historický cenník, chýbajúci údaj, opakovanú správu, opravu výsledku, chybu poskytovateľa a bezpečné opakovanie fakturácie.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Až po porovnaní výsledkov obmedziť starý Products/Configurator a legacy fakturačné cesty. Zachovať históriu a plán návratu.</w:t>
      </w:r>
    </w:p>
    <w:p>
      <w:pPr>
        <w:pStyle w:val="ListParagraph"/>
        <w:numPr>
          <w:ilvl w:val="0"/>
          <w:numId w:val="1"/>
        </w:num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Akceptácia: dohľadateľný reťazec zákazník → zmluva → odber → výsledok → cenový podklad → faktúra → úhrada.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Fakturačné jadro možno vyvíjať paralelne s laboratórnym konektorom po schválení cenového snapshotu a identít. Automatické účtovanie skutočného výsledku však závisí od oboch.</w:t>
      </w:r>
    </w:p>
    <w:p>
      <w:pPr>
        <w:pStyle w:val="Heading1"/>
        <w:keepNext/>
        <w:spacing w:after="130" w:before="260"/>
      </w:pPr>
      <w:r>
        <w:t xml:space="preserve">8. Ostatné moduly a pôvodné kontrolné nálezy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Zákazníci, kliniky, nemocnice, spolupracovníci, komunikácia, zmluvy, odbery, oprávnenia, NexusPoint/SharePoint, AI/Lead Intelligence a web formuláre zostávajú súčasťou INDEXUS. Táto revízia ich neodstraňuje ani ich historický import neoznačuje za nový úspech posledného obdobia.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Pôvodné údaje z mája boli: 205 tabuliek, 165 462 zákazníkov, 236 935 zmlúv, 198 066 odberov, 1 163 268 komunikačných správ, 0 faktúr a 15 fakturačných položiek. </w:t>
      </w:r>
      <w:r>
        <w:rPr>
          <w:rFonts w:ascii="Calibri" w:cs="Calibri" w:eastAsia="Calibri" w:hAnsi="Calibri"/>
          <w:b/>
          <w:bCs/>
        </w:rPr>
        <w:t xml:space="preserve">Ide výhradne o historický snapshot.</w:t>
      </w:r>
      <w:r>
        <w:rPr>
          <w:rFonts w:ascii="Calibri" w:cs="Calibri" w:eastAsia="Calibri" w:hAnsi="Calibri"/>
          <w:b w:val="false"/>
          <w:bCs w:val="false"/>
        </w:rPr>
        <w:t xml:space="preserve"> Aktuálne počty, chýbajúce poisťovne, používateľské roly a väzby odberov treba znovu overiť. Ani počet prázdnych väzieb sám osebe neurčuje, že sa majú doplniť automaticky alebo záznamy zmazať.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Staré tvrdenie o nefunkčnom ARI/telefónii sa nepoužíva ako aktuálny stav: nahrádza ho vyššie uvedené potvrdenie funkčného Pulse/Mission a popis dnešnej implementácie. Staré plány obsahujú aj rozhodnutia, ktoré sa odvtedy implementovali; nepreberajú sa bez porovnania.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Úplný pôvodný text je zachovaný ako historická príloha v </w:t>
      </w:r>
      <w:r>
        <w:rPr>
          <w:rFonts w:ascii="Consolas" w:cs="Consolas" w:eastAsia="Consolas" w:hAnsi="Consolas"/>
          <w:b w:val="false"/>
          <w:bCs w:val="false"/>
        </w:rPr>
        <w:t xml:space="preserve">docs/indexus-overview-2026-05-archive.md</w:t>
      </w:r>
      <w:r>
        <w:rPr>
          <w:rFonts w:ascii="Calibri" w:cs="Calibri" w:eastAsia="Calibri" w:hAnsi="Calibri"/>
          <w:b w:val="false"/>
          <w:bCs w:val="false"/>
        </w:rPr>
        <w:t xml:space="preserve">, s odstráneným heslom z pôvodného prihlasovacieho príkazu. Archív nie je prevádzkový návod ani aktuálny backlog.</w:t>
      </w:r>
    </w:p>
    <w:p>
      <w:pPr>
        <w:pStyle w:val="Heading1"/>
        <w:keepNext/>
        <w:spacing w:after="130" w:before="260"/>
      </w:pPr>
      <w:r>
        <w:t xml:space="preserve">9. Produkčné overenie — čo poslať späť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Pripravený súbor: </w:t>
      </w:r>
      <w:r>
        <w:rPr>
          <w:rFonts w:ascii="Consolas" w:cs="Consolas" w:eastAsia="Consolas" w:hAnsi="Consolas"/>
          <w:b w:val="false"/>
          <w:bCs w:val="false"/>
        </w:rPr>
        <w:t xml:space="preserve">docs/sql/indexus-overview-production-check.sql</w:t>
      </w:r>
      <w:r>
        <w:rPr>
          <w:rFonts w:ascii="Calibri" w:cs="Calibri" w:eastAsia="Calibri" w:hAnsi="Calibri"/>
          <w:b w:val="false"/>
          <w:bCs w:val="false"/>
        </w:rPr>
        <w:t xml:space="preserve">. Používa iba read-only transakciu, SELECTy a klientské príkazy psql. Nevypisuje mená zákazníkov, kontakty, bankové účty, texty zmlúv, SMS, heslá ani kľúče. Chýbajúce tabuľky alebo stĺpce označí ako SKIPPED namiesto vykonania neplatného dotazu.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Na Ubuntu produkcii použite schválené existujúce prihlásenie do databázy. Príklad s databázovým účtom a interaktívnym zadaním hesla, ak ho konfigurácia vyžaduje:</w:t>
      </w:r>
    </w:p>
    <w:p>
      <w:pPr>
        <w:shd w:fill="F1F5F9"/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psql -X -h localhost -U indexus -d indexus_crm -W -v ON_ERROR_STOP=1 -f indexus-overview-production-check.sql &gt; indexus-overview-production-check.txt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Súbor SQL musí byť najprv skopírovaný na server. Heslo zadajte iba do lokálnej výzvy psql; neposielajte ho do chatu ani do príkazu. Ak máte iný schválený read-only účet alebo existujúci bezpečný prihlasovací profil, použite ten. Skript nevyžaduje zmenu práv, schémy ani konfigurácie.</w:t>
      </w:r>
    </w:p>
    <w:p>
      <w:pPr>
        <w:spacing w:after="110" w:line="265"/>
      </w:pPr>
      <w:r>
        <w:rPr>
          <w:rFonts w:ascii="Calibri" w:cs="Calibri" w:eastAsia="Calibri" w:hAnsi="Calibri"/>
          <w:b w:val="false"/>
          <w:bCs w:val="false"/>
        </w:rPr>
        <w:t xml:space="preserve">Pošlite výsledný TXT. Z neho sa doplní dátovo overená príloha: pokrytie cenníkov, priradenia zákazníkov, stavy zmlúv, väzby odberov, laboratórne výsledky a reálne používanie fakturácie. SELECTy nepotvrdzujú nasadenú verziu aplikácie, úspešnosť konkrétnych hovorov či doručenie SMS; to má samostatný prevádzkový dôkaz.</w:t>
      </w:r>
    </w:p>
    <w:p>
      <w:pPr>
        <w:pStyle w:val="Heading1"/>
        <w:keepNext/>
        <w:spacing w:after="130" w:before="260"/>
      </w:pPr>
      <w:r>
        <w:t xml:space="preserve">10. Technické podklady revízie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2E8F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Oblasť</w:t>
            </w:r>
          </w:p>
        </w:tc>
        <w:tc>
          <w:tcPr>
            <w:tcW w:type="pct" w:w="50%"/>
            <w:shd w:fill="E2E8F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Hlavné podklady v repozitári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Readiness a opakovaný test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client/src/features/nexus-pulse-preflight/PulseDiagnostics.tsx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PulsePreflightProvider.tsx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; testy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e2e/pulse-readiness.spec.ts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e2e/pulse-gate-invalidation.spec.ts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Mission / hlas / operátorská trasa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client/src/pages/campaign-detail.tsx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shared/telephony-routing.ts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server/inbound-routes.ts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server/lib/queue-engine.ts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SMS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server/lib/sms-provider-selection.ts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server/lib/sms-provider.ts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Priority Builder / Queue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client/src/components/agent/PriorityBuilder.tsx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priority-builder.ts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client/src/pages/agent-workspace.tsx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e2e/priority-builder.spec.ts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Mission verzie / klonovanie / FAQ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server/nexus-pulse-version-routes.ts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server/lib/clone-campaign.integration.test.ts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shared/mission-faq.ts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Hromadné priradenie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client/src/pages/bulk-assign.tsx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shared/medical-partner-filter.ts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server/representative-routes.ts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Pricing V2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docs/PRICING_ENGINE_V2_STATUS.md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(starší stavový podklad, nie dôkaz dnešného nasadenia),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server/pricing-engine.ts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server/pricing-routes.ts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client/src/pages/pricing.tsx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Zmluvy a fakturácia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shared/schema.ts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client/src/pages/contracts.tsx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client/src/pages/invoices.tsx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fakturačné cesty v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server/routes.ts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Laboratory Connect</w:t>
            </w:r>
          </w:p>
        </w:tc>
        <w:tc>
          <w:tcPr>
            <w:tcW w:type="pct" w:w="50%"/>
            <w:shd w:fill="FFFFFF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pStyle w:val="TableText"/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client/src/pages/collections.tsx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interné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/api/collections/:id/lab-results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 externé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/api/v1/lab-results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cesty v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server/routes.ts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laboratórne úložisko v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server/storage.ts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</w:tr>
    </w:tbl>
    <w:p>
      <w:pPr>
        <w:spacing w:after="90"/>
      </w:pPr>
    </w:p>
    <w:p>
      <w:pPr>
        <w:spacing w:after="110" w:line="265"/>
      </w:pPr>
      <w:r>
        <w:rPr>
          <w:rFonts w:ascii="Calibri" w:cs="Calibri" w:eastAsia="Calibri" w:hAnsi="Calibri"/>
          <w:b/>
          <w:bCs/>
        </w:rPr>
        <w:t xml:space="preserve">Záver:</w:t>
      </w:r>
      <w:r>
        <w:rPr>
          <w:rFonts w:ascii="Calibri" w:cs="Calibri" w:eastAsia="Calibri" w:hAnsi="Calibri"/>
          <w:b w:val="false"/>
          <w:bCs w:val="false"/>
        </w:rPr>
        <w:t xml:space="preserve"> komunikačné a agentúrne jadro je funkčné. Cenový engine a obchodno-laboratórne moduly sú už významne implementované. Aktuálne sme pred dokončením ich spoločného, auditovateľného end-to-end procesu; najvyššou prioritou je cenová verzia a snapshot, bezpečné laboratórne spracovanie a fakturácia z rovnakého podkladu.</w:t>
      </w:r>
    </w:p>
    <w:sectPr>
      <w:footerReference w:type="default" r:id="rId7"/>
      <w:pgSz w:w="11906" w:h="16838" w:orient="portrait"/>
      <w:pgMar w:top="1000" w:right="950" w:bottom="10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INDEXUS • 14. 9. 2026 |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24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ableText">
    <w:name w:val="Table text"/>
    <w:basedOn w:val="Normal"/>
    <w:rPr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INDEXUS CRM — aktuálny prehľad a plán dokončenia</dc:title>
  <dc:creator>INDEXUS</dc:creator>
  <dc:description>Revízia 14. septembra 2026; produkčné počty čakajú na potvrdenie.</dc:description>
  <cp:lastModifiedBy>Un-named</cp:lastModifiedBy>
  <cp:revision>1</cp:revision>
  <dcterms:created xsi:type="dcterms:W3CDTF">2026-09-14T19:44:00.857Z</dcterms:created>
  <dcterms:modified xsi:type="dcterms:W3CDTF">2026-09-14T19:44:00.858Z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