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rFonts w:ascii="Calibri" w:cs="Calibri" w:eastAsia="Calibri" w:hAnsi="Calibri"/>
          <w:b/>
          <w:bCs/>
          <w:color w:val="1A5276"/>
          <w:sz w:val="64"/>
          <w:szCs w:val="64"/>
        </w:rPr>
        <w:t xml:space="preserve">e-Invoicing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626567"/>
          <w:sz w:val="30"/>
          <w:szCs w:val="30"/>
        </w:rPr>
        <w:t xml:space="preserve">Elektronická fakturácia — Analýza požiadaviek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b/>
          <w:bCs/>
          <w:color w:val="1C2833"/>
          <w:sz w:val="24"/>
          <w:szCs w:val="24"/>
        </w:rPr>
        <w:t xml:space="preserve">CBC AG · SK · RO · CZ · HU · IT</w:t>
      </w:r>
    </w:p>
    <w:p>
      <w:pPr>
        <w:spacing w:after="1600" w:before="0"/>
        <w:jc w:val="center"/>
      </w:pPr>
      <w:r>
        <w:rPr>
          <w:rFonts w:ascii="Calibri" w:cs="Calibri" w:eastAsia="Calibri" w:hAnsi="Calibri"/>
          <w:color w:val="626567"/>
          <w:sz w:val="20"/>
          <w:szCs w:val="20"/>
        </w:rPr>
        <w:t xml:space="preserve">Máj 2026  ·  Pripravil: INDEXUS CRM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300"/>
            <w:shd w:fill="FDEDEC" w:color="auto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⚠️  KRITICKÉ — RO</w:t>
            </w:r>
          </w:p>
        </w:tc>
        <w:tc>
          <w:tcPr>
            <w:shd w:fill="FDEDEC" w:color="auto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Rumunsko (RO) — e-fakturácia je POVINNÁ od 1. júla 2024. Ak sa fakturuje v Rumunsku, treba okamžitú akciu.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300"/>
            <w:shd w:fill="FDEDEC" w:color="auto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⚠️  KRITICKÉ — IT</w:t>
            </w:r>
          </w:p>
        </w:tc>
        <w:tc>
          <w:tcPr>
            <w:shd w:fill="FDEDEC" w:color="auto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Taliansko (IT) — e-fakturácia je POVINNÁ pre všetky talianské VAT-registrované subjekty od 1. januára 2019. Ak má CBC talianské IČ DPH, treba okamžitú akciu.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300"/>
            <w:shd w:fill="EAFAF1" w:color="auto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✅  OK — CH</w:t>
            </w:r>
          </w:p>
        </w:tc>
        <w:tc>
          <w:tcPr>
            <w:shd w:fill="EAFAF1" w:color="auto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Švajčiarsko (CBC AG) — žiadna povinná B2B e-fakturácia. Len QR-bill na platobnom doklade.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double" w:color="1A5276" w:sz="2"/>
        </w:pBdr>
        <w:spacing w:after="200" w:before="500"/>
      </w:pPr>
      <w:r>
        <w:rPr>
          <w:rFonts w:ascii="Calibri" w:cs="Calibri" w:eastAsia="Calibri" w:hAnsi="Calibri"/>
          <w:b/>
          <w:bCs/>
          <w:color w:val="1C2833"/>
          <w:sz w:val="32"/>
          <w:szCs w:val="32"/>
        </w:rPr>
        <w:t xml:space="preserve">Súhrnný prehľad — všetky krajiny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Krajina</w:t>
            </w:r>
          </w:p>
        </w:tc>
        <w:tc>
          <w:tcPr>
            <w:tcW w:type="dxa" w:w="18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Fakturujúca entita</w:t>
            </w:r>
          </w:p>
        </w:tc>
        <w:tc>
          <w:tcPr>
            <w:tcW w:type="dxa" w:w="21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 e-fakturácie</w:t>
            </w:r>
          </w:p>
        </w:tc>
        <w:tc>
          <w:tcPr>
            <w:tcW w:type="dxa" w:w="12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Povinné od</w:t>
            </w:r>
          </w:p>
        </w:tc>
        <w:tc>
          <w:tcPr>
            <w:tcW w:type="dxa" w:w="22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Platforma / Sieť</w:t>
            </w:r>
          </w:p>
        </w:tc>
        <w:tc>
          <w:tcPr>
            <w:tcW w:type="dxa" w:w="19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Urgentnosť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🇨🇭 Švajčiarsko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CBC AG (materská)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ŽIADNA povinnosť B2B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QR-bill (platby)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🟢 Nízka</w:t>
            </w:r>
          </w:p>
        </w:tc>
      </w:tr>
      <w:tr>
        <w:tc>
          <w:tcPr>
            <w:tcW w:type="dxa" w:w="1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🇸🇰 Slovensko</w:t>
            </w:r>
          </w:p>
        </w:tc>
        <w:tc>
          <w:tcPr>
            <w:tcW w:type="dxa" w:w="1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CBC SK / lokálna</w:t>
            </w:r>
          </w:p>
        </w:tc>
        <w:tc>
          <w:tcPr>
            <w:tcW w:type="dxa" w:w="2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DOBROVOĽNÉ → POVINNÉ</w:t>
            </w:r>
          </w:p>
        </w:tc>
        <w:tc>
          <w:tcPr>
            <w:tcW w:type="dxa" w:w="1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1. jan 2027</w:t>
            </w:r>
          </w:p>
        </w:tc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Peppol / Digitálny poštár</w:t>
            </w:r>
          </w:p>
        </w:tc>
        <w:tc>
          <w:tcPr>
            <w:tcW w:type="dxa" w:w="19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🟡 Pripraviť v 2026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🇷🇴 Rumunsko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CBC RO / lokálna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POVINNÉ (B2B clearance)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1. júl 2024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RO e-Factura (ANAF)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🔴 OKAMŽITÁ AKCIA</w:t>
            </w:r>
          </w:p>
        </w:tc>
      </w:tr>
      <w:tr>
        <w:tc>
          <w:tcPr>
            <w:tcW w:type="dxa" w:w="1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🇨🇿 Česko</w:t>
            </w:r>
          </w:p>
        </w:tc>
        <w:tc>
          <w:tcPr>
            <w:tcW w:type="dxa" w:w="1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CBC CZ / lokálna</w:t>
            </w:r>
          </w:p>
        </w:tc>
        <w:tc>
          <w:tcPr>
            <w:tcW w:type="dxa" w:w="2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ŽIADNA povinnosť B2B</w:t>
            </w:r>
          </w:p>
        </w:tc>
        <w:tc>
          <w:tcPr>
            <w:tcW w:type="dxa" w:w="1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Dobrovoľné (UBL/ISDOC)</w:t>
            </w:r>
          </w:p>
        </w:tc>
        <w:tc>
          <w:tcPr>
            <w:tcW w:type="dxa" w:w="19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🟢 Nízka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🇭🇺 Maďarsko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CBC HU / lokálna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RTIR povinné (reporting)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1. júl 2018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NAV Online Számla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🟡 Overiť súlad</w:t>
            </w:r>
          </w:p>
        </w:tc>
      </w:tr>
      <w:tr>
        <w:tc>
          <w:tcPr>
            <w:tcW w:type="dxa" w:w="1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🇮🇹 Taliansko</w:t>
            </w:r>
          </w:p>
        </w:tc>
        <w:tc>
          <w:tcPr>
            <w:tcW w:type="dxa" w:w="1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CBC IT / lokálna</w:t>
            </w:r>
          </w:p>
        </w:tc>
        <w:tc>
          <w:tcPr>
            <w:tcW w:type="dxa" w:w="2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POVINNÉ (SDI clearance)</w:t>
            </w:r>
          </w:p>
        </w:tc>
        <w:tc>
          <w:tcPr>
            <w:tcW w:type="dxa" w:w="1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1. jan 2019</w:t>
            </w:r>
          </w:p>
        </w:tc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SDI — FatturaPA XML</w:t>
            </w:r>
          </w:p>
        </w:tc>
        <w:tc>
          <w:tcPr>
            <w:tcW w:type="dxa" w:w="19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🔴 OVERIŤ IHNEĎ</w:t>
            </w:r>
          </w:p>
        </w:tc>
      </w:tr>
    </w:tbl>
    <w:p>
      <w:pPr>
        <w:spacing w:after="80" w:before="40"/>
      </w:pPr>
      <w:r>
        <w:rPr>
          <w:rFonts w:ascii="Calibri" w:cs="Calibri" w:eastAsia="Calibri" w:hAnsi="Calibri"/>
          <w:i/>
          <w:iCs/>
          <w:color w:val="626567"/>
          <w:sz w:val="18"/>
          <w:szCs w:val="18"/>
        </w:rPr>
        <w:t xml:space="preserve">ℹ  Taliansko: ak CBC nemá talianské IČ DPH ani stálu prevádzkareň v Taliansku, povinnosť sa NEVZŤAHUJE. Treba overiť.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double" w:color="1A5276" w:sz="2"/>
        </w:pBdr>
        <w:spacing w:after="200" w:before="500"/>
      </w:pPr>
      <w:r>
        <w:rPr>
          <w:rFonts w:ascii="Calibri" w:cs="Calibri" w:eastAsia="Calibri" w:hAnsi="Calibri"/>
          <w:b/>
          <w:bCs/>
          <w:color w:val="1C2833"/>
          <w:sz w:val="32"/>
          <w:szCs w:val="32"/>
        </w:rPr>
        <w:t xml:space="preserve">Časová os — kedy čo treba urobiť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Dátum</w:t>
            </w:r>
          </w:p>
        </w:tc>
        <w:tc>
          <w:tcPr>
            <w:tcW w:type="dxa" w:w="9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Krajina</w:t>
            </w:r>
          </w:p>
        </w:tc>
        <w:tc>
          <w:tcPr>
            <w:tcW w:type="dxa" w:w="31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Udalosť</w:t>
            </w:r>
          </w:p>
        </w:tc>
        <w:tc>
          <w:tcPr>
            <w:tcW w:type="dxa" w:w="36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Akcia pre INDEXUS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Jan 2019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🇮🇹 IT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FatturaPA B2B/B2C/B2G povinné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Overiť či CBC IT má talianské VAT číslo!</w:t>
            </w:r>
          </w:p>
        </w:tc>
      </w:tr>
      <w:tr>
        <w:tc>
          <w:tcPr>
            <w:tcW w:type="dxa" w:w="9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Júl 2024</w:t>
            </w:r>
          </w:p>
        </w:tc>
        <w:tc>
          <w:tcPr>
            <w:tcW w:type="dxa" w:w="9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🇷🇴 RO</w:t>
            </w:r>
          </w:p>
        </w:tc>
        <w:tc>
          <w:tcPr>
            <w:tcW w:type="dxa" w:w="3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B2B clearance POVINNÉ — platí ŽUŽ</w:t>
            </w:r>
          </w:p>
        </w:tc>
        <w:tc>
          <w:tcPr>
            <w:tcW w:type="dxa" w:w="3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Overiť RO e-Factura napojenie!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Jan 2025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🇷🇴 RO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B2C e-reporting povinné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Rozšíriť RO napojenie na B2C</w:t>
            </w:r>
          </w:p>
        </w:tc>
      </w:tr>
      <w:tr>
        <w:tc>
          <w:tcPr>
            <w:tcW w:type="dxa" w:w="9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Apr 2025</w:t>
            </w:r>
          </w:p>
        </w:tc>
        <w:tc>
          <w:tcPr>
            <w:tcW w:type="dxa" w:w="9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🇮🇹 IT</w:t>
            </w:r>
          </w:p>
        </w:tc>
        <w:tc>
          <w:tcPr>
            <w:tcW w:type="dxa" w:w="3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FatturaPA v1.9 — nové TD29, RF20 kódy povinné</w:t>
            </w:r>
          </w:p>
        </w:tc>
        <w:tc>
          <w:tcPr>
            <w:tcW w:type="dxa" w:w="3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Aktualizovať FatturaPA XML schému na v1.9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Nov 2025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🇨🇭 CH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QR-bill v2.3 — štruktúrované adresy povinné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Aktualizovať formát adries na QR-bill</w:t>
            </w:r>
          </w:p>
        </w:tc>
      </w:tr>
      <w:tr>
        <w:tc>
          <w:tcPr>
            <w:tcW w:type="dxa" w:w="9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Jan 2026</w:t>
            </w:r>
          </w:p>
        </w:tc>
        <w:tc>
          <w:tcPr>
            <w:tcW w:type="dxa" w:w="9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🇸🇰 SK</w:t>
            </w:r>
          </w:p>
        </w:tc>
        <w:tc>
          <w:tcPr>
            <w:tcW w:type="dxa" w:w="3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Dobrovoľná testovacia fáza — START</w:t>
            </w:r>
          </w:p>
        </w:tc>
        <w:tc>
          <w:tcPr>
            <w:tcW w:type="dxa" w:w="3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Začať prípravu Peppol napojenia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Sep 2026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🇨🇭 CH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QR-bill v2.3 — deadline na štrukt. adresy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Dokončiť konverziu adries</w:t>
            </w:r>
          </w:p>
        </w:tc>
      </w:tr>
      <w:tr>
        <w:tc>
          <w:tcPr>
            <w:tcW w:type="dxa" w:w="9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Q3 2026</w:t>
            </w:r>
          </w:p>
        </w:tc>
        <w:tc>
          <w:tcPr>
            <w:tcW w:type="dxa" w:w="9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🇸🇰 SK</w:t>
            </w:r>
          </w:p>
        </w:tc>
        <w:tc>
          <w:tcPr>
            <w:tcW w:type="dxa" w:w="3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FA Corner 5 (C5) reporting infraštr. live</w:t>
            </w:r>
          </w:p>
        </w:tc>
        <w:tc>
          <w:tcPr>
            <w:tcW w:type="dxa" w:w="3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Test reporting do FA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Dec 2026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🇸🇰 SK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Deadline pre testovanie — koniec vol. fázy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Finalizovať Peppol integráciu</w:t>
            </w:r>
          </w:p>
        </w:tc>
      </w:tr>
      <w:tr>
        <w:tc>
          <w:tcPr>
            <w:tcW w:type="dxa" w:w="9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Jan 2027</w:t>
            </w:r>
          </w:p>
        </w:tc>
        <w:tc>
          <w:tcPr>
            <w:tcW w:type="dxa" w:w="9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🇸🇰 SK</w:t>
            </w:r>
          </w:p>
        </w:tc>
        <w:tc>
          <w:tcPr>
            <w:tcW w:type="dxa" w:w="3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POVINNÁ B2B e-fakturácia</w:t>
            </w:r>
          </w:p>
        </w:tc>
        <w:tc>
          <w:tcPr>
            <w:tcW w:type="dxa" w:w="3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Go-live Peppol pre SK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26567"/>
                <w:sz w:val="18"/>
                <w:szCs w:val="18"/>
              </w:rPr>
              <w:t xml:space="preserve">Dec 2027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🇮🇹 IT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EU derogácia pre SDI platí do konca 2027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Sledovať ViDA implementáciu pre IT</w:t>
            </w:r>
          </w:p>
        </w:tc>
      </w:tr>
      <w:tr>
        <w:tc>
          <w:tcPr>
            <w:tcW w:type="dxa" w:w="9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26567"/>
                <w:sz w:val="18"/>
                <w:szCs w:val="18"/>
              </w:rPr>
              <w:t xml:space="preserve">2028</w:t>
            </w:r>
          </w:p>
        </w:tc>
        <w:tc>
          <w:tcPr>
            <w:tcW w:type="dxa" w:w="9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🇭🇺 HU</w:t>
            </w:r>
          </w:p>
        </w:tc>
        <w:tc>
          <w:tcPr>
            <w:tcW w:type="dxa" w:w="3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Plánovaná povinná B2B e-fakturácia (ViDA)</w:t>
            </w:r>
          </w:p>
        </w:tc>
        <w:tc>
          <w:tcPr>
            <w:tcW w:type="dxa" w:w="3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Sledovať vývoj NAV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26567"/>
                <w:sz w:val="18"/>
                <w:szCs w:val="18"/>
              </w:rPr>
              <w:t xml:space="preserve">Júl 2030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Všetky EÚ krajiny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Cezhraničná B2B e-fakturácia (ViDA)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EU-wide Peppol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double" w:color="1A5276" w:sz="2"/>
        </w:pBdr>
        <w:spacing w:after="200" w:before="500"/>
      </w:pPr>
      <w:r>
        <w:rPr>
          <w:rFonts w:ascii="Calibri" w:cs="Calibri" w:eastAsia="Calibri" w:hAnsi="Calibri"/>
          <w:b/>
          <w:bCs/>
          <w:color w:val="1C2833"/>
          <w:sz w:val="32"/>
          <w:szCs w:val="32"/>
        </w:rPr>
        <w:t xml:space="preserve">🇸🇰 Slovensko — Detailná analýza</w:t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Stav a legislatíva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Zákon č. 385/2025 Z.z. — platný od 1. januára 2026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Povinná B2B e-fakturácia od 1. januára 2027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Dobrovoľná testovacia fáza: celý rok 2026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Peppol 5-rohový model — faktúra prechádza cez Digitálnych poštárov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Oznamovanie do Finančnej správy (Corner 5) do 15 dní od vystavenia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Formát faktúry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Požiadavka</w:t>
            </w:r>
          </w:p>
        </w:tc>
        <w:tc>
          <w:tcPr>
            <w:tcW w:type="dxa" w:w="55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Formát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UBL 2.1 XML alebo CII (Cross-Industry Invoice)</w:t>
            </w:r>
          </w:p>
        </w:tc>
      </w:tr>
      <w:tr>
        <w:tc>
          <w:tcPr>
            <w:tcW w:type="dxa" w:w="3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Štandard</w:t>
            </w:r>
          </w:p>
        </w:tc>
        <w:tc>
          <w:tcPr>
            <w:tcW w:type="dxa" w:w="5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EN 16931 (európsky štandard)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PDF faktúra emailom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C0392B"/>
                <w:sz w:val="18"/>
                <w:szCs w:val="18"/>
              </w:rPr>
              <w:t xml:space="preserve">❌ NEPRIJATEĽNÉ od 2027 — len štruktúrované XML</w:t>
            </w:r>
          </w:p>
        </w:tc>
      </w:tr>
      <w:tr>
        <w:tc>
          <w:tcPr>
            <w:tcW w:type="dxa" w:w="3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Peppol ID</w:t>
            </w:r>
          </w:p>
        </w:tc>
        <w:tc>
          <w:tcPr>
            <w:tcW w:type="dxa" w:w="5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A5276"/>
                <w:sz w:val="18"/>
                <w:szCs w:val="18"/>
              </w:rPr>
              <w:t xml:space="preserve">0245:[DIČ] — napr. 0245:1234567890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Sieť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Peppol (cez certifikovaného Digitálneho poštára)</w:t>
            </w:r>
          </w:p>
        </w:tc>
      </w:tr>
      <w:tr>
        <w:tc>
          <w:tcPr>
            <w:tcW w:type="dxa" w:w="3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5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Do 15 dní od vystavenia/prijatia — automaticky cez AP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Archivácia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Minimálne 5 rokov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Certifikovaní Digitálni poštári (máj 2026)</w:t>
      </w:r>
    </w:p>
    <w:p>
      <w:pPr>
        <w:shd w:fill="EBF5FB" w:color="auto" w:val="clear"/>
        <w:spacing w:after="80" w:before="80"/>
        <w:ind w:left="100" w:right="10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Finančná správa SR publikovala zoznam certifikovaných poskytovateľov 11. marca 2026. Zoznam je priebežne aktualizovaný na financnasprava.sk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Poskytovateľ</w:t>
            </w:r>
          </w:p>
        </w:tc>
        <w:tc>
          <w:tcPr>
            <w:tcW w:type="dxa" w:w="18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 (máj 2026)</w:t>
            </w:r>
          </w:p>
        </w:tc>
        <w:tc>
          <w:tcPr>
            <w:tcW w:type="dxa" w:w="25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Poznámka</w:t>
            </w:r>
          </w:p>
        </w:tc>
        <w:tc>
          <w:tcPr>
            <w:tcW w:type="dxa" w:w="20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Kontakt / Web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Asseco QASIDA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✅ CERTIFIKOVANÝ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Slovenský provider, splnil technické požiadavky Peppol Authority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asseco-peppol.com</w:t>
            </w:r>
          </w:p>
        </w:tc>
      </w:tr>
      <w:tr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mySupply (mySupply ApS)</w:t>
            </w:r>
          </w:p>
        </w:tc>
        <w:tc>
          <w:tcPr>
            <w:tcW w:type="dxa" w:w="1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🔄 V procese certifikácie</w:t>
            </w:r>
          </w:p>
        </w:tc>
        <w:tc>
          <w:tcPr>
            <w:tcW w:type="dxa" w:w="2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Dánsky provider aktívny na SK trhu</w:t>
            </w:r>
          </w:p>
        </w:tc>
        <w:tc>
          <w:tcPr>
            <w:tcW w:type="dxa" w:w="2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mysupply.dk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Ďalší poskytovatelia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🔄 V procese akreditácie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Zoznam na financnasprava.sk — priebežne aktualizovaný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financnasprava.sk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Implementačné kroky — SK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Krok</w:t>
            </w:r>
          </w:p>
        </w:tc>
        <w:tc>
          <w:tcPr>
            <w:tcW w:type="dxa" w:w="14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Kedy</w:t>
            </w:r>
          </w:p>
        </w:tc>
        <w:tc>
          <w:tcPr>
            <w:tcW w:type="dxa" w:w="25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Zodpovedný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Vybrať certifikovaného Digitálneho poštára (odp. Asseco QASIDA)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Q2 2026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Seman</w:t>
            </w:r>
          </w:p>
        </w:tc>
      </w:tr>
      <w:tr>
        <w:tc>
          <w:tcPr>
            <w:tcW w:type="dxa" w:w="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Zaregistrovať Peppol ID pre CBC SK: 0245:[DIČ CBC SK]</w:t>
            </w:r>
          </w:p>
        </w:tc>
        <w:tc>
          <w:tcPr>
            <w:tcW w:type="dxa" w:w="1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Q2 2026</w:t>
            </w:r>
          </w:p>
        </w:tc>
        <w:tc>
          <w:tcPr>
            <w:tcW w:type="dxa" w:w="2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Seman + účtovník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Implementovať generovanie UBL 2.1 XML faktúry v INDEXUS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Q2–Q3 2026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Napojenie INDEXUS na API Digitálneho poštára (odoslanie + príjem)</w:t>
            </w:r>
          </w:p>
        </w:tc>
        <w:tc>
          <w:tcPr>
            <w:tcW w:type="dxa" w:w="1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Q3 2026</w:t>
            </w:r>
          </w:p>
        </w:tc>
        <w:tc>
          <w:tcPr>
            <w:tcW w:type="dxa" w:w="2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Corner 5 reporting (keď FA spustí C5 infraštruktúru)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Q3 2026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Testovanie v dobrovoľnej fáze — testovací faktúry cez Peppol</w:t>
            </w:r>
          </w:p>
        </w:tc>
        <w:tc>
          <w:tcPr>
            <w:tcW w:type="dxa" w:w="1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Q3–Q4 2026</w:t>
            </w:r>
          </w:p>
        </w:tc>
        <w:tc>
          <w:tcPr>
            <w:tcW w:type="dxa" w:w="2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 + Seman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Go-live — všetky SK faktúry cez Peppol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1. jan 2027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Seman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double" w:color="1A5276" w:sz="2"/>
        </w:pBdr>
        <w:spacing w:after="200" w:before="500"/>
      </w:pPr>
      <w:r>
        <w:rPr>
          <w:rFonts w:ascii="Calibri" w:cs="Calibri" w:eastAsia="Calibri" w:hAnsi="Calibri"/>
          <w:b/>
          <w:bCs/>
          <w:color w:val="1C2833"/>
          <w:sz w:val="32"/>
          <w:szCs w:val="32"/>
        </w:rPr>
        <w:t xml:space="preserve">🇨🇭 Švajčiarsko (CBC AG) — Detailná analýza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300"/>
            <w:shd w:fill="EAFAF1" w:color="auto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✅  Dobrá správa</w:t>
            </w:r>
          </w:p>
        </w:tc>
        <w:tc>
          <w:tcPr>
            <w:shd w:fill="EAFAF1" w:color="auto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Pre B2B fakturáciu medzi firmami v Švajčiarsku NEEXISTUJE žiadna povinnosť e-fakturácie. CBC AG môže vystavovať faktúry aj ako PDF — žiadna zákonná požiadavka.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Čo je povinné v 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16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Odkedy</w:t>
            </w:r>
          </w:p>
        </w:tc>
        <w:tc>
          <w:tcPr>
            <w:tcW w:type="dxa" w:w="35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Podmienka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B2G (dodávky štátu)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✅ Povinné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Od 2016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Zmluvy nad CHF 5 000</w:t>
            </w:r>
          </w:p>
        </w:tc>
      </w:tr>
      <w:tr>
        <w:tc>
          <w:tcPr>
            <w:tcW w:type="dxa" w:w="1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B2B (firma → firma)</w:t>
            </w:r>
          </w:p>
        </w:tc>
        <w:tc>
          <w:tcPr>
            <w:tcW w:type="dxa" w:w="1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Dobrovoľné</w:t>
            </w:r>
          </w:p>
        </w:tc>
        <w:tc>
          <w:tcPr>
            <w:tcW w:type="dxa" w:w="1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Žiadna zákonná povinnosť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B2C (firma → spotrebiteľ)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Dobrovoľné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Žiadna zákonná povinnosť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QR-bill — povinná súčasť každej CH faktúry s platbou</w:t>
      </w:r>
    </w:p>
    <w:p>
      <w:pPr>
        <w:shd w:fill="FEF5E7" w:color="auto" w:val="clear"/>
        <w:spacing w:after="80" w:before="80"/>
        <w:ind w:left="100" w:right="10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QR-bill je štandardizovaný platobný doklad s QR kódom. Od 1. októbra 2022 nahradil všetky staré platobné poukážky (BVR/ESR). QR-bill v2.3 (od novembra 2025): adresy musia byť štruktúrované — ulica, číslo, PSČ, mesto, krajina — v separátnych poliach. Deadline na dokončenie konverzie: 30. september 2026.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Implementačné kroky — 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Krok</w:t>
            </w:r>
          </w:p>
        </w:tc>
        <w:tc>
          <w:tcPr>
            <w:tcW w:type="dxa" w:w="14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Kedy</w:t>
            </w:r>
          </w:p>
        </w:tc>
        <w:tc>
          <w:tcPr>
            <w:tcW w:type="dxa" w:w="25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Zodpovedný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Overiť generovanie QR-bill v INDEXUS pre CH faktúry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Ihneď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Implementovať štruktúrované adresy (QR-bill v2.3) — deadline sep 2026</w:t>
            </w:r>
          </w:p>
        </w:tc>
        <w:tc>
          <w:tcPr>
            <w:tcW w:type="dxa" w:w="1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Do sep 2026</w:t>
            </w:r>
          </w:p>
        </w:tc>
        <w:tc>
          <w:tcPr>
            <w:tcW w:type="dxa" w:w="2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Definovať IBAN CBC AG pre QR kód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Ihneď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Účtovník CBC AG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double" w:color="1A5276" w:sz="2"/>
        </w:pBdr>
        <w:spacing w:after="200" w:before="500"/>
      </w:pPr>
      <w:r>
        <w:rPr>
          <w:rFonts w:ascii="Calibri" w:cs="Calibri" w:eastAsia="Calibri" w:hAnsi="Calibri"/>
          <w:b/>
          <w:bCs/>
          <w:color w:val="1C2833"/>
          <w:sz w:val="32"/>
          <w:szCs w:val="32"/>
        </w:rPr>
        <w:t xml:space="preserve">🇷🇴 Rumunsko — POVINNÉ UŽ OD 2024 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300"/>
            <w:shd w:fill="FDEDEC" w:color="auto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🔴  KRITICKÉ</w:t>
            </w:r>
          </w:p>
        </w:tc>
        <w:tc>
          <w:tcPr>
            <w:shd w:fill="FDEDEC" w:color="auto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Rumunsko zaviedlo povinnú B2B e-fakturáciu (clearance model) od 1. júla 2024. Ak CBC fakturuje v Rumunsku bez napojenia na RO e-Factura (ANAF), ide o porušenie zákona s pokutami.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Stav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Zákon 296/2023 — B2B e-fakturácia povinná od 1. januára 2024 (reporting)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Od 1. júla 2024 — clearance model: faktúra musí byť SCHVÁLENÁ ANAF pred odoslaním zákazníkovi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B2C e-reporting povinný od 1. januára 2025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SAF-T (D406) — povinný mesačný/štvrťročný reporting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hd w:fill="FDEDEC" w:color="auto" w:val="clear"/>
        <w:spacing w:after="80" w:before="80"/>
        <w:ind w:left="100" w:right="10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CLEARANCE MODEL = faktúra sa NAJPRV nahrá do ANAF, ANAF ju overí a vydá elektronický podpis. Až POTOM môže byť faktúra odoslaná zákazníkovi. Faktúra bez ANAF potvrdenia je NEPLATNÁ.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Požiadavka</w:t>
            </w:r>
          </w:p>
        </w:tc>
        <w:tc>
          <w:tcPr>
            <w:tcW w:type="dxa" w:w="60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Platforma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RO e-Factura (ANAF) — anaf.ro</w:t>
            </w:r>
          </w:p>
        </w:tc>
      </w:tr>
      <w:tr>
        <w:tc>
          <w:tcPr>
            <w:tcW w:type="dxa" w:w="2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Formát</w:t>
            </w:r>
          </w:p>
        </w:tc>
        <w:tc>
          <w:tcPr>
            <w:tcW w:type="dxa" w:w="6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UBL 2.1 XML (RO_CIUS — rumunský profil)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Postup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1. Generuj XML → 2. Nahraj na ANAF → 3. ANAF potvrdí → 4. Odošli zákazníkovi</w:t>
            </w:r>
          </w:p>
        </w:tc>
      </w:tr>
      <w:tr>
        <w:tc>
          <w:tcPr>
            <w:tcW w:type="dxa" w:w="2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6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Do 5 pracovných dní od vystavenia faktúry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PDF faktúra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C0392B"/>
                <w:sz w:val="18"/>
                <w:szCs w:val="18"/>
              </w:rPr>
              <w:t xml:space="preserve">❌ Neplatná bez ANAF potvrdenia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Implementačné kroky — RO (URGENTNÉ)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Krok</w:t>
            </w:r>
          </w:p>
        </w:tc>
        <w:tc>
          <w:tcPr>
            <w:tcW w:type="dxa" w:w="14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Kedy</w:t>
            </w:r>
          </w:p>
        </w:tc>
        <w:tc>
          <w:tcPr>
            <w:tcW w:type="dxa" w:w="25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Zodpovedný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OVERIŤ: fakturuje CBC v RO? Je to v súlade s ANAF od júla 2024?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IHNEĎ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Seman + RO účtovník</w:t>
            </w:r>
          </w:p>
        </w:tc>
      </w:tr>
      <w:tr>
        <w:tc>
          <w:tcPr>
            <w:tcW w:type="dxa" w:w="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Registrácia na ANAF portáli — získať API prístup</w:t>
            </w:r>
          </w:p>
        </w:tc>
        <w:tc>
          <w:tcPr>
            <w:tcW w:type="dxa" w:w="1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IHNEĎ</w:t>
            </w:r>
          </w:p>
        </w:tc>
        <w:tc>
          <w:tcPr>
            <w:tcW w:type="dxa" w:w="2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RO účtovník / právnik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Implementovať UBL 2.1 XML pre RO (RO_CIUS profil) v INDEXUS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Q2–Q3 2026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Napojenie INDEXUS na ANAF API (upload → potvrdenie → odoslanie)</w:t>
            </w:r>
          </w:p>
        </w:tc>
        <w:tc>
          <w:tcPr>
            <w:tcW w:type="dxa" w:w="1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Q3 2026</w:t>
            </w:r>
          </w:p>
        </w:tc>
        <w:tc>
          <w:tcPr>
            <w:tcW w:type="dxa" w:w="2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Implementovať SAF-T reporting pre RO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Q3 2026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 + RO účtovník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double" w:color="1A5276" w:sz="2"/>
        </w:pBdr>
        <w:spacing w:after="200" w:before="500"/>
      </w:pPr>
      <w:r>
        <w:rPr>
          <w:rFonts w:ascii="Calibri" w:cs="Calibri" w:eastAsia="Calibri" w:hAnsi="Calibri"/>
          <w:b/>
          <w:bCs/>
          <w:color w:val="1C2833"/>
          <w:sz w:val="32"/>
          <w:szCs w:val="32"/>
        </w:rPr>
        <w:t xml:space="preserve">🇨🇿 Česko &amp; 🇭🇺 Maďarsko</w:t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🇨🇿 Česká republika — Žiadna povinnosť B2B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300"/>
            <w:shd w:fill="EAFAF1" w:color="auto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✅  Bez mandátu</w:t>
            </w:r>
          </w:p>
        </w:tc>
        <w:tc>
          <w:tcPr>
            <w:shd w:fill="EAFAF1" w:color="auto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Česká republika nemá žiadnu povinnosť B2B e-fakturácie. Faktúra môže byť PDF aj XML. ViDA (2030) to zmení.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Požiadavka</w:t>
            </w:r>
          </w:p>
        </w:tc>
        <w:tc>
          <w:tcPr>
            <w:tcW w:type="dxa" w:w="18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2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B2B e-fakturácia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Dobrovoľné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Žiadna zákonná povinnosť</w:t>
            </w:r>
          </w:p>
        </w:tc>
      </w:tr>
      <w:tr>
        <w:tc>
          <w:tcPr>
            <w:tcW w:type="dxa" w:w="2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B2G faktúry</w:t>
            </w:r>
          </w:p>
        </w:tc>
        <w:tc>
          <w:tcPr>
            <w:tcW w:type="dxa" w:w="1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D35400"/>
                <w:sz w:val="18"/>
                <w:szCs w:val="18"/>
              </w:rPr>
              <w:t xml:space="preserve">Čiastočne povinné</w:t>
            </w:r>
          </w:p>
        </w:tc>
        <w:tc>
          <w:tcPr>
            <w:tcW w:type="dxa" w:w="4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Verejné inštitúcie musia PRIJÍMAŤ EN 16931 XML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Kontrolný výkaz DPH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D35400"/>
                <w:sz w:val="18"/>
                <w:szCs w:val="18"/>
              </w:rPr>
              <w:t xml:space="preserve">Povinné (elektronicky)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Mesačný/štvrťročný XML výkaz — nie faktúry, len súhrn</w:t>
            </w:r>
          </w:p>
        </w:tc>
      </w:tr>
      <w:tr>
        <w:tc>
          <w:tcPr>
            <w:tcW w:type="dxa" w:w="2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Archivácia</w:t>
            </w:r>
          </w:p>
        </w:tc>
        <w:tc>
          <w:tcPr>
            <w:tcW w:type="dxa" w:w="1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D35400"/>
                <w:sz w:val="18"/>
                <w:szCs w:val="18"/>
              </w:rPr>
              <w:t xml:space="preserve">10 rokov</w:t>
            </w:r>
          </w:p>
        </w:tc>
        <w:tc>
          <w:tcPr>
            <w:tcW w:type="dxa" w:w="4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Dlhšie ako SK (5 rokov)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ViDA / povinnosť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626567"/>
                <w:sz w:val="18"/>
                <w:szCs w:val="18"/>
              </w:rPr>
              <w:t xml:space="preserve">Plánované ~2028–2030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Sledovať legislatívny vývoj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🇭🇺 Maďarsko — RTIR (Real-Time Invoice Reporting)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300"/>
            <w:shd w:fill="FEF5E7" w:color="auto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20"/>
                <w:szCs w:val="20"/>
              </w:rPr>
              <w:t xml:space="preserve">🟡  Pozor — RTIR je povinné</w:t>
            </w:r>
          </w:p>
        </w:tc>
        <w:tc>
          <w:tcPr>
            <w:shd w:fill="FEF5E7" w:color="auto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Maďarsko nežiada e-faktúry (nie clearance model), ale KAŽDÁ faktúra musí byť do 24 hodín nahlásená Finančnej správe (NAV) v XML v3.0 — Online Számla systém. Platí aj pre zahraničné firmy registrované na DPH v HU.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Požiadavka</w:t>
            </w:r>
          </w:p>
        </w:tc>
        <w:tc>
          <w:tcPr>
            <w:tcW w:type="dxa" w:w="18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2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RTIR (Online Számla)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POVINNÉ od 2018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Všetky B2B, B2C, export faktúry — reporting do NAV do 24 hodín</w:t>
            </w:r>
          </w:p>
        </w:tc>
      </w:tr>
      <w:tr>
        <w:tc>
          <w:tcPr>
            <w:tcW w:type="dxa" w:w="2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Formát</w:t>
            </w:r>
          </w:p>
        </w:tc>
        <w:tc>
          <w:tcPr>
            <w:tcW w:type="dxa" w:w="1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XML v3.0 (NAV XSD)</w:t>
            </w:r>
          </w:p>
        </w:tc>
        <w:tc>
          <w:tcPr>
            <w:tcW w:type="dxa" w:w="4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C0392B"/>
                <w:sz w:val="18"/>
                <w:szCs w:val="18"/>
              </w:rPr>
              <w:t xml:space="preserve">XML v2.0 zrušené od mája 2025 — len v3.0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Platforma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NAV Online Invoicing (onlineszamla.nav.gov.hu)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Webový portál + API</w:t>
            </w:r>
          </w:p>
        </w:tc>
      </w:tr>
      <w:tr>
        <w:tc>
          <w:tcPr>
            <w:tcW w:type="dxa" w:w="2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Platí pre zahraničné firmy?</w:t>
            </w:r>
          </w:p>
        </w:tc>
        <w:tc>
          <w:tcPr>
            <w:tcW w:type="dxa" w:w="1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ÁNO — ak má HU DPH číslo</w:t>
            </w:r>
          </w:p>
        </w:tc>
        <w:tc>
          <w:tcPr>
            <w:tcW w:type="dxa" w:w="4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Non-resident VAT-registered entity musí reportovať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ViDA / plné B2B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626567"/>
                <w:sz w:val="18"/>
                <w:szCs w:val="18"/>
              </w:rPr>
              <w:t xml:space="preserve">Plánované 2028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Phased roll-out</w:t>
            </w:r>
          </w:p>
        </w:tc>
      </w:tr>
    </w:tbl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OVERIŤ: je CBC HU registrovaná na NAV Online Számla?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Skontrolovať: používa sa XML v3.0 (zakázaný v2.0 od mája 2025)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Sledovať ViDA implementáciu — plné B2B ~2028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double" w:color="1A5276" w:sz="2"/>
        </w:pBdr>
        <w:spacing w:after="200" w:before="500"/>
      </w:pPr>
      <w:r>
        <w:rPr>
          <w:rFonts w:ascii="Calibri" w:cs="Calibri" w:eastAsia="Calibri" w:hAnsi="Calibri"/>
          <w:b/>
          <w:bCs/>
          <w:color w:val="1C2833"/>
          <w:sz w:val="32"/>
          <w:szCs w:val="32"/>
        </w:rPr>
        <w:t xml:space="preserve">🇮🇹 Taliansko — POVINNÉ UŽ OD 2019 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300"/>
            <w:shd w:fill="FDEDEC" w:color="auto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🔴  KRITICKÉ</w:t>
            </w:r>
          </w:p>
        </w:tc>
        <w:tc>
          <w:tcPr>
            <w:shd w:fill="FDEDEC" w:color="auto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Taliansko má povinné e-fakturácia pre VŠETKY domáce transakcie (B2B, B2C, B2G) od 1. januára 2019. Od jan 2024 sú odstránené posledné výnimky. POZOR: ak CBC nemá talianské IČ DPH ani stálu prevádzkareň (fixed establishment), povinnosť sa NEVZŤAHUJE.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Stav a legislatíva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FatturaPA povinné pre B2G od júna 2014 (centrálna vláda) a marca 2015 (všetky verejné inštitúcie)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FatturaPA B2B + B2C povinné od 1. januára 2019 — najdlhšia história v EÚ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Od 1. januára 2024: VŠETKY zvyšné výnimky zrušené — každý VAT-registrovaný subjekt v IT musí byť v súlade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FatturaPA v1.9 — nové technické špecifikácie povinné od 1. apríla 2025 (TD29, RF20 kódy)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EU derogácia pre SDI mandát predĺžená do 31. decembra 2027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Ako funguje SDI (Sistema di Interscambio)</w:t>
      </w:r>
    </w:p>
    <w:p>
      <w:pPr>
        <w:shd w:fill="FDEDEC" w:color="auto" w:val="clear"/>
        <w:spacing w:after="80" w:before="80"/>
        <w:ind w:left="100" w:right="10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SDI je centrálna clearance platforma Talianskej daňovej správy (Agenzia delle Entrate). KAŽDÁ faktúra prechádza cez SDI — podobne ako RO cez ANAF. Faktúra sa odošle do SDI, SDI ju overí (formát, DIČ), doručí príjemcovi a uloží kópiu. Faktúra mimo SDI je NEPLATNÁ.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Požiadavka</w:t>
            </w:r>
          </w:p>
        </w:tc>
        <w:tc>
          <w:tcPr>
            <w:tcW w:type="dxa" w:w="60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Platforma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SDI (Sistema di Interscambio) — fatturapa.agenziaentrate.gov.it</w:t>
            </w:r>
          </w:p>
        </w:tc>
      </w:tr>
      <w:tr>
        <w:tc>
          <w:tcPr>
            <w:tcW w:type="dxa" w:w="2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Formát</w:t>
            </w:r>
          </w:p>
        </w:tc>
        <w:tc>
          <w:tcPr>
            <w:tcW w:type="dxa" w:w="6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FatturaPA XML — TALIANSKY národný formát (NIE UBL — iný ako SK/RO)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Verzia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FatturaPA v1.9 (povinná od apríla 2025) — TD29, RF20 kódy</w:t>
            </w:r>
          </w:p>
        </w:tc>
      </w:tr>
      <w:tr>
        <w:tc>
          <w:tcPr>
            <w:tcW w:type="dxa" w:w="2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Clearance</w:t>
            </w:r>
          </w:p>
        </w:tc>
        <w:tc>
          <w:tcPr>
            <w:tcW w:type="dxa" w:w="6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ÁNO — faktúra musí prejsť cez SDI pred doručením príjemcovi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B2B + B2C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Povinné — vrátane faktúr fyzickým osobám</w:t>
            </w:r>
          </w:p>
        </w:tc>
      </w:tr>
      <w:tr>
        <w:tc>
          <w:tcPr>
            <w:tcW w:type="dxa" w:w="2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Cezhraničné transakcie</w:t>
            </w:r>
          </w:p>
        </w:tc>
        <w:tc>
          <w:tcPr>
            <w:tcW w:type="dxa" w:w="6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Reporting cez SDI (TD17–TD19, TD28 kódy) nahrádza starý Esterometro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Výnimky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Zdravotnícke B2C (trvalá výnimka od júna 2025)</w:t>
            </w:r>
          </w:p>
        </w:tc>
      </w:tr>
      <w:tr>
        <w:tc>
          <w:tcPr>
            <w:tcW w:type="dxa" w:w="2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Non-resident bez IT establishment</w:t>
            </w:r>
          </w:p>
        </w:tc>
        <w:tc>
          <w:tcPr>
            <w:tcW w:type="dxa" w:w="6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VYLÚČENÍ — aj keď miesto plnenia je Taliansko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Pokuty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C0392B"/>
                <w:sz w:val="18"/>
                <w:szCs w:val="18"/>
              </w:rPr>
              <w:t xml:space="preserve">Za každú nenahlásená faktúru — progresívne pokuty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Kľúčová otázka: vzťahuje sa povinnosť na CBC?</w:t>
      </w:r>
    </w:p>
    <w:p>
      <w:pPr>
        <w:shd w:fill="FEFDE7" w:color="auto" w:val="clear"/>
        <w:spacing w:after="80" w:before="80"/>
        <w:ind w:left="100" w:right="10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Povinnosť FatturaPA / SDI sa vzťahuje VÝLUČNE na subjekty, ktoré sú: (1) registrované pre DPH v Taliansku A (2) majú stálu prevádzkareň (fixed establishment) v Taliansku. Ak CBC nemá ani jedno — nie je povinnosť.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Situácia</w:t>
            </w:r>
          </w:p>
        </w:tc>
        <w:tc>
          <w:tcPr>
            <w:tcW w:type="dxa" w:w="20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Povinnosť SDI</w:t>
            </w:r>
          </w:p>
        </w:tc>
        <w:tc>
          <w:tcPr>
            <w:tcW w:type="dxa" w:w="33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Akcia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CBC IT s.r.o. — talianská entita s talianskym IČ DPH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🔴 ÁNO — POVINNÉ od 2019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Implementovať FatturaPA XML + SDI napojenie IHNEĎ</w:t>
            </w:r>
          </w:p>
        </w:tc>
      </w:tr>
      <w:tr>
        <w:tc>
          <w:tcPr>
            <w:tcW w:type="dxa" w:w="3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CBC AG Švajčiarsko fakturuje talianskemu zákazníkovi — bez IT VAT reg.</w:t>
            </w:r>
          </w:p>
        </w:tc>
        <w:tc>
          <w:tcPr>
            <w:tcW w:type="dxa" w:w="2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🟢 NIE — vylúčená</w:t>
            </w:r>
          </w:p>
        </w:tc>
        <w:tc>
          <w:tcPr>
            <w:tcW w:type="dxa" w:w="33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E8449"/>
                <w:sz w:val="18"/>
                <w:szCs w:val="18"/>
              </w:rPr>
              <w:t xml:space="preserve">Štandardná CH faktúra PDF je OK pre IT zákazníka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CBC AG má talianské VAT číslo pre DPH registráciu bez stálej prevádzkarne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🟡 Čiastočne — len reporting cezhraničných plnení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Reporting cez SDI (TD17–TD19) pre IT transakcie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Implementačné kroky — 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Krok</w:t>
            </w:r>
          </w:p>
        </w:tc>
        <w:tc>
          <w:tcPr>
            <w:tcW w:type="dxa" w:w="14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Kedy</w:t>
            </w:r>
          </w:p>
        </w:tc>
        <w:tc>
          <w:tcPr>
            <w:tcW w:type="dxa" w:w="25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Zodpovedný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OVERIŤ: má CBC talianské IČ DPH alebo stálu prevádzkareň v IT?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IHNEĎ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Seman + právnik / daňový poradca</w:t>
            </w:r>
          </w:p>
        </w:tc>
      </w:tr>
      <w:tr>
        <w:tc>
          <w:tcPr>
            <w:tcW w:type="dxa" w:w="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AK ÁNO: kontaktovať Agenzia delle Entrate — získať prístup k SDI</w:t>
            </w:r>
          </w:p>
        </w:tc>
        <w:tc>
          <w:tcPr>
            <w:tcW w:type="dxa" w:w="1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IHNEĎ po potvrdení</w:t>
            </w:r>
          </w:p>
        </w:tc>
        <w:tc>
          <w:tcPr>
            <w:tcW w:type="dxa" w:w="2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 účtovník / daňový poradca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Implementovať FatturaPA v1.9 XML generátor v INDEXUS (iný formát ako UBL!)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Q3 2026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Napojenie INDEXUS na SDI API alebo cez IT e-invoicing provider (napr. Aruba, TeamSystem, Zucchetti)</w:t>
            </w:r>
          </w:p>
        </w:tc>
        <w:tc>
          <w:tcPr>
            <w:tcW w:type="dxa" w:w="1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Q3 2026</w:t>
            </w:r>
          </w:p>
        </w:tc>
        <w:tc>
          <w:tcPr>
            <w:tcW w:type="dxa" w:w="2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Testovanie na SDI testovacím prostredí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Q3–Q4 2026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E8449"/>
                <w:sz w:val="18"/>
                <w:szCs w:val="18"/>
              </w:rPr>
              <w:t xml:space="preserve">AK NIE: žiadna akcia potrebná — len dokumentovať rozhodnutie</w:t>
            </w:r>
          </w:p>
        </w:tc>
        <w:tc>
          <w:tcPr>
            <w:tcW w:type="dxa" w:w="1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Seman</w:t>
            </w:r>
          </w:p>
        </w:tc>
      </w:tr>
    </w:tbl>
    <w:p>
      <w:pPr>
        <w:spacing w:after="80" w:before="40"/>
      </w:pPr>
      <w:r>
        <w:rPr>
          <w:rFonts w:ascii="Calibri" w:cs="Calibri" w:eastAsia="Calibri" w:hAnsi="Calibri"/>
          <w:i/>
          <w:iCs/>
          <w:color w:val="626567"/>
          <w:sz w:val="18"/>
          <w:szCs w:val="18"/>
        </w:rPr>
        <w:t xml:space="preserve">ℹ  Certifikovaní IT intermediári (Intermediario FatturaPA): Aruba PEC, TeamSystem, Zucchetti, Wolters Kluwer. Fungujú podobne ako Peppol AP pre SK.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double" w:color="1A5276" w:sz="2"/>
        </w:pBdr>
        <w:spacing w:after="200" w:before="500"/>
      </w:pPr>
      <w:r>
        <w:rPr>
          <w:rFonts w:ascii="Calibri" w:cs="Calibri" w:eastAsia="Calibri" w:hAnsi="Calibri"/>
          <w:b/>
          <w:bCs/>
          <w:color w:val="1C2833"/>
          <w:sz w:val="32"/>
          <w:szCs w:val="32"/>
        </w:rPr>
        <w:t xml:space="preserve">Implementačný plán — Priority</w:t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Priorita 1 — IHNEĎ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Krajina</w:t>
            </w:r>
          </w:p>
        </w:tc>
        <w:tc>
          <w:tcPr>
            <w:tcW w:type="dxa" w:w="50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Úloha</w:t>
            </w:r>
          </w:p>
        </w:tc>
        <w:tc>
          <w:tcPr>
            <w:tcW w:type="dxa" w:w="25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Kto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🇷🇴 RO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Overiť súlad s ANAF — fakturujeme v RO? Je reportované?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Seman + RO účtovník</w:t>
            </w:r>
          </w:p>
        </w:tc>
      </w:tr>
      <w:tr>
        <w:tc>
          <w:tcPr>
            <w:tcW w:type="dxa" w:w="1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🇮🇹 IT</w:t>
            </w:r>
          </w:p>
        </w:tc>
        <w:tc>
          <w:tcPr>
            <w:tcW w:type="dxa" w:w="5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Overiť: má CBC talianské IČ DPH / fixed establishment?</w:t>
            </w:r>
          </w:p>
        </w:tc>
        <w:tc>
          <w:tcPr>
            <w:tcW w:type="dxa" w:w="2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Seman + daňový poradca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🇭🇺 HU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D35400"/>
                <w:sz w:val="18"/>
                <w:szCs w:val="18"/>
              </w:rPr>
              <w:t xml:space="preserve">Overiť registráciu na NAV Online Számla a XML v3.0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Seman + HU účtovník</w:t>
            </w:r>
          </w:p>
        </w:tc>
      </w:tr>
      <w:tr>
        <w:tc>
          <w:tcPr>
            <w:tcW w:type="dxa" w:w="1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🇨🇭 CH</w:t>
            </w:r>
          </w:p>
        </w:tc>
        <w:tc>
          <w:tcPr>
            <w:tcW w:type="dxa" w:w="5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D35400"/>
                <w:sz w:val="18"/>
                <w:szCs w:val="18"/>
              </w:rPr>
              <w:t xml:space="preserve">Overiť QR-bill generovanie a aktualizácia na v2.3</w:t>
            </w:r>
          </w:p>
        </w:tc>
        <w:tc>
          <w:tcPr>
            <w:tcW w:type="dxa" w:w="2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Priorita 2 — Q2–Q3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Krajina</w:t>
            </w:r>
          </w:p>
        </w:tc>
        <w:tc>
          <w:tcPr>
            <w:tcW w:type="dxa" w:w="55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Úloha</w:t>
            </w:r>
          </w:p>
        </w:tc>
        <w:tc>
          <w:tcPr>
            <w:tcW w:type="dxa" w:w="20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Odhad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🇸🇰 SK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Vybrať Digitálneho poštára + registrovať Peppol ID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1–3 dni</w:t>
            </w:r>
          </w:p>
        </w:tc>
      </w:tr>
      <w:tr>
        <w:tc>
          <w:tcPr>
            <w:tcW w:type="dxa" w:w="1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🇷🇴 RO</w:t>
            </w:r>
          </w:p>
        </w:tc>
        <w:tc>
          <w:tcPr>
            <w:tcW w:type="dxa" w:w="5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Implementovať UBL XML (RO_CIUS) + ANAF API napojenie</w:t>
            </w:r>
          </w:p>
        </w:tc>
        <w:tc>
          <w:tcPr>
            <w:tcW w:type="dxa" w:w="2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2–3 týždne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🇮🇹 IT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Implementovať FatturaPA v1.9 XML + SDI napojenie (ak applicable)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2–3 týždne</w:t>
            </w:r>
          </w:p>
        </w:tc>
      </w:tr>
      <w:tr>
        <w:tc>
          <w:tcPr>
            <w:tcW w:type="dxa" w:w="1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🇭🇺 HU</w:t>
            </w:r>
          </w:p>
        </w:tc>
        <w:tc>
          <w:tcPr>
            <w:tcW w:type="dxa" w:w="5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Implementovať NAV RTIR reporting XML v3.0</w:t>
            </w:r>
          </w:p>
        </w:tc>
        <w:tc>
          <w:tcPr>
            <w:tcW w:type="dxa" w:w="2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 týždeň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Priorita 3 — Q3–Q4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Krajina</w:t>
            </w:r>
          </w:p>
        </w:tc>
        <w:tc>
          <w:tcPr>
            <w:tcW w:type="dxa" w:w="55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Úloha</w:t>
            </w:r>
          </w:p>
        </w:tc>
        <w:tc>
          <w:tcPr>
            <w:tcW w:type="dxa" w:w="20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Odhad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🇸🇰 SK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UBL 2.1 XML generátor + Peppol AP napojenie + C5 testing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3–4 týždne</w:t>
            </w:r>
          </w:p>
        </w:tc>
      </w:tr>
      <w:tr>
        <w:tc>
          <w:tcPr>
            <w:tcW w:type="dxa" w:w="1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🇨🇭 CH</w:t>
            </w:r>
          </w:p>
        </w:tc>
        <w:tc>
          <w:tcPr>
            <w:tcW w:type="dxa" w:w="5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Dokončiť QR-bill v2.3 štruktúrované adresy — deadline sep 2026</w:t>
            </w:r>
          </w:p>
        </w:tc>
        <w:tc>
          <w:tcPr>
            <w:tcW w:type="dxa" w:w="2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3–5 dní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Všetky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Archivácia e-faktúr — min. 5 rokov (SK), 10 rokov (CZ)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 deň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Priorita 4 — 2027–2030 (sledovať)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Krajina</w:t>
            </w:r>
          </w:p>
        </w:tc>
        <w:tc>
          <w:tcPr>
            <w:tcW w:type="dxa" w:w="55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Udalosť</w:t>
            </w:r>
          </w:p>
        </w:tc>
        <w:tc>
          <w:tcPr>
            <w:tcW w:type="dxa" w:w="20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Kedy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🇸🇰 SK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Go-live povinnej Peppol e-fakturácie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1. jan 2027</w:t>
            </w:r>
          </w:p>
        </w:tc>
      </w:tr>
      <w:tr>
        <w:tc>
          <w:tcPr>
            <w:tcW w:type="dxa" w:w="1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🇮🇹 IT</w:t>
            </w:r>
          </w:p>
        </w:tc>
        <w:tc>
          <w:tcPr>
            <w:tcW w:type="dxa" w:w="5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EU derogácia pre SDI predĺžená do konca 2027</w:t>
            </w:r>
          </w:p>
        </w:tc>
        <w:tc>
          <w:tcPr>
            <w:tcW w:type="dxa" w:w="2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Dec 2027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🇨🇿 CZ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ViDA — pravdepodobne povinné B2B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~2028–2030</w:t>
            </w:r>
          </w:p>
        </w:tc>
      </w:tr>
      <w:tr>
        <w:tc>
          <w:tcPr>
            <w:tcW w:type="dxa" w:w="1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🇭🇺 HU</w:t>
            </w:r>
          </w:p>
        </w:tc>
        <w:tc>
          <w:tcPr>
            <w:tcW w:type="dxa" w:w="5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Povinná B2B e-fakturácia (ViDA-aligned)</w:t>
            </w:r>
          </w:p>
        </w:tc>
        <w:tc>
          <w:tcPr>
            <w:tcW w:type="dxa" w:w="2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~2028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Všetky EÚ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Cezhraničná B2B e-fakturácia (ViDA)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1. júl 2030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double" w:color="1A5276" w:sz="2"/>
        </w:pBdr>
        <w:spacing w:after="200" w:before="500"/>
      </w:pPr>
      <w:r>
        <w:rPr>
          <w:rFonts w:ascii="Calibri" w:cs="Calibri" w:eastAsia="Calibri" w:hAnsi="Calibri"/>
          <w:b/>
          <w:bCs/>
          <w:color w:val="1C2833"/>
          <w:sz w:val="32"/>
          <w:szCs w:val="32"/>
        </w:rPr>
        <w:t xml:space="preserve">Čo treba implementovať v INDEXUS — Technický prehľad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Komponenta</w:t>
            </w:r>
          </w:p>
        </w:tc>
        <w:tc>
          <w:tcPr>
            <w:tcW w:type="dxa" w:w="35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Popis</w:t>
            </w:r>
          </w:p>
        </w:tc>
        <w:tc>
          <w:tcPr>
            <w:tcW w:type="dxa" w:w="15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Krajiny</w:t>
            </w:r>
          </w:p>
        </w:tc>
        <w:tc>
          <w:tcPr>
            <w:tcW w:type="dxa" w:w="13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Odhad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UBL 2.1 XML generátor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Generovanie faktúry v UBL XML formáte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SK, RO, (CZ, HU)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2–3 týž.</w:t>
            </w:r>
          </w:p>
        </w:tc>
      </w:tr>
      <w:tr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RO_CIUS profil</w:t>
            </w:r>
          </w:p>
        </w:tc>
        <w:tc>
          <w:tcPr>
            <w:tcW w:type="dxa" w:w="3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Rumunský národný profil UBL — špecifické ANAF polia</w:t>
            </w:r>
          </w:p>
        </w:tc>
        <w:tc>
          <w:tcPr>
            <w:tcW w:type="dxa" w:w="1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RO</w:t>
            </w:r>
          </w:p>
        </w:tc>
        <w:tc>
          <w:tcPr>
            <w:tcW w:type="dxa" w:w="13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2–3 dni navyše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ANAF API klient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Upload XML → ANAF potvrdenie → stiahnutie podpísaného XML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RO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 týž.</w:t>
            </w:r>
          </w:p>
        </w:tc>
      </w:tr>
      <w:tr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FatturaPA v1.9 XML generátor</w:t>
            </w:r>
          </w:p>
        </w:tc>
        <w:tc>
          <w:tcPr>
            <w:tcW w:type="dxa" w:w="3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Talianský formát — INÝ ako UBL, vlastná XML schéma</w:t>
            </w:r>
          </w:p>
        </w:tc>
        <w:tc>
          <w:tcPr>
            <w:tcW w:type="dxa" w:w="1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IT</w:t>
            </w:r>
          </w:p>
        </w:tc>
        <w:tc>
          <w:tcPr>
            <w:tcW w:type="dxa" w:w="13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2–3 týž.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SDI API / IT intermediár klient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Odosielanie FatturaPA cez SDI alebo cez IT intermediára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 týž.</w:t>
            </w:r>
          </w:p>
        </w:tc>
      </w:tr>
      <w:tr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Peppol AP klient</w:t>
            </w:r>
          </w:p>
        </w:tc>
        <w:tc>
          <w:tcPr>
            <w:tcW w:type="dxa" w:w="3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API klient pre Digitálneho poštára (Asseco QASIDA)</w:t>
            </w:r>
          </w:p>
        </w:tc>
        <w:tc>
          <w:tcPr>
            <w:tcW w:type="dxa" w:w="1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SK</w:t>
            </w:r>
          </w:p>
        </w:tc>
        <w:tc>
          <w:tcPr>
            <w:tcW w:type="dxa" w:w="13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 týž.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NAV RTIR klient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Reporting XML v3.0 do NAV Online Számla API (do 24 hod.)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HU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 týž.</w:t>
            </w:r>
          </w:p>
        </w:tc>
      </w:tr>
      <w:tr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QR-bill generátor</w:t>
            </w:r>
          </w:p>
        </w:tc>
        <w:tc>
          <w:tcPr>
            <w:tcW w:type="dxa" w:w="3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Platobný QR kód podľa Swiss QR-bill v2.3 (štrukt. adresy)</w:t>
            </w:r>
          </w:p>
        </w:tc>
        <w:tc>
          <w:tcPr>
            <w:tcW w:type="dxa" w:w="1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CH</w:t>
            </w:r>
          </w:p>
        </w:tc>
        <w:tc>
          <w:tcPr>
            <w:tcW w:type="dxa" w:w="13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3–5 dní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Archivačný modul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Ukladanie podpísaných XML faktúr + audit log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Všetky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1–2 dni</w:t>
            </w:r>
          </w:p>
        </w:tc>
      </w:tr>
      <w:tr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CELKOVÝ ODHAD</w:t>
            </w:r>
          </w:p>
        </w:tc>
        <w:tc>
          <w:tcPr>
            <w:tcW w:type="dxa" w:w="3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Všetky krajiny</w:t>
            </w:r>
          </w:p>
        </w:tc>
        <w:tc>
          <w:tcPr>
            <w:tcW w:type="dxa" w:w="13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10–14 týždňov</w:t>
            </w:r>
          </w:p>
        </w:tc>
      </w:tr>
    </w:tbl>
    <w:p>
      <w:pPr>
        <w:spacing w:after="80" w:before="40"/>
      </w:pPr>
      <w:r>
        <w:rPr>
          <w:rFonts w:ascii="Calibri" w:cs="Calibri" w:eastAsia="Calibri" w:hAnsi="Calibri"/>
          <w:i/>
          <w:iCs/>
          <w:color w:val="626567"/>
          <w:sz w:val="18"/>
          <w:szCs w:val="18"/>
        </w:rPr>
        <w:t xml:space="preserve">ℹ  FatturaPA (IT) je samostatný formát — nedá sa použiť rovnaký UBL generátor ako pre SK/RO. Treba implementovať zvlášť.</w:t>
      </w:r>
    </w:p>
    <w:p>
      <w:pPr>
        <w:spacing w:after="80" w:before="40"/>
      </w:pPr>
      <w:r>
        <w:rPr>
          <w:rFonts w:ascii="Calibri" w:cs="Calibri" w:eastAsia="Calibri" w:hAnsi="Calibri"/>
          <w:i/>
          <w:iCs/>
          <w:color w:val="626567"/>
          <w:sz w:val="18"/>
          <w:szCs w:val="18"/>
        </w:rPr>
        <w:t xml:space="preserve">ℹ  Odporúčaný postup: RO + IT overenie ihneď → HU RTIR → SK Peppol → CH QR-bill.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double" w:color="1A5276" w:sz="2"/>
        </w:pBdr>
        <w:spacing w:after="200" w:before="500"/>
      </w:pPr>
      <w:r>
        <w:rPr>
          <w:rFonts w:ascii="Calibri" w:cs="Calibri" w:eastAsia="Calibri" w:hAnsi="Calibri"/>
          <w:b/>
          <w:bCs/>
          <w:color w:val="1C2833"/>
          <w:sz w:val="32"/>
          <w:szCs w:val="32"/>
        </w:rPr>
        <w:t xml:space="preserve">Kľúčové zdroje &amp; kontakty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Krajina</w:t>
            </w:r>
          </w:p>
        </w:tc>
        <w:tc>
          <w:tcPr>
            <w:tcW w:type="dxa" w:w="25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Zdroj</w:t>
            </w:r>
          </w:p>
        </w:tc>
        <w:tc>
          <w:tcPr>
            <w:tcW w:type="dxa" w:w="51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🇸🇰 SK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Finančná správa SR — e-Faktura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financnasprava.sk → e-Faktura</w:t>
            </w:r>
          </w:p>
        </w:tc>
      </w:tr>
      <w:tr>
        <w:tc>
          <w:tcPr>
            <w:tcW w:type="dxa" w:w="9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🇸🇰 SK</w:t>
            </w:r>
          </w:p>
        </w:tc>
        <w:tc>
          <w:tcPr>
            <w:tcW w:type="dxa" w:w="2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Asseco QASIDA — certifikovaný AP</w:t>
            </w:r>
          </w:p>
        </w:tc>
        <w:tc>
          <w:tcPr>
            <w:tcW w:type="dxa" w:w="5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asseco-peppol.com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🇸🇰 SK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Peppol BIS 3.0 špecifikácia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docs.peppol.eu/poacc/billing/3.0/</w:t>
            </w:r>
          </w:p>
        </w:tc>
      </w:tr>
      <w:tr>
        <w:tc>
          <w:tcPr>
            <w:tcW w:type="dxa" w:w="9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🇷🇴 RO</w:t>
            </w:r>
          </w:p>
        </w:tc>
        <w:tc>
          <w:tcPr>
            <w:tcW w:type="dxa" w:w="2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ANAF e-Factura portál</w:t>
            </w:r>
          </w:p>
        </w:tc>
        <w:tc>
          <w:tcPr>
            <w:tcW w:type="dxa" w:w="5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efactura.mfinante.gov.ro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🇷🇴 RO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ANAF API dokumentácia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mfinante.gov.ro → API e-Factura</w:t>
            </w:r>
          </w:p>
        </w:tc>
      </w:tr>
      <w:tr>
        <w:tc>
          <w:tcPr>
            <w:tcW w:type="dxa" w:w="9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🇭🇺 HU</w:t>
            </w:r>
          </w:p>
        </w:tc>
        <w:tc>
          <w:tcPr>
            <w:tcW w:type="dxa" w:w="2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NAV Online Számla</w:t>
            </w:r>
          </w:p>
        </w:tc>
        <w:tc>
          <w:tcPr>
            <w:tcW w:type="dxa" w:w="5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onlineszamla.nav.gov.hu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🇮🇹 IT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SDI / FatturaPA portál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fatturapa.agenziaentrate.gov.it</w:t>
            </w:r>
          </w:p>
        </w:tc>
      </w:tr>
      <w:tr>
        <w:tc>
          <w:tcPr>
            <w:tcW w:type="dxa" w:w="9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🇮🇹 IT</w:t>
            </w:r>
          </w:p>
        </w:tc>
        <w:tc>
          <w:tcPr>
            <w:tcW w:type="dxa" w:w="2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FatturaPA v1.9 špecifikácia</w:t>
            </w:r>
          </w:p>
        </w:tc>
        <w:tc>
          <w:tcPr>
            <w:tcW w:type="dxa" w:w="5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www.agenziaentrate.gov.it/portale/fatturazione-elettronica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🇨🇭 CH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SIX QR-bill štandard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www.six-group.com → QR-bill</w:t>
            </w:r>
          </w:p>
        </w:tc>
      </w:tr>
      <w:tr>
        <w:tc>
          <w:tcPr>
            <w:tcW w:type="dxa" w:w="9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EÚ</w:t>
            </w:r>
          </w:p>
        </w:tc>
        <w:tc>
          <w:tcPr>
            <w:tcW w:type="dxa" w:w="2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ViDA direktíva (2025/516)</w:t>
            </w:r>
          </w:p>
        </w:tc>
        <w:tc>
          <w:tcPr>
            <w:tcW w:type="dxa" w:w="5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ec.europa.eu/taxation_customs/vat/digital-age</w:t>
            </w:r>
          </w:p>
        </w:tc>
      </w:tr>
    </w:tbl>
    <w:sectPr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e-Invoicing — Prehľad požiadaviek SK, CH, RO, CZ, HU, IT</dc:title>
  <dc:creator>INDEXUS CRM</dc:creator>
  <cp:lastModifiedBy>Un-named</cp:lastModifiedBy>
  <cp:revision>1</cp:revision>
  <dcterms:created xsi:type="dcterms:W3CDTF">2026-05-25T10:26:05.959Z</dcterms:created>
  <dcterms:modified xsi:type="dcterms:W3CDTF">2026-05-25T10:26:05.960Z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