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0C5C" w14:textId="24D71F7C" w:rsidR="00837731" w:rsidRDefault="00033B93">
      <w:r>
        <w:t>We did 2 lines of investigation.</w:t>
      </w:r>
    </w:p>
    <w:p w14:paraId="7E341498" w14:textId="77777777" w:rsidR="00033B93" w:rsidRDefault="00033B93"/>
    <w:p w14:paraId="3962A19B" w14:textId="52DD4CF1" w:rsidR="00033B93" w:rsidRDefault="00033B93">
      <w:r w:rsidRPr="00D31755">
        <w:rPr>
          <w:b/>
          <w:bCs/>
        </w:rPr>
        <w:t>Line of investigation #1:</w:t>
      </w:r>
      <w:r>
        <w:t xml:space="preserve">  </w:t>
      </w:r>
      <w:r w:rsidR="00DC48FB">
        <w:t>W</w:t>
      </w:r>
      <w:r>
        <w:t>e researched the relationship between state violence (FBI) and lead service lines per state.  Our hope was that this data would be highly cor</w:t>
      </w:r>
      <w:r w:rsidR="00DC48FB">
        <w:t>r</w:t>
      </w:r>
      <w:r>
        <w:t>elated.  We did 4 separate workbooks for this investigation, numbered 01-04.  The first 2 workbooks were for cleaning the data, then a merge workbook, and then a workbook to look at the data.</w:t>
      </w:r>
    </w:p>
    <w:p w14:paraId="2B81A8E8" w14:textId="432D048D" w:rsidR="00033B93" w:rsidRDefault="00033B93">
      <w:r>
        <w:t>The data was negatively correlated (at the state level).  So, that means that we found no</w:t>
      </w:r>
      <w:r w:rsidR="00DC48FB">
        <w:t xml:space="preserve"> quantitative</w:t>
      </w:r>
      <w:r>
        <w:t xml:space="preserve"> indication that the number of lead service lines (LSLs) per state was related to violent crime.</w:t>
      </w:r>
      <w:r w:rsidR="00DC48FB">
        <w:t xml:space="preserve"> In other words, the number of lead pipes servicing any given population in the United States had no effect on the rates of criminally violent incidents.</w:t>
      </w:r>
    </w:p>
    <w:p w14:paraId="6A044635" w14:textId="0D668F2D" w:rsidR="00033B93" w:rsidRDefault="00D31755">
      <w:r>
        <w:t>We relied heavily on the correlation matrix available within Pandas.  This gave a comprehensive comparison of the different variables.</w:t>
      </w:r>
      <w:r w:rsidR="00DC48FB">
        <w:t xml:space="preserve"> </w:t>
      </w:r>
      <w:r w:rsidR="00033B93">
        <w:t>However, we found that the state of Missouri had a higher correlation than the other states.  Choosing Missouri, we decided to investigate further.</w:t>
      </w:r>
    </w:p>
    <w:p w14:paraId="5A232AD3" w14:textId="53440DBC" w:rsidR="00033B93" w:rsidRDefault="00033B93">
      <w:r w:rsidRPr="00D31755">
        <w:rPr>
          <w:b/>
          <w:bCs/>
        </w:rPr>
        <w:t>Line of investigation #2:</w:t>
      </w:r>
      <w:r>
        <w:t xml:space="preserve">  we researched based upon available data the relationship of violent crime per city in Missouri and the number of lead discharges into water for the years prior to 2016 (EPA data).</w:t>
      </w:r>
      <w:r w:rsidR="00D73D8B">
        <w:t xml:space="preserve"> N</w:t>
      </w:r>
      <w:r w:rsidR="003D6F39">
        <w:t>otebooks 05-08 were used to clean the data, merge the data, and then investigate the data</w:t>
      </w:r>
      <w:r w:rsidR="00D73D8B">
        <w:t xml:space="preserve">. </w:t>
      </w:r>
      <w:r>
        <w:t>The results were positively correlated</w:t>
      </w:r>
      <w:r w:rsidR="00D73D8B">
        <w:t>, however, to what would be considered by a “very weak amount”</w:t>
      </w:r>
      <w:r>
        <w:t xml:space="preserve">. </w:t>
      </w:r>
    </w:p>
    <w:sectPr w:rsidR="0003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01"/>
    <w:rsid w:val="00033B93"/>
    <w:rsid w:val="003D6F39"/>
    <w:rsid w:val="00837731"/>
    <w:rsid w:val="00D31755"/>
    <w:rsid w:val="00D35F01"/>
    <w:rsid w:val="00D73D8B"/>
    <w:rsid w:val="00DC48FB"/>
    <w:rsid w:val="00F9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B5DAE"/>
  <w15:chartTrackingRefBased/>
  <w15:docId w15:val="{8ECD2C2D-7055-4C5F-A855-55ED5851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Peter Stine</cp:lastModifiedBy>
  <cp:revision>7</cp:revision>
  <dcterms:created xsi:type="dcterms:W3CDTF">2023-05-03T02:23:00Z</dcterms:created>
  <dcterms:modified xsi:type="dcterms:W3CDTF">2023-05-03T03:29:00Z</dcterms:modified>
</cp:coreProperties>
</file>