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16FE3EB" w:rsidR="003E2A3C" w:rsidRDefault="00563B09" w:rsidP="0057138C">
      <w:pPr>
        <w:pStyle w:val="berschrift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berschrift2"/>
        <w:rPr>
          <w:noProof/>
          <w:lang w:val="bg-BG" w:eastAsia="bg-BG"/>
        </w:rPr>
      </w:pPr>
      <w:r>
        <w:t>Bug Hunting: Google Home Page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CE64AD">
        <w:trPr>
          <w:trHeight w:val="51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5D1FE80B" w:rsidR="004228CA" w:rsidRDefault="00131B3A" w:rsidP="004228CA">
            <w:pPr>
              <w:spacing w:beforeLines="60" w:before="144" w:afterLines="60" w:after="144"/>
            </w:pPr>
            <w:r>
              <w:t>Name of the page In tab is empty  should have logo and name “google” in it</w:t>
            </w:r>
          </w:p>
        </w:tc>
      </w:tr>
      <w:tr w:rsidR="004228CA" w:rsidRPr="0009046A" w14:paraId="6745EA75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104D184C" w:rsidR="004228CA" w:rsidRDefault="00131B3A" w:rsidP="004228CA">
            <w:pPr>
              <w:spacing w:beforeLines="60" w:before="144" w:afterLines="60" w:after="144"/>
            </w:pPr>
            <w:r>
              <w:t xml:space="preserve">Images Gmail and the “other apps” icon is not complete (missing a dot) </w:t>
            </w:r>
          </w:p>
        </w:tc>
      </w:tr>
      <w:tr w:rsidR="004228CA" w:rsidRPr="0009046A" w14:paraId="19E08133" w14:textId="77777777" w:rsidTr="00CE64AD">
        <w:trPr>
          <w:trHeight w:val="768"/>
        </w:trPr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3181AC49" w:rsidR="004228CA" w:rsidRDefault="00131B3A" w:rsidP="00131B3A">
            <w:pPr>
              <w:spacing w:beforeLines="60" w:before="144" w:afterLines="60" w:after="144"/>
            </w:pPr>
            <w:r>
              <w:t xml:space="preserve">Google offered in “Bulgarian” – the interface should be offered in several languages not only Bulgarian </w:t>
            </w:r>
          </w:p>
        </w:tc>
      </w:tr>
      <w:tr w:rsidR="004228CA" w:rsidRPr="0009046A" w14:paraId="53A0478F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6B004DA9" w14:textId="6B4B3AB8" w:rsidR="004228C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5B032FA" w14:textId="5895CEC3" w:rsidR="004228CA" w:rsidRDefault="00131B3A" w:rsidP="004228CA">
            <w:pPr>
              <w:spacing w:beforeLines="60" w:before="144" w:afterLines="60" w:after="144"/>
            </w:pPr>
            <w:r>
              <w:t>“Bulgaria” – in the footer of the page is with the incorrect font</w:t>
            </w:r>
          </w:p>
        </w:tc>
      </w:tr>
      <w:tr w:rsidR="00131B3A" w:rsidRPr="0009046A" w14:paraId="74FA07E4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6A3E5CF5" w14:textId="18DFD103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75811B1C" w14:textId="3FC62F96" w:rsidR="00131B3A" w:rsidRDefault="00131B3A" w:rsidP="004228CA">
            <w:pPr>
              <w:spacing w:beforeLines="60" w:before="144" w:afterLines="60" w:after="144"/>
            </w:pPr>
            <w:r>
              <w:t xml:space="preserve">Google logo is not with the current updated logo animation </w:t>
            </w:r>
          </w:p>
        </w:tc>
      </w:tr>
      <w:tr w:rsidR="00131B3A" w:rsidRPr="0009046A" w14:paraId="03EA3ED2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26289DA1" w14:textId="440C8DE8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7F33DE76" w14:textId="3CFA4011" w:rsidR="00131B3A" w:rsidRDefault="00131B3A" w:rsidP="00131B3A">
            <w:pPr>
              <w:spacing w:beforeLines="60" w:before="144" w:afterLines="60" w:after="144"/>
            </w:pPr>
            <w:r>
              <w:t xml:space="preserve">the image search icon has to be next to the mic icon in the right of the </w:t>
            </w:r>
            <w:proofErr w:type="spellStart"/>
            <w:r>
              <w:t>searchbar</w:t>
            </w:r>
            <w:proofErr w:type="spellEnd"/>
            <w:r>
              <w:t xml:space="preserve"> </w:t>
            </w:r>
          </w:p>
        </w:tc>
      </w:tr>
      <w:tr w:rsidR="00131B3A" w:rsidRPr="0009046A" w14:paraId="76DA8AB9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40E1BF17" w14:textId="45EA93A2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F6CAAA0" w14:textId="2810295D" w:rsidR="00131B3A" w:rsidRDefault="00131B3A" w:rsidP="004228CA">
            <w:pPr>
              <w:spacing w:beforeLines="60" w:before="144" w:afterLines="60" w:after="144"/>
            </w:pPr>
            <w:r>
              <w:t xml:space="preserve">“Privacy” missing in footer </w:t>
            </w:r>
          </w:p>
        </w:tc>
      </w:tr>
      <w:tr w:rsidR="00131B3A" w:rsidRPr="0009046A" w14:paraId="6231E39E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20DF6AFF" w14:textId="45430D8C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36186D9D" w14:textId="24DDD186" w:rsidR="00131B3A" w:rsidRDefault="00131B3A" w:rsidP="004228CA">
            <w:pPr>
              <w:spacing w:beforeLines="60" w:before="144" w:afterLines="60" w:after="144"/>
            </w:pPr>
            <w:r>
              <w:t xml:space="preserve">“Advertising” missing in footer </w:t>
            </w:r>
          </w:p>
        </w:tc>
      </w:tr>
      <w:tr w:rsidR="00131B3A" w:rsidRPr="0009046A" w14:paraId="0E477E55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1A24B0EC" w14:textId="5B3E8A50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CA4185E" w14:textId="416451EA" w:rsidR="00131B3A" w:rsidRDefault="00131B3A" w:rsidP="004228CA">
            <w:pPr>
              <w:spacing w:beforeLines="60" w:before="144" w:afterLines="60" w:after="144"/>
            </w:pPr>
            <w:r>
              <w:t>“</w:t>
            </w:r>
            <w:proofErr w:type="spellStart"/>
            <w:r>
              <w:t>bussuness</w:t>
            </w:r>
            <w:proofErr w:type="spellEnd"/>
            <w:r>
              <w:t xml:space="preserve">” missing in footer </w:t>
            </w:r>
          </w:p>
        </w:tc>
      </w:tr>
      <w:tr w:rsidR="00131B3A" w:rsidRPr="0009046A" w14:paraId="4C259FCB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61E764B8" w14:textId="4AE1DFB0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50FD9DD" w14:textId="14E858C9" w:rsidR="00131B3A" w:rsidRDefault="00131B3A" w:rsidP="004228CA">
            <w:pPr>
              <w:spacing w:beforeLines="60" w:before="144" w:afterLines="60" w:after="144"/>
            </w:pPr>
            <w:r>
              <w:t xml:space="preserve">“carbon neutral” missing in center of the footer </w:t>
            </w:r>
          </w:p>
        </w:tc>
      </w:tr>
      <w:tr w:rsidR="00131B3A" w:rsidRPr="0009046A" w14:paraId="56CBF1A1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36EA3FF2" w14:textId="35ACEF6C" w:rsidR="00131B3A" w:rsidRDefault="0050206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53A407CC" w14:textId="2B97D820" w:rsidR="00131B3A" w:rsidRDefault="0050206B" w:rsidP="004228CA">
            <w:pPr>
              <w:spacing w:beforeLines="60" w:before="144" w:afterLines="60" w:after="144"/>
            </w:pPr>
            <w:r>
              <w:t xml:space="preserve">“Gmail” and “Images” in header need to be next to each other. They are one under another.  </w:t>
            </w:r>
          </w:p>
        </w:tc>
      </w:tr>
      <w:tr w:rsidR="0050206B" w:rsidRPr="0009046A" w14:paraId="1D53CCDD" w14:textId="77777777" w:rsidTr="00CE64AD">
        <w:trPr>
          <w:trHeight w:val="515"/>
        </w:trPr>
        <w:tc>
          <w:tcPr>
            <w:tcW w:w="1271" w:type="dxa"/>
            <w:vAlign w:val="center"/>
          </w:tcPr>
          <w:p w14:paraId="268D4B21" w14:textId="77777777" w:rsidR="0050206B" w:rsidRDefault="0050206B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587FF24" w14:textId="77777777" w:rsidR="0050206B" w:rsidRDefault="0050206B" w:rsidP="004228CA">
            <w:pPr>
              <w:spacing w:beforeLines="60" w:before="144" w:afterLines="60" w:after="144"/>
            </w:pPr>
          </w:p>
        </w:tc>
      </w:tr>
    </w:tbl>
    <w:p w14:paraId="54700A4C" w14:textId="77777777" w:rsidR="004228CA" w:rsidRDefault="004228CA" w:rsidP="004228CA">
      <w:pPr>
        <w:pStyle w:val="berschrift2"/>
      </w:pPr>
      <w:r>
        <w:t>Bug Hunting: Notepad Application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2A49A64F" w:rsidR="00C263D9" w:rsidRPr="0009046A" w:rsidRDefault="0050206B" w:rsidP="0050206B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Fix name of the file should exist in the upper right corner. If there is no name yet file name should be “untitled” – Notepad  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358E070D" w14:textId="77777777" w:rsidR="00C263D9" w:rsidRDefault="0050206B" w:rsidP="00856B39">
            <w:pPr>
              <w:spacing w:beforeLines="60" w:before="144" w:afterLines="60" w:after="144"/>
            </w:pPr>
            <w:r>
              <w:t xml:space="preserve">In column file – add “Exit” in the end of the program </w:t>
            </w:r>
          </w:p>
          <w:p w14:paraId="3C48AB37" w14:textId="77777777" w:rsidR="0050206B" w:rsidRDefault="0050206B" w:rsidP="00856B39">
            <w:pPr>
              <w:spacing w:beforeLines="60" w:before="144" w:afterLines="60" w:after="144"/>
            </w:pPr>
            <w:r>
              <w:t>Add short cut button combination  to function “open…”  it should be “Ctrl + O”</w:t>
            </w:r>
          </w:p>
          <w:p w14:paraId="5B8B4379" w14:textId="48359F98" w:rsidR="0050206B" w:rsidRDefault="0050206B" w:rsidP="0050206B">
            <w:pPr>
              <w:spacing w:beforeLines="60" w:before="144" w:afterLines="60" w:after="144"/>
            </w:pPr>
            <w:r>
              <w:t>Add short cut button combination  to function “Print…”  it should be “Ctrl + P”</w:t>
            </w:r>
          </w:p>
          <w:p w14:paraId="18FBF195" w14:textId="31F26CE7" w:rsidR="0050206B" w:rsidRDefault="0050206B" w:rsidP="00856B39">
            <w:pPr>
              <w:spacing w:beforeLines="60" w:before="144" w:afterLines="60" w:after="144"/>
            </w:pP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3154E0E9" w:rsidR="00C263D9" w:rsidRPr="00F55C8B" w:rsidRDefault="0050206B" w:rsidP="00856B39">
            <w:pPr>
              <w:spacing w:beforeLines="60" w:before="144" w:afterLines="60" w:after="144"/>
            </w:pPr>
            <w:r>
              <w:t xml:space="preserve">Step 3 </w:t>
            </w:r>
          </w:p>
        </w:tc>
        <w:tc>
          <w:tcPr>
            <w:tcW w:w="9214" w:type="dxa"/>
            <w:vAlign w:val="center"/>
          </w:tcPr>
          <w:p w14:paraId="71B63B67" w14:textId="71A575B5" w:rsidR="00C263D9" w:rsidRDefault="0050206B" w:rsidP="00856B39">
            <w:pPr>
              <w:spacing w:beforeLines="60" w:before="144" w:afterLines="60" w:after="144"/>
            </w:pPr>
            <w:r>
              <w:t xml:space="preserve">Add column “View” with the functions :  Zoom -&gt; Zoom-in (shortcut buttons – </w:t>
            </w:r>
            <w:proofErr w:type="spellStart"/>
            <w:r>
              <w:t>Ctrl+Plus</w:t>
            </w:r>
            <w:proofErr w:type="spellEnd"/>
            <w:r>
              <w:t xml:space="preserve">), Zoom-out(shortcut buttons – </w:t>
            </w:r>
            <w:proofErr w:type="spellStart"/>
            <w:r>
              <w:t>Ctrl+Minus</w:t>
            </w:r>
            <w:proofErr w:type="spellEnd"/>
            <w:r>
              <w:t xml:space="preserve">), Restore Default (shortcut buttons – Ctrl+0) </w:t>
            </w:r>
          </w:p>
          <w:p w14:paraId="73A18C6C" w14:textId="0EE8037A" w:rsidR="0050206B" w:rsidRDefault="0050206B" w:rsidP="00856B39">
            <w:pPr>
              <w:spacing w:beforeLines="60" w:before="144" w:afterLines="60" w:after="144"/>
            </w:pPr>
            <w:r>
              <w:t xml:space="preserve">Add another ticked on/off function called “Status Bar” </w:t>
            </w:r>
          </w:p>
          <w:p w14:paraId="75DA10D8" w14:textId="77777777" w:rsidR="0050206B" w:rsidRDefault="0050206B" w:rsidP="00856B39">
            <w:pPr>
              <w:spacing w:beforeLines="60" w:before="144" w:afterLines="60" w:after="144"/>
            </w:pPr>
          </w:p>
          <w:p w14:paraId="6EF7535E" w14:textId="38E2D947" w:rsidR="0050206B" w:rsidRDefault="0050206B" w:rsidP="00856B39">
            <w:pPr>
              <w:spacing w:beforeLines="60" w:before="144" w:afterLines="60" w:after="144"/>
            </w:pPr>
          </w:p>
        </w:tc>
      </w:tr>
      <w:tr w:rsidR="0050206B" w14:paraId="16A37C02" w14:textId="77777777" w:rsidTr="00DD5EB3">
        <w:tc>
          <w:tcPr>
            <w:tcW w:w="1271" w:type="dxa"/>
            <w:vAlign w:val="center"/>
          </w:tcPr>
          <w:p w14:paraId="16A88230" w14:textId="6A690032" w:rsidR="0050206B" w:rsidRDefault="0050206B" w:rsidP="00856B39">
            <w:pPr>
              <w:spacing w:beforeLines="60" w:before="144" w:afterLines="60" w:after="144"/>
            </w:pPr>
            <w:r>
              <w:lastRenderedPageBreak/>
              <w:t>Step 4</w:t>
            </w:r>
          </w:p>
        </w:tc>
        <w:tc>
          <w:tcPr>
            <w:tcW w:w="9214" w:type="dxa"/>
            <w:vAlign w:val="center"/>
          </w:tcPr>
          <w:p w14:paraId="59972641" w14:textId="7898D9D6" w:rsidR="0050206B" w:rsidRDefault="0050206B" w:rsidP="00856B39">
            <w:pPr>
              <w:spacing w:beforeLines="60" w:before="144" w:afterLines="60" w:after="144"/>
            </w:pPr>
            <w:r>
              <w:t>Fix the minimize , maximize, close buttons on the window of the app</w:t>
            </w:r>
          </w:p>
        </w:tc>
      </w:tr>
      <w:tr w:rsidR="00672543" w14:paraId="5042D772" w14:textId="77777777" w:rsidTr="00DD5EB3">
        <w:tc>
          <w:tcPr>
            <w:tcW w:w="1271" w:type="dxa"/>
            <w:vAlign w:val="center"/>
          </w:tcPr>
          <w:p w14:paraId="42331E3D" w14:textId="72FE79C4" w:rsidR="00672543" w:rsidRDefault="00672543" w:rsidP="00856B39">
            <w:pPr>
              <w:spacing w:beforeLines="60" w:before="144" w:afterLines="60" w:after="144"/>
            </w:pPr>
            <w:r>
              <w:t xml:space="preserve">Step 5 </w:t>
            </w:r>
          </w:p>
        </w:tc>
        <w:tc>
          <w:tcPr>
            <w:tcW w:w="9214" w:type="dxa"/>
            <w:vAlign w:val="center"/>
          </w:tcPr>
          <w:p w14:paraId="018D77F9" w14:textId="77777777" w:rsidR="00672543" w:rsidRDefault="00672543" w:rsidP="00856B39">
            <w:pPr>
              <w:spacing w:beforeLines="60" w:before="144" w:afterLines="60" w:after="144"/>
            </w:pPr>
            <w:r>
              <w:t xml:space="preserve">Fix the right dragging arrow (color is red. Should be gray) </w:t>
            </w:r>
          </w:p>
          <w:p w14:paraId="4ACB25D9" w14:textId="77777777" w:rsidR="00672543" w:rsidRDefault="00672543" w:rsidP="00856B39">
            <w:pPr>
              <w:spacing w:beforeLines="60" w:before="144" w:afterLines="60" w:after="144"/>
            </w:pPr>
            <w:r>
              <w:t>Add vertical up drag arrow on the right upper corner of the window</w:t>
            </w:r>
          </w:p>
          <w:p w14:paraId="3E1BEC3E" w14:textId="6AC60C1A" w:rsidR="00672543" w:rsidRDefault="00672543" w:rsidP="00856B39">
            <w:pPr>
              <w:spacing w:beforeLines="60" w:before="144" w:afterLines="60" w:after="144"/>
            </w:pPr>
          </w:p>
        </w:tc>
      </w:tr>
    </w:tbl>
    <w:p w14:paraId="4A22B191" w14:textId="77777777" w:rsidR="004228CA" w:rsidRDefault="004228CA" w:rsidP="004228CA">
      <w:pPr>
        <w:pStyle w:val="berschrift2"/>
      </w:pPr>
      <w:r>
        <w:t>Bug Reporting: Gmail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23207301" w:rsidR="00DD5EB3" w:rsidRPr="0009046A" w:rsidRDefault="00526F9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GMAIL - 001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1583EDB5" w:rsidR="00DD5EB3" w:rsidRDefault="00526F96" w:rsidP="00856B39">
            <w:pPr>
              <w:spacing w:beforeLines="60" w:before="144" w:afterLines="60" w:after="144"/>
            </w:pPr>
            <w:r>
              <w:t>High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00EB7944" w:rsidR="00DD5EB3" w:rsidRDefault="00526F96" w:rsidP="00856B39">
            <w:pPr>
              <w:spacing w:beforeLines="60" w:before="144" w:afterLines="60" w:after="144"/>
            </w:pPr>
            <w:r>
              <w:t>Major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22573EA6" w:rsidR="004228CA" w:rsidRDefault="00526F96" w:rsidP="00856B39">
            <w:pPr>
              <w:spacing w:beforeLines="60" w:before="144" w:afterLines="60" w:after="144"/>
            </w:pPr>
            <w:r>
              <w:t xml:space="preserve">QA Team 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2985558C" w:rsidR="004228CA" w:rsidRDefault="00526F96" w:rsidP="00856B39">
            <w:pPr>
              <w:spacing w:beforeLines="60" w:before="144" w:afterLines="60" w:after="144"/>
            </w:pPr>
            <w:r>
              <w:t>Peter Stoyanov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211E2DBE" w:rsidR="00877D2F" w:rsidRDefault="00526F96" w:rsidP="00856B39">
            <w:pPr>
              <w:spacing w:beforeLines="60" w:before="144" w:afterLines="60" w:after="144"/>
            </w:pPr>
            <w:r>
              <w:t>19.01.23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5F3C0EB1" w:rsidR="00877D2F" w:rsidRDefault="00526F96" w:rsidP="00856B39">
            <w:pPr>
              <w:spacing w:beforeLines="60" w:before="144" w:afterLines="60" w:after="144"/>
            </w:pPr>
            <w:r>
              <w:t xml:space="preserve">Open 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0FAF047" w14:textId="77777777" w:rsidR="00877D2F" w:rsidRDefault="007F2B36" w:rsidP="00856B39">
            <w:pPr>
              <w:spacing w:beforeLines="60" w:before="144" w:afterLines="60" w:after="144"/>
            </w:pPr>
            <w:r w:rsidRPr="007F2B36">
              <w:rPr>
                <w:rFonts w:ascii="Segoe UI" w:eastAsia="Times New Roman" w:hAnsi="Segoe UI" w:cs="Segoe UI"/>
                <w:color w:val="374151"/>
                <w:lang w:val="en-GB" w:eastAsia="en-GB"/>
              </w:rPr>
              <w:softHyphen/>
            </w:r>
            <w:r w:rsidRPr="007F2B36">
              <w:rPr>
                <w:rFonts w:ascii="Segoe UI" w:eastAsia="Times New Roman" w:hAnsi="Segoe UI" w:cs="Segoe UI"/>
                <w:color w:val="374151"/>
                <w:lang w:val="en-GB" w:eastAsia="en-GB"/>
              </w:rPr>
              <w:t>Windows 10 Pro version 22h2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br/>
            </w:r>
            <w:r w:rsidR="00526F96">
              <w:t>Microsoft Edge -</w:t>
            </w:r>
            <w:r w:rsidR="00526F96" w:rsidRPr="00526F96">
              <w:t>Version 109.0.1518.55 (Official build) (64-bit)</w:t>
            </w:r>
          </w:p>
          <w:p w14:paraId="62C70386" w14:textId="407844FA" w:rsidR="007F2B36" w:rsidRDefault="007F2B36" w:rsidP="00856B39">
            <w:pPr>
              <w:spacing w:beforeLines="60" w:before="144" w:afterLines="60" w:after="144"/>
            </w:pP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1B2021BC" w:rsidR="00877D2F" w:rsidRDefault="00526F96" w:rsidP="00856B39">
            <w:pPr>
              <w:spacing w:beforeLines="60" w:before="144" w:afterLines="60" w:after="144"/>
            </w:pPr>
            <w:r w:rsidRPr="00526F96">
              <w:t>After logging into Gmail, the application navigates to Google.com instead of staying on the inbox page.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5ECF9779" w:rsidR="00877D2F" w:rsidRDefault="00526F96" w:rsidP="00856B39">
            <w:pPr>
              <w:spacing w:beforeLines="60" w:before="144" w:afterLines="60" w:after="144"/>
            </w:pPr>
            <w:r w:rsidRPr="00526F96">
              <w:t xml:space="preserve">When a user logs into their Gmail account, the application is supposed to navigate to the inbox page. However, upon logging in, the application is navigating to Google.com instead. </w:t>
            </w:r>
            <w:proofErr w:type="gramStart"/>
            <w:r w:rsidRPr="00526F96">
              <w:t>This is causing confusion for users and is not the expected behavior.</w:t>
            </w:r>
            <w:proofErr w:type="gramEnd"/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44B04303" w:rsidR="00877D2F" w:rsidRDefault="00526F96" w:rsidP="00856B39">
            <w:pPr>
              <w:spacing w:beforeLines="60" w:before="144" w:afterLines="60" w:after="144"/>
            </w:pPr>
            <w:r w:rsidRPr="00526F96">
              <w:t>After logging into Gmail, the application should navigate to the inbox page.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1C255441" w:rsidR="00877D2F" w:rsidRDefault="00526F96" w:rsidP="00856B39">
            <w:pPr>
              <w:spacing w:beforeLines="60" w:before="144" w:afterLines="60" w:after="144"/>
            </w:pPr>
            <w:r w:rsidRPr="00526F96">
              <w:t>After logging into Gmail, the application is navigating to Google.com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1B8E6B5" w14:textId="77777777" w:rsidR="00526F96" w:rsidRPr="00526F96" w:rsidRDefault="00526F96" w:rsidP="00526F96">
            <w:pPr>
              <w:pStyle w:val="Index"/>
              <w:rPr>
                <w:lang w:val="en-GB"/>
              </w:rPr>
            </w:pPr>
            <w:r w:rsidRPr="00526F96">
              <w:rPr>
                <w:lang w:val="en-GB"/>
              </w:rPr>
              <w:t>Open a web browser</w:t>
            </w:r>
          </w:p>
          <w:p w14:paraId="2D77686D" w14:textId="77777777" w:rsidR="00526F96" w:rsidRPr="00526F96" w:rsidRDefault="00526F96" w:rsidP="00526F96">
            <w:pPr>
              <w:pStyle w:val="Index"/>
              <w:rPr>
                <w:lang w:val="en-GB"/>
              </w:rPr>
            </w:pPr>
            <w:r w:rsidRPr="00526F96">
              <w:rPr>
                <w:lang w:val="en-GB"/>
              </w:rPr>
              <w:t>Go to Gmail.com</w:t>
            </w:r>
          </w:p>
          <w:p w14:paraId="58EDD9B1" w14:textId="77777777" w:rsidR="00526F96" w:rsidRPr="00526F96" w:rsidRDefault="00526F96" w:rsidP="00526F96">
            <w:pPr>
              <w:pStyle w:val="Index"/>
              <w:rPr>
                <w:lang w:val="en-GB"/>
              </w:rPr>
            </w:pPr>
            <w:r w:rsidRPr="00526F96">
              <w:rPr>
                <w:lang w:val="en-GB"/>
              </w:rPr>
              <w:t>Enter a valid email address and password</w:t>
            </w:r>
          </w:p>
          <w:p w14:paraId="37C53FB5" w14:textId="77777777" w:rsidR="00526F96" w:rsidRPr="00526F96" w:rsidRDefault="00526F96" w:rsidP="00526F96">
            <w:pPr>
              <w:pStyle w:val="Index"/>
              <w:rPr>
                <w:lang w:val="en-GB"/>
              </w:rPr>
            </w:pPr>
            <w:r w:rsidRPr="00526F96">
              <w:rPr>
                <w:lang w:val="en-GB"/>
              </w:rPr>
              <w:t>Click on the "Sign in" button</w:t>
            </w:r>
          </w:p>
          <w:p w14:paraId="5794AD50" w14:textId="2529C584" w:rsidR="00877D2F" w:rsidRPr="00526F96" w:rsidRDefault="00526F96" w:rsidP="00526F96">
            <w:pPr>
              <w:pStyle w:val="Index"/>
              <w:rPr>
                <w:lang w:val="en-GB"/>
              </w:rPr>
            </w:pPr>
            <w:r w:rsidRPr="00526F96">
              <w:rPr>
                <w:lang w:val="en-GB"/>
              </w:rPr>
              <w:t>Observe that the application navigates to Google.com instead of the inbox page.</w:t>
            </w:r>
          </w:p>
        </w:tc>
      </w:tr>
    </w:tbl>
    <w:p w14:paraId="69C34C79" w14:textId="77777777" w:rsidR="004228CA" w:rsidRDefault="004228CA" w:rsidP="004228CA">
      <w:pPr>
        <w:pStyle w:val="berschrift2"/>
      </w:pPr>
      <w:r>
        <w:lastRenderedPageBreak/>
        <w:t>Bug Reporting: Reset Password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372"/>
        <w:gridCol w:w="9113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002533C" w:rsidR="00DD5EB3" w:rsidRPr="00F55C8B" w:rsidRDefault="007F2B3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Bug id </w:t>
            </w:r>
          </w:p>
        </w:tc>
        <w:tc>
          <w:tcPr>
            <w:tcW w:w="9214" w:type="dxa"/>
            <w:vAlign w:val="center"/>
          </w:tcPr>
          <w:p w14:paraId="01055A3F" w14:textId="4E634142" w:rsidR="00DD5EB3" w:rsidRPr="0009046A" w:rsidRDefault="007F2B3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SP-001</w:t>
            </w:r>
          </w:p>
        </w:tc>
      </w:tr>
      <w:tr w:rsidR="00DD5EB3" w:rsidRPr="00526F96" w14:paraId="5B582344" w14:textId="77777777" w:rsidTr="00DD5EB3">
        <w:tc>
          <w:tcPr>
            <w:tcW w:w="1271" w:type="dxa"/>
            <w:vAlign w:val="center"/>
          </w:tcPr>
          <w:p w14:paraId="23FDD7C6" w14:textId="015DED0C" w:rsidR="00DD5EB3" w:rsidRDefault="007F2B3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Priority </w:t>
            </w:r>
          </w:p>
        </w:tc>
        <w:tc>
          <w:tcPr>
            <w:tcW w:w="9214" w:type="dxa"/>
            <w:vAlign w:val="center"/>
          </w:tcPr>
          <w:p w14:paraId="5C4B99CD" w14:textId="401CC3EE" w:rsidR="00DD5EB3" w:rsidRDefault="007F2B36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309F0B04" w:rsidR="00DD5EB3" w:rsidRPr="00F55C8B" w:rsidRDefault="007F2B36" w:rsidP="00856B39">
            <w:pPr>
              <w:spacing w:beforeLines="60" w:before="144" w:afterLines="60" w:after="144"/>
            </w:pPr>
            <w:r>
              <w:t>Severity</w:t>
            </w:r>
          </w:p>
        </w:tc>
        <w:tc>
          <w:tcPr>
            <w:tcW w:w="9214" w:type="dxa"/>
            <w:vAlign w:val="center"/>
          </w:tcPr>
          <w:p w14:paraId="44E72497" w14:textId="351DA417" w:rsidR="00DD5EB3" w:rsidRDefault="007F2B36" w:rsidP="00856B39">
            <w:pPr>
              <w:spacing w:beforeLines="60" w:before="144" w:afterLines="60" w:after="144"/>
            </w:pPr>
            <w:r>
              <w:t>Minor</w:t>
            </w:r>
          </w:p>
        </w:tc>
      </w:tr>
      <w:tr w:rsidR="00877D2F" w:rsidRPr="0009046A" w14:paraId="5D3C5939" w14:textId="77777777" w:rsidTr="00DD5EB3">
        <w:tc>
          <w:tcPr>
            <w:tcW w:w="1271" w:type="dxa"/>
            <w:vAlign w:val="center"/>
          </w:tcPr>
          <w:p w14:paraId="6C255AEF" w14:textId="4E8FF4C9" w:rsidR="00877D2F" w:rsidRPr="00F55C8B" w:rsidRDefault="007F2B36" w:rsidP="00856B39">
            <w:pPr>
              <w:spacing w:beforeLines="60" w:before="144" w:afterLines="60" w:after="144"/>
            </w:pPr>
            <w:r>
              <w:t>Assigned to</w:t>
            </w:r>
          </w:p>
        </w:tc>
        <w:tc>
          <w:tcPr>
            <w:tcW w:w="9214" w:type="dxa"/>
            <w:vAlign w:val="center"/>
          </w:tcPr>
          <w:p w14:paraId="701E80B3" w14:textId="57D3051C" w:rsidR="00877D2F" w:rsidRDefault="007F2B36" w:rsidP="00856B39">
            <w:pPr>
              <w:spacing w:beforeLines="60" w:before="144" w:afterLines="60" w:after="144"/>
            </w:pPr>
            <w:r>
              <w:t xml:space="preserve">QA team </w:t>
            </w:r>
          </w:p>
        </w:tc>
      </w:tr>
      <w:tr w:rsidR="00877D2F" w:rsidRPr="0009046A" w14:paraId="0B90EA4B" w14:textId="77777777" w:rsidTr="00DD5EB3">
        <w:tc>
          <w:tcPr>
            <w:tcW w:w="1271" w:type="dxa"/>
            <w:vAlign w:val="center"/>
          </w:tcPr>
          <w:p w14:paraId="1D216E04" w14:textId="17E6E1B7" w:rsidR="00877D2F" w:rsidRPr="00F55C8B" w:rsidRDefault="007F2B36" w:rsidP="00856B39">
            <w:pPr>
              <w:spacing w:beforeLines="60" w:before="144" w:afterLines="60" w:after="144"/>
            </w:pPr>
            <w:r>
              <w:t xml:space="preserve">Reported by </w:t>
            </w:r>
          </w:p>
        </w:tc>
        <w:tc>
          <w:tcPr>
            <w:tcW w:w="9214" w:type="dxa"/>
            <w:vAlign w:val="center"/>
          </w:tcPr>
          <w:p w14:paraId="26865C55" w14:textId="39FE161C" w:rsidR="00877D2F" w:rsidRDefault="007F2B36" w:rsidP="00856B39">
            <w:pPr>
              <w:spacing w:beforeLines="60" w:before="144" w:afterLines="60" w:after="144"/>
            </w:pPr>
            <w:r>
              <w:t>P. Stoyanov</w:t>
            </w:r>
          </w:p>
        </w:tc>
      </w:tr>
      <w:tr w:rsidR="007F2B36" w:rsidRPr="0009046A" w14:paraId="67CC3186" w14:textId="77777777" w:rsidTr="00DD5EB3">
        <w:tc>
          <w:tcPr>
            <w:tcW w:w="1271" w:type="dxa"/>
            <w:vAlign w:val="center"/>
          </w:tcPr>
          <w:p w14:paraId="53758F02" w14:textId="0F5F5BD8" w:rsidR="007F2B36" w:rsidRDefault="007F2B36" w:rsidP="00856B39">
            <w:pPr>
              <w:spacing w:beforeLines="60" w:before="144" w:afterLines="60" w:after="144"/>
            </w:pPr>
            <w:r>
              <w:t xml:space="preserve">Date </w:t>
            </w:r>
          </w:p>
        </w:tc>
        <w:tc>
          <w:tcPr>
            <w:tcW w:w="9214" w:type="dxa"/>
            <w:vAlign w:val="center"/>
          </w:tcPr>
          <w:p w14:paraId="5FFC2960" w14:textId="6B2734E5" w:rsidR="007F2B36" w:rsidRDefault="007F2B36" w:rsidP="00856B39">
            <w:pPr>
              <w:spacing w:beforeLines="60" w:before="144" w:afterLines="60" w:after="144"/>
            </w:pPr>
            <w:r>
              <w:t>19.01.23</w:t>
            </w:r>
          </w:p>
        </w:tc>
      </w:tr>
      <w:tr w:rsidR="007F2B36" w:rsidRPr="0009046A" w14:paraId="4AD19DEA" w14:textId="77777777" w:rsidTr="00DD5EB3">
        <w:tc>
          <w:tcPr>
            <w:tcW w:w="1271" w:type="dxa"/>
            <w:vAlign w:val="center"/>
          </w:tcPr>
          <w:p w14:paraId="570E7FB8" w14:textId="1DC103AA" w:rsidR="007F2B36" w:rsidRDefault="007F2B36" w:rsidP="00856B39">
            <w:pPr>
              <w:spacing w:beforeLines="60" w:before="144" w:afterLines="60" w:after="144"/>
            </w:pPr>
            <w:r>
              <w:t xml:space="preserve">Status </w:t>
            </w:r>
          </w:p>
        </w:tc>
        <w:tc>
          <w:tcPr>
            <w:tcW w:w="9214" w:type="dxa"/>
            <w:vAlign w:val="center"/>
          </w:tcPr>
          <w:p w14:paraId="6246A26A" w14:textId="10C80E2E" w:rsidR="007F2B36" w:rsidRDefault="007F2B36" w:rsidP="00856B39">
            <w:pPr>
              <w:spacing w:beforeLines="60" w:before="144" w:afterLines="60" w:after="144"/>
            </w:pPr>
            <w:r>
              <w:t>Open</w:t>
            </w:r>
          </w:p>
        </w:tc>
      </w:tr>
      <w:tr w:rsidR="007F2B36" w:rsidRPr="0009046A" w14:paraId="0643A8C2" w14:textId="77777777" w:rsidTr="00DD5EB3">
        <w:tc>
          <w:tcPr>
            <w:tcW w:w="1271" w:type="dxa"/>
            <w:vAlign w:val="center"/>
          </w:tcPr>
          <w:p w14:paraId="0F9109A4" w14:textId="784E0A0A" w:rsidR="007F2B36" w:rsidRDefault="007F2B36" w:rsidP="00856B39">
            <w:pPr>
              <w:spacing w:beforeLines="60" w:before="144" w:afterLines="60" w:after="144"/>
            </w:pPr>
            <w:r>
              <w:t>Environment</w:t>
            </w:r>
          </w:p>
        </w:tc>
        <w:tc>
          <w:tcPr>
            <w:tcW w:w="9214" w:type="dxa"/>
            <w:vAlign w:val="center"/>
          </w:tcPr>
          <w:p w14:paraId="5DCDAED7" w14:textId="7D5D4646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</w:pPr>
            <w:r w:rsidRPr="007F2B36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 xml:space="preserve">Operating System: 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>Windows 10 Pro version 22h2</w:t>
            </w:r>
          </w:p>
          <w:p w14:paraId="36B94F97" w14:textId="46577090" w:rsidR="007F2B36" w:rsidRPr="007F2B36" w:rsidRDefault="007F2B36" w:rsidP="007F2B3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</w:pPr>
            <w:r w:rsidRPr="007F2B36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>Browser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 xml:space="preserve"> - </w:t>
            </w:r>
            <w:r w:rsidRPr="007F2B36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>Microsoft Edge -Version 109.0.1518.55 (Official build) (64-bit)</w:t>
            </w:r>
          </w:p>
          <w:p w14:paraId="7E2F1364" w14:textId="5014BB1B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</w:pPr>
            <w:proofErr w:type="spellStart"/>
            <w:r w:rsidRPr="007F2B36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>Samplepage</w:t>
            </w:r>
            <w:proofErr w:type="spellEnd"/>
            <w:r w:rsidRPr="007F2B36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 xml:space="preserve"> version: 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  <w:t>1.0</w:t>
            </w:r>
          </w:p>
          <w:p w14:paraId="4A2B9D70" w14:textId="77777777" w:rsidR="007F2B36" w:rsidRDefault="007F2B36" w:rsidP="00856B39">
            <w:pPr>
              <w:spacing w:beforeLines="60" w:before="144" w:afterLines="60" w:after="144"/>
            </w:pPr>
          </w:p>
        </w:tc>
      </w:tr>
      <w:tr w:rsidR="007F2B36" w:rsidRPr="0009046A" w14:paraId="0F3CA7E5" w14:textId="77777777" w:rsidTr="00DD5EB3">
        <w:tc>
          <w:tcPr>
            <w:tcW w:w="1271" w:type="dxa"/>
            <w:vAlign w:val="center"/>
          </w:tcPr>
          <w:p w14:paraId="21E75E1E" w14:textId="43BF4576" w:rsidR="007F2B36" w:rsidRDefault="007F2B36" w:rsidP="00856B39">
            <w:pPr>
              <w:spacing w:beforeLines="60" w:before="144" w:afterLines="60" w:after="144"/>
            </w:pPr>
            <w:r>
              <w:t>Summary</w:t>
            </w:r>
          </w:p>
        </w:tc>
        <w:tc>
          <w:tcPr>
            <w:tcW w:w="9214" w:type="dxa"/>
            <w:vAlign w:val="center"/>
          </w:tcPr>
          <w:p w14:paraId="44125B12" w14:textId="2B99F4D0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GB" w:eastAsia="en-GB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When a user registers via mobile, the system sends two e-mails with the link to reset the default password.</w:t>
            </w:r>
          </w:p>
        </w:tc>
      </w:tr>
      <w:tr w:rsidR="007F2B36" w:rsidRPr="0009046A" w14:paraId="16A87155" w14:textId="77777777" w:rsidTr="00DD5EB3">
        <w:tc>
          <w:tcPr>
            <w:tcW w:w="1271" w:type="dxa"/>
            <w:vAlign w:val="center"/>
          </w:tcPr>
          <w:p w14:paraId="2B977598" w14:textId="4C73662E" w:rsidR="007F2B36" w:rsidRDefault="007F2B36" w:rsidP="00856B39">
            <w:pPr>
              <w:spacing w:beforeLines="60" w:before="144" w:afterLines="60" w:after="144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Description:</w:t>
            </w:r>
          </w:p>
        </w:tc>
        <w:tc>
          <w:tcPr>
            <w:tcW w:w="9214" w:type="dxa"/>
            <w:vAlign w:val="center"/>
          </w:tcPr>
          <w:p w14:paraId="6C871E75" w14:textId="12728E14" w:rsid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ind w:left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As per the requirement, a new user should receive an e-mail with a link to reset their default password after registering on samplepage.com. However, when the user registers via mobile, they are receiving two e-mails with the same link. This causes confusion for the user and is not the expected behavior.</w:t>
            </w:r>
          </w:p>
        </w:tc>
      </w:tr>
      <w:tr w:rsidR="007F2B36" w:rsidRPr="0009046A" w14:paraId="174F553D" w14:textId="77777777" w:rsidTr="00DD5EB3">
        <w:tc>
          <w:tcPr>
            <w:tcW w:w="1271" w:type="dxa"/>
            <w:vAlign w:val="center"/>
          </w:tcPr>
          <w:p w14:paraId="263FF520" w14:textId="3559442B" w:rsidR="007F2B36" w:rsidRDefault="007F2B36" w:rsidP="00856B39">
            <w:pPr>
              <w:spacing w:beforeLines="60" w:before="144" w:afterLines="60" w:after="144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Expected behavior:</w:t>
            </w:r>
          </w:p>
        </w:tc>
        <w:tc>
          <w:tcPr>
            <w:tcW w:w="9214" w:type="dxa"/>
            <w:vAlign w:val="center"/>
          </w:tcPr>
          <w:p w14:paraId="7EAB93BA" w14:textId="07B82AF5" w:rsid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ind w:left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After registering via mobile, the system should send only one e-mail with the link to reset the default password.</w:t>
            </w:r>
          </w:p>
        </w:tc>
      </w:tr>
      <w:tr w:rsidR="007F2B36" w:rsidRPr="0009046A" w14:paraId="7DC54661" w14:textId="77777777" w:rsidTr="00DD5EB3">
        <w:tc>
          <w:tcPr>
            <w:tcW w:w="1271" w:type="dxa"/>
            <w:vAlign w:val="center"/>
          </w:tcPr>
          <w:p w14:paraId="0EA95AB1" w14:textId="1F9BF050" w:rsidR="007F2B36" w:rsidRDefault="007F2B36" w:rsidP="00856B39">
            <w:pPr>
              <w:spacing w:beforeLines="60" w:before="144" w:afterLines="60" w:after="144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Actual behavior:</w:t>
            </w:r>
          </w:p>
        </w:tc>
        <w:tc>
          <w:tcPr>
            <w:tcW w:w="9214" w:type="dxa"/>
            <w:vAlign w:val="center"/>
          </w:tcPr>
          <w:p w14:paraId="1208FC57" w14:textId="49DB2290" w:rsid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ind w:left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After registering via mobile, the system is sending two e-mails with the same link to reset the default password.</w:t>
            </w:r>
          </w:p>
        </w:tc>
      </w:tr>
      <w:tr w:rsidR="007F2B36" w:rsidRPr="0009046A" w14:paraId="363ED390" w14:textId="77777777" w:rsidTr="00DD5EB3">
        <w:tc>
          <w:tcPr>
            <w:tcW w:w="1271" w:type="dxa"/>
            <w:vAlign w:val="center"/>
          </w:tcPr>
          <w:p w14:paraId="608C0B57" w14:textId="56F1553B" w:rsidR="007F2B36" w:rsidRDefault="007F2B36" w:rsidP="00856B39">
            <w:pPr>
              <w:spacing w:beforeLines="60" w:before="144" w:afterLines="60" w:after="144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Steps to reproduce:</w:t>
            </w:r>
          </w:p>
        </w:tc>
        <w:tc>
          <w:tcPr>
            <w:tcW w:w="9214" w:type="dxa"/>
            <w:vAlign w:val="center"/>
          </w:tcPr>
          <w:p w14:paraId="47620351" w14:textId="77777777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7F2B36">
              <w:rPr>
                <w:rFonts w:ascii="Segoe UI" w:hAnsi="Segoe UI" w:cs="Segoe UI"/>
                <w:color w:val="374151"/>
                <w:shd w:val="clear" w:color="auto" w:fill="F7F7F8"/>
              </w:rPr>
              <w:t>Open a mobile browser</w:t>
            </w:r>
          </w:p>
          <w:p w14:paraId="1626219B" w14:textId="77777777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7F2B36">
              <w:rPr>
                <w:rFonts w:ascii="Segoe UI" w:hAnsi="Segoe UI" w:cs="Segoe UI"/>
                <w:color w:val="374151"/>
                <w:shd w:val="clear" w:color="auto" w:fill="F7F7F8"/>
              </w:rPr>
              <w:t>Go to samplepage.com</w:t>
            </w:r>
          </w:p>
          <w:p w14:paraId="4FE3EF5B" w14:textId="77777777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7F2B36">
              <w:rPr>
                <w:rFonts w:ascii="Segoe UI" w:hAnsi="Segoe UI" w:cs="Segoe UI"/>
                <w:color w:val="374151"/>
                <w:shd w:val="clear" w:color="auto" w:fill="F7F7F8"/>
              </w:rPr>
              <w:t>Click on the "Register" button</w:t>
            </w:r>
          </w:p>
          <w:p w14:paraId="76624ACD" w14:textId="77777777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7F2B36">
              <w:rPr>
                <w:rFonts w:ascii="Segoe UI" w:hAnsi="Segoe UI" w:cs="Segoe UI"/>
                <w:color w:val="374151"/>
                <w:shd w:val="clear" w:color="auto" w:fill="F7F7F8"/>
              </w:rPr>
              <w:t>Fill in the registration form and submit</w:t>
            </w:r>
          </w:p>
          <w:p w14:paraId="33DC8506" w14:textId="77777777" w:rsidR="007F2B36" w:rsidRP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7F2B36">
              <w:rPr>
                <w:rFonts w:ascii="Segoe UI" w:hAnsi="Segoe UI" w:cs="Segoe UI"/>
                <w:color w:val="374151"/>
                <w:shd w:val="clear" w:color="auto" w:fill="F7F7F8"/>
              </w:rPr>
              <w:t>Observe that the user receives two e-mails with the link to reset the default password.</w:t>
            </w:r>
          </w:p>
          <w:p w14:paraId="779BFCD1" w14:textId="77777777" w:rsidR="007F2B36" w:rsidRDefault="007F2B36" w:rsidP="007F2B36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after="0"/>
              <w:ind w:left="0"/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</w:tc>
      </w:tr>
    </w:tbl>
    <w:p w14:paraId="6BFD4C9F" w14:textId="74984EF6" w:rsidR="00877D2F" w:rsidRDefault="00877D2F" w:rsidP="00877D2F">
      <w:pPr>
        <w:pStyle w:val="berschrift2"/>
      </w:pPr>
      <w:r>
        <w:t xml:space="preserve">Register in </w:t>
      </w:r>
      <w:proofErr w:type="spellStart"/>
      <w:r>
        <w:t>Atlassian</w:t>
      </w:r>
      <w:proofErr w:type="spellEnd"/>
      <w:r>
        <w:t xml:space="preserve">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berschrift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Standard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bookmarkStart w:id="0" w:name="_GoBack"/>
      <w:bookmarkEnd w:id="0"/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ellenraster"/>
        <w:tblW w:w="10001" w:type="dxa"/>
        <w:tblLook w:val="04A0" w:firstRow="1" w:lastRow="0" w:firstColumn="1" w:lastColumn="0" w:noHBand="0" w:noVBand="1"/>
      </w:tblPr>
      <w:tblGrid>
        <w:gridCol w:w="1212"/>
        <w:gridCol w:w="8789"/>
      </w:tblGrid>
      <w:tr w:rsidR="00FB24CA" w:rsidRPr="0009046A" w14:paraId="0E5A3BDC" w14:textId="77777777" w:rsidTr="00877AEA">
        <w:trPr>
          <w:trHeight w:val="406"/>
        </w:trPr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</w:t>
            </w:r>
          </w:p>
        </w:tc>
        <w:tc>
          <w:tcPr>
            <w:tcW w:w="8789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877AEA">
        <w:trPr>
          <w:trHeight w:val="406"/>
        </w:trPr>
        <w:tc>
          <w:tcPr>
            <w:tcW w:w="1212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8789" w:type="dxa"/>
            <w:vAlign w:val="center"/>
          </w:tcPr>
          <w:p w14:paraId="2BCCB216" w14:textId="7BD05CF0" w:rsidR="00FB24CA" w:rsidRDefault="00194221" w:rsidP="00493858">
            <w:pPr>
              <w:spacing w:beforeLines="60" w:before="144" w:afterLines="60" w:after="144"/>
            </w:pPr>
            <w:r>
              <w:t>Clear button Doesn’t work</w:t>
            </w:r>
          </w:p>
        </w:tc>
      </w:tr>
      <w:tr w:rsidR="00FB24CA" w14:paraId="15E0242A" w14:textId="77777777" w:rsidTr="00877AEA">
        <w:trPr>
          <w:trHeight w:val="609"/>
        </w:trPr>
        <w:tc>
          <w:tcPr>
            <w:tcW w:w="1212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8789" w:type="dxa"/>
            <w:vAlign w:val="center"/>
          </w:tcPr>
          <w:p w14:paraId="5C9D33FC" w14:textId="4947234C" w:rsidR="00FB24CA" w:rsidRDefault="00194221" w:rsidP="00493858">
            <w:pPr>
              <w:spacing w:beforeLines="60" w:before="144" w:afterLines="60" w:after="144"/>
            </w:pPr>
            <w:r>
              <w:t>After filling up the form it doesn’t automatically transfer you to the “registered” page you have to click OK in the dialog window</w:t>
            </w:r>
          </w:p>
        </w:tc>
      </w:tr>
      <w:tr w:rsidR="00FB24CA" w14:paraId="77AF58EC" w14:textId="77777777" w:rsidTr="00877AEA">
        <w:trPr>
          <w:trHeight w:val="1016"/>
        </w:trPr>
        <w:tc>
          <w:tcPr>
            <w:tcW w:w="1212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8789" w:type="dxa"/>
            <w:vAlign w:val="center"/>
          </w:tcPr>
          <w:p w14:paraId="3A22DEF4" w14:textId="79BFB21D" w:rsidR="00BE7C68" w:rsidRDefault="00194221" w:rsidP="00493858">
            <w:pPr>
              <w:spacing w:beforeLines="60" w:before="144" w:afterLines="60" w:after="144"/>
            </w:pPr>
            <w:r>
              <w:t>“</w:t>
            </w:r>
            <w:r w:rsidR="00BE7C68">
              <w:t>T</w:t>
            </w:r>
            <w:r>
              <w:t xml:space="preserve">hank you for registering” instead of </w:t>
            </w:r>
            <w:r w:rsidRPr="00194221">
              <w:t>“You are now logged in.”</w:t>
            </w:r>
          </w:p>
          <w:p w14:paraId="6509ADA9" w14:textId="149A727C" w:rsidR="00BE7C68" w:rsidRDefault="00BE7C68" w:rsidP="00493858">
            <w:pPr>
              <w:spacing w:beforeLines="60" w:before="144" w:afterLines="60" w:after="144"/>
            </w:pPr>
            <w:r>
              <w:t>There is a difference between registration and log-in forms</w:t>
            </w:r>
          </w:p>
          <w:p w14:paraId="47B7F7EF" w14:textId="7A8BEAA6" w:rsidR="000614BA" w:rsidRDefault="000614BA" w:rsidP="00493858">
            <w:pPr>
              <w:spacing w:beforeLines="60" w:before="144" w:afterLines="60" w:after="144"/>
            </w:pPr>
          </w:p>
        </w:tc>
      </w:tr>
      <w:tr w:rsidR="00FB24CA" w14:paraId="4677C573" w14:textId="77777777" w:rsidTr="00877AEA">
        <w:trPr>
          <w:trHeight w:val="406"/>
        </w:trPr>
        <w:tc>
          <w:tcPr>
            <w:tcW w:w="1212" w:type="dxa"/>
            <w:vAlign w:val="center"/>
          </w:tcPr>
          <w:p w14:paraId="1CF3526B" w14:textId="0FFC05D2" w:rsidR="00FB24CA" w:rsidRDefault="000614B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4</w:t>
            </w:r>
          </w:p>
        </w:tc>
        <w:tc>
          <w:tcPr>
            <w:tcW w:w="8789" w:type="dxa"/>
            <w:vAlign w:val="center"/>
          </w:tcPr>
          <w:p w14:paraId="3DAD8FF0" w14:textId="1994547C" w:rsidR="00FB24CA" w:rsidRDefault="000614BA" w:rsidP="00493858">
            <w:pPr>
              <w:spacing w:beforeLines="60" w:before="144" w:afterLines="60" w:after="144"/>
            </w:pPr>
            <w:r>
              <w:t>Message is not aligned to center</w:t>
            </w:r>
          </w:p>
        </w:tc>
      </w:tr>
      <w:tr w:rsidR="000614BA" w14:paraId="01EDFACC" w14:textId="77777777" w:rsidTr="00877AEA">
        <w:trPr>
          <w:trHeight w:val="406"/>
        </w:trPr>
        <w:tc>
          <w:tcPr>
            <w:tcW w:w="1212" w:type="dxa"/>
            <w:vAlign w:val="center"/>
          </w:tcPr>
          <w:p w14:paraId="60180A6F" w14:textId="1AEBB04B" w:rsidR="000614BA" w:rsidRDefault="000614B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8789" w:type="dxa"/>
            <w:vAlign w:val="center"/>
          </w:tcPr>
          <w:p w14:paraId="15553C10" w14:textId="0B535CD3" w:rsidR="000614BA" w:rsidRDefault="000614BA" w:rsidP="00493858">
            <w:pPr>
              <w:spacing w:beforeLines="60" w:before="144" w:afterLines="60" w:after="144"/>
            </w:pPr>
            <w:r>
              <w:t xml:space="preserve">Pressing back. Brings you to the form registration instead of staying logged in </w:t>
            </w:r>
          </w:p>
        </w:tc>
      </w:tr>
      <w:tr w:rsidR="000614BA" w14:paraId="1DDAEDB7" w14:textId="77777777" w:rsidTr="00877AEA">
        <w:trPr>
          <w:trHeight w:val="1211"/>
        </w:trPr>
        <w:tc>
          <w:tcPr>
            <w:tcW w:w="1212" w:type="dxa"/>
            <w:vAlign w:val="center"/>
          </w:tcPr>
          <w:p w14:paraId="6B2EB704" w14:textId="78676CA7" w:rsidR="000614BA" w:rsidRDefault="000614B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789" w:type="dxa"/>
            <w:vAlign w:val="center"/>
          </w:tcPr>
          <w:p w14:paraId="5C34628C" w14:textId="258E78E5" w:rsidR="000614BA" w:rsidRDefault="000614BA" w:rsidP="00493858">
            <w:pPr>
              <w:spacing w:beforeLines="60" w:before="144" w:afterLines="60" w:after="144"/>
            </w:pPr>
            <w:r>
              <w:t xml:space="preserve">The page has no security </w:t>
            </w:r>
            <w:r w:rsidR="00BE7C68">
              <w:t>protocol</w:t>
            </w:r>
          </w:p>
          <w:p w14:paraId="78F961AD" w14:textId="13C3A881" w:rsidR="000614BA" w:rsidRPr="00877AEA" w:rsidRDefault="00877AEA" w:rsidP="000614BA">
            <w:pPr>
              <w:spacing w:beforeLines="60" w:before="144" w:afterLines="60" w:after="144"/>
              <w:rPr>
                <w:lang w:val="en-GB"/>
              </w:rPr>
            </w:pPr>
            <w:r>
              <w:t>“</w:t>
            </w:r>
            <w:r w:rsidR="000614BA" w:rsidRPr="00877AEA">
              <w:rPr>
                <w:lang w:val="en-GB"/>
              </w:rPr>
              <w:t>This si</w:t>
            </w:r>
            <w:r w:rsidR="000614BA" w:rsidRPr="00877AEA">
              <w:rPr>
                <w:lang w:val="en-GB"/>
              </w:rPr>
              <w:t>te does not have a certificate.</w:t>
            </w:r>
          </w:p>
          <w:p w14:paraId="7A2FFBC7" w14:textId="7CB4C0F7" w:rsidR="000614BA" w:rsidRPr="000614BA" w:rsidRDefault="000614BA" w:rsidP="000614BA">
            <w:pPr>
              <w:spacing w:beforeLines="60" w:before="144" w:afterLines="60" w:after="144"/>
              <w:rPr>
                <w:lang w:val="en-GB"/>
              </w:rPr>
            </w:pPr>
            <w:r w:rsidRPr="00877AEA">
              <w:rPr>
                <w:lang w:val="en-GB"/>
              </w:rPr>
              <w:t>Because this connection is not secure, information (such as passwords or credit cards)</w:t>
            </w:r>
            <w:r w:rsidR="00BE7C68" w:rsidRPr="00877AEA">
              <w:rPr>
                <w:lang w:val="bg-BG"/>
              </w:rPr>
              <w:t>.</w:t>
            </w:r>
            <w:r w:rsidR="00BE7C68" w:rsidRPr="00877AEA">
              <w:t xml:space="preserve"> Data</w:t>
            </w:r>
            <w:r w:rsidRPr="00877AEA">
              <w:rPr>
                <w:lang w:val="en-GB"/>
              </w:rPr>
              <w:t xml:space="preserve"> will not be securely sent to this site and may be intercepted or seen by others.</w:t>
            </w:r>
            <w:r w:rsidR="00877AEA">
              <w:rPr>
                <w:lang w:val="en-GB"/>
              </w:rPr>
              <w:t>”</w:t>
            </w:r>
          </w:p>
        </w:tc>
      </w:tr>
      <w:tr w:rsidR="000614BA" w14:paraId="6C9544FD" w14:textId="77777777" w:rsidTr="00877AEA">
        <w:trPr>
          <w:trHeight w:val="1016"/>
        </w:trPr>
        <w:tc>
          <w:tcPr>
            <w:tcW w:w="1212" w:type="dxa"/>
            <w:vAlign w:val="center"/>
          </w:tcPr>
          <w:p w14:paraId="4CB37CEE" w14:textId="68E56BF6" w:rsidR="000614BA" w:rsidRDefault="000614B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7 </w:t>
            </w:r>
          </w:p>
        </w:tc>
        <w:tc>
          <w:tcPr>
            <w:tcW w:w="8789" w:type="dxa"/>
            <w:vAlign w:val="center"/>
          </w:tcPr>
          <w:p w14:paraId="28A631B7" w14:textId="77777777" w:rsidR="000614BA" w:rsidRDefault="000614BA" w:rsidP="00493858">
            <w:pPr>
              <w:spacing w:beforeLines="60" w:before="144" w:afterLines="60" w:after="144"/>
            </w:pPr>
            <w:r>
              <w:t xml:space="preserve">Password is at least 8 char long when code says it must be bigger than 8char. </w:t>
            </w:r>
          </w:p>
          <w:p w14:paraId="13C58778" w14:textId="77777777" w:rsidR="00877AEA" w:rsidRDefault="00877AEA" w:rsidP="00493858">
            <w:pPr>
              <w:spacing w:beforeLines="60" w:before="144" w:afterLines="60" w:after="144"/>
            </w:pPr>
            <w:r>
              <w:t xml:space="preserve">Password with 8 chars will not be accepted </w:t>
            </w:r>
          </w:p>
          <w:p w14:paraId="1CCC819E" w14:textId="6D2DDEB4" w:rsidR="00877AEA" w:rsidRDefault="00877AEA" w:rsidP="00493858">
            <w:pPr>
              <w:spacing w:beforeLines="60" w:before="144" w:afterLines="60" w:after="144"/>
            </w:pPr>
          </w:p>
        </w:tc>
      </w:tr>
      <w:tr w:rsidR="000614BA" w14:paraId="4C8BA553" w14:textId="77777777" w:rsidTr="00877AEA">
        <w:trPr>
          <w:trHeight w:val="1016"/>
        </w:trPr>
        <w:tc>
          <w:tcPr>
            <w:tcW w:w="1212" w:type="dxa"/>
            <w:vAlign w:val="center"/>
          </w:tcPr>
          <w:p w14:paraId="194FED38" w14:textId="3D04D93A" w:rsidR="000614BA" w:rsidRDefault="000614B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8 </w:t>
            </w:r>
          </w:p>
        </w:tc>
        <w:tc>
          <w:tcPr>
            <w:tcW w:w="8789" w:type="dxa"/>
            <w:vAlign w:val="center"/>
          </w:tcPr>
          <w:p w14:paraId="78B79335" w14:textId="77777777" w:rsidR="000614BA" w:rsidRDefault="009E7D67" w:rsidP="00493858">
            <w:pPr>
              <w:spacing w:beforeLines="60" w:before="144" w:afterLines="60" w:after="144"/>
            </w:pPr>
            <w:r>
              <w:t xml:space="preserve">Message says </w:t>
            </w:r>
            <w:r w:rsidRPr="009E7D67">
              <w:t>"User name field requires at least 6 letters and numbers"</w:t>
            </w:r>
          </w:p>
          <w:p w14:paraId="056E40D6" w14:textId="77777777" w:rsidR="009E7D67" w:rsidRDefault="009E7D67" w:rsidP="00493858">
            <w:pPr>
              <w:spacing w:beforeLines="60" w:before="144" w:afterLines="60" w:after="144"/>
            </w:pPr>
            <w:r>
              <w:t xml:space="preserve"> Code says -  </w:t>
            </w:r>
            <w:proofErr w:type="spellStart"/>
            <w:r w:rsidRPr="009E7D67">
              <w:t>elif</w:t>
            </w:r>
            <w:proofErr w:type="spellEnd"/>
            <w:r w:rsidRPr="009E7D67">
              <w:t xml:space="preserve"> not </w:t>
            </w:r>
            <w:proofErr w:type="spellStart"/>
            <w:r w:rsidRPr="009E7D67">
              <w:t>uname.isalnum</w:t>
            </w:r>
            <w:proofErr w:type="spellEnd"/>
            <w:r w:rsidRPr="009E7D67">
              <w:t xml:space="preserve">() or </w:t>
            </w:r>
            <w:proofErr w:type="spellStart"/>
            <w:r w:rsidRPr="009E7D67">
              <w:t>len</w:t>
            </w:r>
            <w:proofErr w:type="spellEnd"/>
            <w:r w:rsidRPr="009E7D67">
              <w:t>(</w:t>
            </w:r>
            <w:proofErr w:type="spellStart"/>
            <w:r w:rsidRPr="009E7D67">
              <w:t>uname</w:t>
            </w:r>
            <w:proofErr w:type="spellEnd"/>
            <w:r w:rsidRPr="009E7D67">
              <w:t>) &lt; 4:</w:t>
            </w:r>
          </w:p>
          <w:p w14:paraId="2A4C4F51" w14:textId="06956C15" w:rsidR="00877AEA" w:rsidRDefault="00877AEA" w:rsidP="00493858">
            <w:pPr>
              <w:spacing w:beforeLines="60" w:before="144" w:afterLines="60" w:after="144"/>
            </w:pPr>
            <w:r>
              <w:t>Username will be accepted with 5 chars.</w:t>
            </w:r>
          </w:p>
        </w:tc>
      </w:tr>
      <w:tr w:rsidR="009E7D67" w14:paraId="341F9C7D" w14:textId="77777777" w:rsidTr="00877AEA">
        <w:trPr>
          <w:trHeight w:val="906"/>
        </w:trPr>
        <w:tc>
          <w:tcPr>
            <w:tcW w:w="1212" w:type="dxa"/>
            <w:vAlign w:val="center"/>
          </w:tcPr>
          <w:p w14:paraId="08D153F5" w14:textId="751CEBD4" w:rsidR="009E7D67" w:rsidRDefault="009E7D67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9 </w:t>
            </w:r>
          </w:p>
        </w:tc>
        <w:tc>
          <w:tcPr>
            <w:tcW w:w="8789" w:type="dxa"/>
            <w:vAlign w:val="center"/>
          </w:tcPr>
          <w:p w14:paraId="16F0AEEB" w14:textId="430CBA4A" w:rsidR="00877AEA" w:rsidRDefault="009E7D67" w:rsidP="009E7D67">
            <w:pPr>
              <w:spacing w:beforeLines="60" w:before="144" w:afterLines="60" w:after="144"/>
            </w:pPr>
            <w:r>
              <w:t xml:space="preserve">Dead code </w:t>
            </w:r>
            <w:r>
              <w:br/>
            </w:r>
            <w:r w:rsidR="00877AEA">
              <w:t xml:space="preserve">user will never get to </w:t>
            </w:r>
          </w:p>
          <w:p w14:paraId="618E88B6" w14:textId="18B5E901" w:rsidR="009E7D67" w:rsidRDefault="009E7D67" w:rsidP="009E7D67">
            <w:pPr>
              <w:spacing w:beforeLines="60" w:before="144" w:afterLines="60" w:after="144"/>
            </w:pPr>
            <w:r>
              <w:t xml:space="preserve">            </w:t>
            </w:r>
            <w:proofErr w:type="gramStart"/>
            <w:r w:rsidR="00877AEA">
              <w:t>r</w:t>
            </w:r>
            <w:proofErr w:type="gramEnd"/>
            <w:r>
              <w:t xml:space="preserve"> "Invalid form data"</w:t>
            </w:r>
            <w:r w:rsidR="00877AEA">
              <w:t xml:space="preserve"> message in the logic construction of the code .</w:t>
            </w:r>
          </w:p>
        </w:tc>
      </w:tr>
      <w:tr w:rsidR="009E7D67" w14:paraId="30D11465" w14:textId="77777777" w:rsidTr="00877AEA">
        <w:trPr>
          <w:trHeight w:val="406"/>
        </w:trPr>
        <w:tc>
          <w:tcPr>
            <w:tcW w:w="1212" w:type="dxa"/>
            <w:vAlign w:val="center"/>
          </w:tcPr>
          <w:p w14:paraId="12143920" w14:textId="24B96F12" w:rsidR="009E7D67" w:rsidRPr="009E7D67" w:rsidRDefault="009E7D67" w:rsidP="0049385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</w:p>
        </w:tc>
        <w:tc>
          <w:tcPr>
            <w:tcW w:w="8789" w:type="dxa"/>
            <w:vAlign w:val="center"/>
          </w:tcPr>
          <w:p w14:paraId="2CE03800" w14:textId="77777777" w:rsidR="009E7D67" w:rsidRDefault="009E7D67" w:rsidP="009E7D67">
            <w:pPr>
              <w:spacing w:beforeLines="60" w:before="144" w:afterLines="60" w:after="144"/>
            </w:pPr>
          </w:p>
        </w:tc>
      </w:tr>
    </w:tbl>
    <w:p w14:paraId="1C44646F" w14:textId="16EA1529" w:rsidR="00F04AC8" w:rsidRPr="00563B09" w:rsidRDefault="00F04AC8" w:rsidP="00563B09">
      <w:pPr>
        <w:pStyle w:val="Standard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30B7A" w14:textId="77777777" w:rsidR="005A08CA" w:rsidRDefault="005A08CA" w:rsidP="008068A2">
      <w:pPr>
        <w:spacing w:after="0" w:line="240" w:lineRule="auto"/>
      </w:pPr>
      <w:r>
        <w:separator/>
      </w:r>
    </w:p>
  </w:endnote>
  <w:endnote w:type="continuationSeparator" w:id="0">
    <w:p w14:paraId="61FB4020" w14:textId="77777777" w:rsidR="005A08CA" w:rsidRDefault="005A0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u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DF32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A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A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DF32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7AE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7AE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7329E" w14:textId="77777777" w:rsidR="005A08CA" w:rsidRDefault="005A08CA" w:rsidP="008068A2">
      <w:pPr>
        <w:spacing w:after="0" w:line="240" w:lineRule="auto"/>
      </w:pPr>
      <w:r>
        <w:separator/>
      </w:r>
    </w:p>
  </w:footnote>
  <w:footnote w:type="continuationSeparator" w:id="0">
    <w:p w14:paraId="7C5BE49F" w14:textId="77777777" w:rsidR="005A08CA" w:rsidRDefault="005A0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2FFE"/>
    <w:multiLevelType w:val="hybridMultilevel"/>
    <w:tmpl w:val="CF8EF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C21"/>
    <w:multiLevelType w:val="multilevel"/>
    <w:tmpl w:val="010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00DEC"/>
    <w:multiLevelType w:val="hybridMultilevel"/>
    <w:tmpl w:val="3D3C82B6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5"/>
  </w:num>
  <w:num w:numId="5">
    <w:abstractNumId w:val="14"/>
  </w:num>
  <w:num w:numId="6">
    <w:abstractNumId w:val="12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14BA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0362"/>
    <w:rsid w:val="00103906"/>
    <w:rsid w:val="00110BFE"/>
    <w:rsid w:val="0012243D"/>
    <w:rsid w:val="001275B9"/>
    <w:rsid w:val="00131B3A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4221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206B"/>
    <w:rsid w:val="00503820"/>
    <w:rsid w:val="005054C7"/>
    <w:rsid w:val="005073EF"/>
    <w:rsid w:val="00507F81"/>
    <w:rsid w:val="00513E7C"/>
    <w:rsid w:val="005172E9"/>
    <w:rsid w:val="00517B12"/>
    <w:rsid w:val="00517E8E"/>
    <w:rsid w:val="00521EBE"/>
    <w:rsid w:val="00524789"/>
    <w:rsid w:val="005256C6"/>
    <w:rsid w:val="00526F9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08CA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2543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01BD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2B36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AEA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E7D67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E7C6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E64AD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4AC8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8D1E-5FC1-41A6-ABB1-9453C496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Stoyanov Petar</cp:lastModifiedBy>
  <cp:revision>5</cp:revision>
  <cp:lastPrinted>2015-10-26T22:35:00Z</cp:lastPrinted>
  <dcterms:created xsi:type="dcterms:W3CDTF">2023-01-18T14:25:00Z</dcterms:created>
  <dcterms:modified xsi:type="dcterms:W3CDTF">2023-01-19T12:27:00Z</dcterms:modified>
  <cp:category>computer programming;programming;software development;software engineering</cp:category>
</cp:coreProperties>
</file>