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Homework: Software Quality Assurance Introduction</w:t>
      </w:r>
    </w:p>
    <w:tbl>
      <w:tblPr>
        <w:tblW w:w="104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1"/>
        <w:gridCol w:w="9214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#1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Low battery or stolen battery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#2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Missing car (she is trying to start the wrong car)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Starter broken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Timing belt blocked or missing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Wrong fuel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Fuel pump, intake issues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Faulty immobilisers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Engine failure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Old spark plugs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No AdBlue (exhaust fluid)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Security feature( if the door or the fuel cap or the hood or the trunk are open cannot start the car)</w:t>
            </w:r>
          </w:p>
        </w:tc>
      </w:tr>
    </w:tbl>
    <w:p>
      <w:pPr>
        <w:pStyle w:val="Heading 2"/>
        <w:numPr>
          <w:ilvl w:val="0"/>
          <w:numId w:val="2"/>
        </w:numPr>
      </w:pPr>
      <w:r>
        <w:rPr>
          <w:rtl w:val="0"/>
          <w:lang w:val="en-US"/>
        </w:rPr>
        <w:t>Think Testing: Gas Station</w:t>
      </w:r>
    </w:p>
    <w:p>
      <w:pPr>
        <w:pStyle w:val="Heading 2"/>
        <w:numPr>
          <w:ilvl w:val="0"/>
          <w:numId w:val="2"/>
        </w:numPr>
      </w:pPr>
      <w:r>
        <w:rPr>
          <w:rtl w:val="0"/>
          <w:lang w:val="en-US"/>
        </w:rPr>
        <w:t>Think Testing: Tooth Brushing</w:t>
      </w:r>
    </w:p>
    <w:tbl>
      <w:tblPr>
        <w:tblW w:w="104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1"/>
        <w:gridCol w:w="9148"/>
      </w:tblGrid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/>
            </w:pPr>
            <w:r>
              <w:rPr>
                <w:b w:val="1"/>
                <w:bCs w:val="1"/>
                <w:sz w:val="16"/>
                <w:szCs w:val="16"/>
                <w:rtl w:val="0"/>
                <w:lang w:val="en-US"/>
              </w:rPr>
              <w:t>Step #1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0"/>
                <w:bCs w:val="0"/>
                <w:sz w:val="16"/>
                <w:szCs w:val="16"/>
                <w:rtl w:val="0"/>
                <w:lang w:val="en-US"/>
              </w:rPr>
              <w:t>Open the door of the bathroom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z w:val="16"/>
                <w:szCs w:val="16"/>
                <w:rtl w:val="0"/>
                <w:lang w:val="en-US"/>
              </w:rPr>
              <w:t>Step #2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z w:val="16"/>
                <w:szCs w:val="16"/>
                <w:rtl w:val="0"/>
                <w:lang w:val="en-US"/>
              </w:rPr>
              <w:t>Get in the bathroom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z w:val="16"/>
                <w:szCs w:val="16"/>
                <w:rtl w:val="0"/>
                <w:lang w:val="en-US"/>
              </w:rPr>
              <w:t>If the light is off turn it on. If it is on leave it on.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Walk towards the sink. </w:t>
            </w:r>
          </w:p>
        </w:tc>
      </w:tr>
      <w:tr>
        <w:tblPrEx>
          <w:shd w:val="clear" w:color="auto" w:fill="ced7e7"/>
        </w:tblPrEx>
        <w:trPr>
          <w:trHeight w:val="182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Check if the toothbrush and the paste are present. If they are not call mommy to find them for you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mommy is not there call daddy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Open the toothpaste.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Take the brush and point it the hairy side up 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Put toothpaste on the hairy side of the brush so it stays on the brush. If the toothpaste starts dripping off you put too much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Open your mouth and drive the toothbrush (with the paste on) in your mouth 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Touch the side of your teeth with the toothbrush and start doing several types of motions - circular, back and forward and up and down.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Repeat the motions all over the sides of all of your teeth, the back and the top of the teeth.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your mouth is full of foam spit part of it out and continue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 this for 2.5 min.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Then leave the toothbrush on the sink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Open the sink and let water run. Make sure the temperature is ok for you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Rinse your mouth with water until there is no paste left in your mouth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Wash your toothbrush and leave it on its place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Close the sink faucet 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Dry yourself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Walk out of the bathroom 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Make sure the light is off before closing the door of the bathroom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9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If it is morning - put on your clothes and get ready for school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it is evening -  put on your pyjama and get ready for bed. </w:t>
            </w:r>
          </w:p>
        </w:tc>
      </w:tr>
    </w:tbl>
    <w:p>
      <w:pPr>
        <w:pStyle w:val="Heading 2"/>
        <w:widowControl w:val="0"/>
        <w:numPr>
          <w:ilvl w:val="0"/>
          <w:numId w:val="2"/>
        </w:numPr>
        <w:spacing w:line="240" w:lineRule="auto"/>
      </w:pPr>
    </w:p>
    <w:p>
      <w:pPr>
        <w:pStyle w:val="Heading 2"/>
        <w:numPr>
          <w:ilvl w:val="0"/>
          <w:numId w:val="3"/>
        </w:numPr>
      </w:pPr>
      <w:r>
        <w:rPr>
          <w:rtl w:val="0"/>
          <w:lang w:val="en-US"/>
        </w:rPr>
        <w:t>Think Testing: 5 Kg Bag</w:t>
      </w:r>
    </w:p>
    <w:tbl>
      <w:tblPr>
        <w:tblW w:w="104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1"/>
        <w:gridCol w:w="9214"/>
      </w:tblGrid>
      <w:tr>
        <w:tblPrEx>
          <w:shd w:val="clear" w:color="auto" w:fill="ced7e7"/>
        </w:tblPrEx>
        <w:trPr>
          <w:trHeight w:val="1837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#1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Take 1 to 4,9 kg weight. Put it in the bag and lift it by holding it by the 2 handles simultaneously.</w:t>
            </w:r>
          </w:p>
          <w:p>
            <w:pPr>
              <w:pStyle w:val="Body"/>
              <w:spacing w:before="144" w:after="144" w:line="240" w:lineRule="auto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Repeat the test several times and see if and when the bag will break.</w:t>
            </w:r>
          </w:p>
          <w:p>
            <w:pPr>
              <w:pStyle w:val="Body"/>
              <w:spacing w:before="144" w:after="144" w:line="240" w:lineRule="auto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Make notes which part of the bag will break first. </w:t>
            </w:r>
          </w:p>
          <w:p>
            <w:pPr>
              <w:pStyle w:val="Body"/>
              <w:spacing w:before="144" w:after="144" w:line="240" w:lineRule="auto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Make notes if same part breaks each time or predominantly </w:t>
            </w:r>
          </w:p>
          <w:p>
            <w:pPr>
              <w:pStyle w:val="Body"/>
              <w:spacing w:before="144" w:after="144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Make notes which part stays intact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#2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Take 5kg or higher. Put it in the bag. Make notes when the bag doesn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 xml:space="preserve">t break.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Use the bag as long as it is intact with little weights. Make notes how long before the bag breaks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Put a wet weight and see how long before the bag tears.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Put something hot and see on what temperature the bag burns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Use something acidic and see how long before the bag breaks down 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44" w:after="14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Freeze the bag and repeat several of the test above with a frozen bag. Compare timing of the bag breaking </w:t>
            </w:r>
          </w:p>
        </w:tc>
      </w:tr>
    </w:tbl>
    <w:p>
      <w:pPr>
        <w:pStyle w:val="Heading 2"/>
        <w:widowControl w:val="0"/>
        <w:numPr>
          <w:ilvl w:val="0"/>
          <w:numId w:val="2"/>
        </w:numPr>
        <w:spacing w:line="240" w:lineRule="auto"/>
      </w:pPr>
    </w:p>
    <w:p>
      <w:pPr>
        <w:pStyle w:val="Heading 2"/>
        <w:numPr>
          <w:ilvl w:val="0"/>
          <w:numId w:val="4"/>
        </w:numPr>
      </w:pPr>
      <w:r>
        <w:rPr>
          <w:rtl w:val="0"/>
          <w:lang w:val="de-DE"/>
        </w:rPr>
        <w:t>Login Form UX Problems</w:t>
      </w:r>
    </w:p>
    <w:tbl>
      <w:tblPr>
        <w:tblW w:w="104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1"/>
        <w:gridCol w:w="9214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#1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>Link of log-in not in the correct place (add-to basket) instead of(log-in)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#2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Password field first. Usually it should be second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Password reveal button with opposite logic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"Lost your password?" missing a linked address to the text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Log in button off alignment, 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Present a log-out button in a not logged-in case. </w:t>
            </w:r>
          </w:p>
        </w:tc>
      </w:tr>
    </w:tbl>
    <w:p>
      <w:pPr>
        <w:pStyle w:val="Heading 2"/>
        <w:widowControl w:val="0"/>
        <w:numPr>
          <w:ilvl w:val="0"/>
          <w:numId w:val="2"/>
        </w:numPr>
        <w:spacing w:line="240" w:lineRule="auto"/>
      </w:pPr>
    </w:p>
    <w:p>
      <w:pPr>
        <w:pStyle w:val="Heading 2"/>
        <w:numPr>
          <w:ilvl w:val="0"/>
          <w:numId w:val="5"/>
        </w:numPr>
      </w:pPr>
      <w:r>
        <w:rPr>
          <w:rtl w:val="0"/>
          <w:lang w:val="en-US"/>
        </w:rPr>
        <w:t>Weather Forecast Bug</w:t>
      </w:r>
    </w:p>
    <w:tbl>
      <w:tblPr>
        <w:tblW w:w="104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88"/>
        <w:gridCol w:w="8397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Mistake</w:t>
            </w:r>
          </w:p>
        </w:tc>
        <w:tc>
          <w:tcPr>
            <w:tcW w:type="dxa" w:w="8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The developer made the following mistake: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missing a function to convert Fahrenheit to celsius degrees 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Bug (location)</w:t>
            </w:r>
          </w:p>
        </w:tc>
        <w:tc>
          <w:tcPr>
            <w:tcW w:type="dxa" w:w="8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The bug in the code should be in the module / function, responsible for:</w:t>
            </w:r>
            <w:r>
              <w:rPr>
                <w:shd w:val="nil" w:color="auto" w:fill="auto"/>
                <w:rtl w:val="0"/>
                <w:lang w:val="en-US"/>
              </w:rPr>
              <w:t xml:space="preserve"> after receiving the API data in to the converting data module processing the temperature numbers  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44" w:after="144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Failure (symptoms)</w:t>
            </w:r>
          </w:p>
        </w:tc>
        <w:tc>
          <w:tcPr>
            <w:tcW w:type="dxa" w:w="8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spacing w:before="144" w:after="144"/>
            </w:pPr>
            <w:r>
              <w:rPr>
                <w:shd w:val="nil" w:color="auto" w:fill="auto"/>
                <w:rtl w:val="0"/>
                <w:lang w:val="en-US"/>
              </w:rPr>
              <w:t>When the buggy code goes in production, it fails as follows:</w:t>
            </w:r>
            <w:r>
              <w:rPr>
                <w:shd w:val="nil" w:color="auto" w:fill="auto"/>
                <w:rtl w:val="0"/>
                <w:lang w:val="en-US"/>
              </w:rPr>
              <w:t xml:space="preserve"> presenting extremely hot weather. Inaccurate data and icons presented. </w:t>
            </w:r>
          </w:p>
        </w:tc>
      </w:tr>
    </w:tbl>
    <w:p>
      <w:pPr>
        <w:pStyle w:val="Heading 2"/>
        <w:widowControl w:val="0"/>
        <w:numPr>
          <w:ilvl w:val="0"/>
          <w:numId w:val="2"/>
        </w:numPr>
        <w:spacing w:line="240" w:lineRule="auto"/>
      </w:pPr>
    </w:p>
    <w:tbl>
      <w:tblPr>
        <w:tblW w:w="10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55"/>
      </w:tblGrid>
      <w:tr>
        <w:tblPrEx>
          <w:shd w:val="clear" w:color="auto" w:fill="ced7e7"/>
        </w:tblPrEx>
        <w:trPr>
          <w:trHeight w:val="4770" w:hRule="atLeast"/>
        </w:trPr>
        <w:tc>
          <w:tcPr>
            <w:tcW w:type="dxa" w:w="10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1st. - there is no such age as -1 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2nd - 18 is a legal age to enter a bar  so : if age &lt;= 18  print "Welcome to our bar. Enjoy!" and the door opens.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3rd - add the &gt;= 0 age to the else  condition 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Code should look like this :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If age &gt; 18:  print("You are too young to visit our bar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”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). The door stays close: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Elif  age &lt;= 18: Print( "Welcome to our bar. Enjoy!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”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)  the door opens.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Else (in any other case - this includes the cases zero and below ) print(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“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Invalid age. Please try again.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”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)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If we run the wrong code an 18 year old would not be able to enter the bar. 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And the system would accept  input as  age = -39 as valid age 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Heading 2"/>
        <w:numPr>
          <w:ilvl w:val="0"/>
          <w:numId w:val="6"/>
        </w:numPr>
      </w:pPr>
      <w:r>
        <w:rPr>
          <w:rtl w:val="0"/>
          <w:lang w:val="en-US"/>
        </w:rPr>
        <w:t>Age Checking Machine</w:t>
      </w:r>
    </w:p>
    <w:p>
      <w:pPr>
        <w:pStyle w:val="Heading 2"/>
        <w:widowControl w:val="0"/>
        <w:spacing w:line="240" w:lineRule="auto"/>
      </w:pPr>
    </w:p>
    <w:p>
      <w:pPr>
        <w:pStyle w:val="Heading 2"/>
        <w:numPr>
          <w:ilvl w:val="0"/>
          <w:numId w:val="7"/>
        </w:numPr>
      </w:pPr>
      <w:r>
        <w:rPr>
          <w:rtl w:val="0"/>
          <w:lang w:val="en-US"/>
        </w:rPr>
        <w:t>Testing an Electric Water Kettle</w:t>
      </w:r>
    </w:p>
    <w:p>
      <w:pPr>
        <w:pStyle w:val="Heading 3"/>
      </w:pPr>
      <w:r>
        <w:rPr>
          <w:rtl w:val="0"/>
          <w:lang w:val="en-US"/>
        </w:rPr>
        <w:t xml:space="preserve">Test Scenario #1: </w:t>
      </w:r>
      <w:r>
        <w:rPr>
          <w:rtl w:val="0"/>
        </w:rPr>
        <w:t>…</w:t>
      </w: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case #1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#2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Heading 3"/>
      </w:pPr>
      <w:r>
        <w:rPr>
          <w:rtl w:val="0"/>
          <w:lang w:val="it-IT"/>
        </w:rPr>
        <w:t xml:space="preserve">Test Scenario #2: </w:t>
      </w:r>
      <w:r>
        <w:rPr>
          <w:rtl w:val="0"/>
        </w:rPr>
        <w:t>…</w:t>
      </w: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#1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0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#2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1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Body"/>
      </w:pPr>
      <w:r>
        <w:rPr>
          <w:rtl w:val="0"/>
        </w:rPr>
        <w:t>…</w:t>
      </w:r>
    </w:p>
    <w:p>
      <w:pPr>
        <w:pStyle w:val="Heading 2"/>
        <w:numPr>
          <w:ilvl w:val="0"/>
          <w:numId w:val="12"/>
        </w:numPr>
      </w:pPr>
      <w:r>
        <w:rPr>
          <w:rtl w:val="0"/>
          <w:lang w:val="en-US"/>
        </w:rPr>
        <w:t>Testing a Coffee Machine</w:t>
      </w:r>
    </w:p>
    <w:p>
      <w:pPr>
        <w:pStyle w:val="Heading 3"/>
      </w:pPr>
      <w:r>
        <w:rPr>
          <w:rtl w:val="0"/>
          <w:lang w:val="en-US"/>
        </w:rPr>
        <w:t xml:space="preserve">Test Scenario #1: </w:t>
      </w:r>
      <w:r>
        <w:rPr>
          <w:rtl w:val="0"/>
        </w:rPr>
        <w:t>…</w:t>
      </w: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case #1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#2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Heading 3"/>
      </w:pPr>
      <w:r>
        <w:rPr>
          <w:rtl w:val="0"/>
          <w:lang w:val="it-IT"/>
        </w:rPr>
        <w:t xml:space="preserve">Test Scenario #2: </w:t>
      </w:r>
      <w:r>
        <w:rPr>
          <w:rtl w:val="0"/>
        </w:rPr>
        <w:t>…</w:t>
      </w: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#1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</w:p>
    <w:tbl>
      <w:tblPr>
        <w:tblW w:w="104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909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</w:pPr>
            <w:r>
              <w:rPr>
                <w:shd w:val="nil" w:color="auto" w:fill="auto"/>
                <w:rtl w:val="0"/>
                <w:lang w:val="en-US"/>
              </w:rPr>
              <w:t>Test case #2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Steps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13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9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  <w:p>
            <w:pPr>
              <w:pStyle w:val="header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  <w:spacing w:line="240" w:lineRule="auto"/>
        <w:rPr>
          <w:sz w:val="2"/>
          <w:szCs w:val="2"/>
        </w:rPr>
      </w:pPr>
    </w:p>
    <w:p>
      <w:pPr>
        <w:pStyle w:val="Body"/>
      </w:pPr>
      <w:r>
        <w:rPr>
          <w:rtl w:val="0"/>
        </w:rPr>
        <w:t>…</w:t>
      </w:r>
    </w:p>
    <w:sectPr>
      <w:headerReference w:type="default" r:id="rId4"/>
      <w:footerReference w:type="default" r:id="rId5"/>
      <w:pgSz w:w="11900" w:h="16840" w:orient="portrait"/>
      <w:pgMar w:top="567" w:right="737" w:bottom="1077" w:left="737" w:header="567" w:footer="79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10024110</wp:posOffset>
              </wp:positionV>
              <wp:extent cx="6614161" cy="0"/>
              <wp:effectExtent l="0" t="0" r="0" b="0"/>
              <wp:wrapNone/>
              <wp:docPr id="1073741825" name="officeArt object" descr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98480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8pt;margin-top:789.3pt;width:520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84807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1852246</wp:posOffset>
              </wp:positionH>
              <wp:positionV relativeFrom="page">
                <wp:posOffset>10070752</wp:posOffset>
              </wp:positionV>
              <wp:extent cx="5225025" cy="488516"/>
              <wp:effectExtent l="0" t="0" r="0" b="0"/>
              <wp:wrapNone/>
              <wp:docPr id="1073741826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5025" cy="4885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  <w:rtl w:val="0"/>
                              <w:lang w:val="de-DE"/>
                            </w:rPr>
                            <w:t xml:space="preserve">SoftUni </w:t>
                          </w:r>
                          <w:r>
                            <w:rPr>
                              <w:sz w:val="17"/>
                              <w:szCs w:val="17"/>
                              <w:rtl w:val="0"/>
                            </w:rPr>
                            <w:t xml:space="preserve">–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"https://about.softuni.bg/"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de-DE"/>
                            </w:rPr>
                            <w:t>about.softuni.bg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sz w:val="17"/>
                              <w:szCs w:val="17"/>
                              <w:rtl w:val="0"/>
                              <w:lang w:val="en-US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Body"/>
                            <w:spacing w:line="240" w:lineRule="auto"/>
                            <w:ind w:left="567" w:firstLine="284"/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2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79388" cy="179785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388" cy="1797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a="http://schemas.openxmlformats.org/drawingml/2006/main">
                              <wp:inline distT="0" distB="0" distL="0" distR="0">
                                <wp:extent cx="180000" cy="1800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45.8pt;margin-top:793.0pt;width:411.4pt;height:38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  <w:rtl w:val="0"/>
                        <w:lang w:val="de-DE"/>
                      </w:rPr>
                      <w:t xml:space="preserve">SoftUni </w:t>
                    </w:r>
                    <w:r>
                      <w:rPr>
                        <w:sz w:val="17"/>
                        <w:szCs w:val="17"/>
                        <w:rtl w:val="0"/>
                      </w:rPr>
                      <w:t xml:space="preserve">–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"https://about.softuni.bg/"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de-DE"/>
                      </w:rPr>
                      <w:t>about.softuni.bg</w:t>
                    </w:r>
                    <w:r>
                      <w:rPr/>
                      <w:fldChar w:fldCharType="end" w:fldLock="0"/>
                    </w:r>
                    <w:r>
                      <w:rPr>
                        <w:sz w:val="17"/>
                        <w:szCs w:val="17"/>
                        <w:rtl w:val="0"/>
                        <w:lang w:val="en-US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Body"/>
                      <w:spacing w:line="240" w:lineRule="auto"/>
                      <w:ind w:left="567" w:firstLine="284"/>
                    </w:pP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2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2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79388" cy="179785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388" cy="1797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rtl w:val="0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 xmlns:a="http://schemas.openxmlformats.org/drawingml/2006/main">
                        <wp:inline distT="0" distB="0" distL="0" distR="0">
                          <wp:extent cx="180000" cy="1800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1881089</wp:posOffset>
              </wp:positionH>
              <wp:positionV relativeFrom="page">
                <wp:posOffset>10312976</wp:posOffset>
              </wp:positionV>
              <wp:extent cx="491954" cy="165389"/>
              <wp:effectExtent l="0" t="0" r="0" b="0"/>
              <wp:wrapNone/>
              <wp:docPr id="1073741836" name="officeArt object" descr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954" cy="16538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0" w:after="0" w:line="240" w:lineRule="auto"/>
                          </w:pPr>
                          <w:r>
                            <w:rPr>
                              <w:sz w:val="17"/>
                              <w:szCs w:val="17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48.1pt;margin-top:812.0pt;width:38.7pt;height:13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0" w:after="0" w:line="240" w:lineRule="auto"/>
                    </w:pPr>
                    <w:r>
                      <w:rPr>
                        <w:sz w:val="17"/>
                        <w:szCs w:val="17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6115049</wp:posOffset>
              </wp:positionH>
              <wp:positionV relativeFrom="page">
                <wp:posOffset>10299064</wp:posOffset>
              </wp:positionV>
              <wp:extent cx="900431" cy="201931"/>
              <wp:effectExtent l="0" t="0" r="0" b="0"/>
              <wp:wrapNone/>
              <wp:docPr id="107374183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81.5pt;margin-top:811.0pt;width:70.9pt;height:15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 xmlns:a="http://schemas.openxmlformats.org/drawingml/2006/main"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457199</wp:posOffset>
          </wp:positionH>
          <wp:positionV relativeFrom="page">
            <wp:posOffset>10097770</wp:posOffset>
          </wp:positionV>
          <wp:extent cx="1252856" cy="432435"/>
          <wp:effectExtent l="0" t="0" r="0" b="0"/>
          <wp:wrapNone/>
          <wp:docPr id="1073741838" name="officeArt object" descr="Picture 1">
            <a:hlinkClick r:id="rId10" invalidUrl="" action="" tgtFrame="" tooltip="" history="1" highlightClick="0" endSnd="0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8" name="Picture 1" descr="Picture 1">
                    <a:hlinkClick r:id="rId10" invalidUrl="" action="" tgtFrame="" tooltip="" history="1" highlightClick="0" endSnd="0"/>
                  </pic:cNvPr>
                  <pic:cNvPicPr>
                    <a:picLocks noChangeAspect="1"/>
                  </pic:cNvPicPr>
                </pic:nvPicPr>
                <pic:blipFill>
                  <a:blip r:embed="rId1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6" cy="432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0"/>
    <w:lvlOverride w:ilvl="0">
      <w:startOverride w:val="8"/>
    </w:lvlOverride>
  </w:num>
  <w:num w:numId="13">
    <w:abstractNumId w:val="6"/>
  </w:num>
  <w:num w:numId="14">
    <w:abstractNumId w:val="6"/>
    <w:lvlOverride w:ilvl="0">
      <w:startOverride w:val="4"/>
    </w:lvlOverride>
  </w:num>
  <w:num w:numId="15">
    <w:abstractNumId w:val="7"/>
  </w:num>
  <w:num w:numId="16">
    <w:abstractNumId w:val="7"/>
    <w:lvlOverride w:ilvl="0">
      <w:startOverride w:val="4"/>
    </w:lvlOverride>
  </w:num>
  <w:num w:numId="17">
    <w:abstractNumId w:val="8"/>
  </w:num>
  <w:num w:numId="18">
    <w:abstractNumId w:val="8"/>
    <w:lvlOverride w:ilvl="0">
      <w:startOverride w:val="4"/>
    </w:lvlOverride>
  </w:num>
  <w:num w:numId="19">
    <w:abstractNumId w:val="9"/>
  </w:num>
  <w:num w:numId="20">
    <w:abstractNumId w:val="9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882de"/>
      <w:sz w:val="17"/>
      <w:szCs w:val="17"/>
      <w:u w:color="0882de"/>
      <w14:textFill>
        <w14:solidFill>
          <w14:srgbClr w14:val="0882DE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8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shd w:val="nil" w:color="auto" w:fill="auto"/>
      <w:vertAlign w:val="baseline"/>
      <w:lang w:val="en-US"/>
      <w14:textOutline>
        <w14:noFill/>
      </w14:textOutline>
      <w14:textFill>
        <w14:solidFill>
          <w14:srgbClr w14:val="642D08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7c380a"/>
      <w:spacing w:val="0"/>
      <w:kern w:val="0"/>
      <w:position w:val="0"/>
      <w:sz w:val="36"/>
      <w:szCs w:val="36"/>
      <w:u w:val="none" w:color="7c380a"/>
      <w:shd w:val="nil" w:color="auto" w:fill="auto"/>
      <w:vertAlign w:val="baseline"/>
      <w:lang w:val="en-US"/>
      <w14:textOutline>
        <w14:noFill/>
      </w14:textOutline>
      <w14:textFill>
        <w14:solidFill>
          <w14:srgbClr w14:val="7C380A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8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shd w:val="nil" w:color="auto" w:fill="auto"/>
      <w:vertAlign w:val="baseline"/>
      <w:lang w:val="en-US"/>
      <w14:textOutline>
        <w14:noFill/>
      </w14:textOutline>
      <w14:textFill>
        <w14:solidFill>
          <w14:srgbClr w14:val="8F400B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hyperlink" Target="https://softuni.org" TargetMode="External"/><Relationship Id="rId1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