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Performance Breaches: (if applicable)</w:t>
      </w:r>
    </w:p>
    <w:p>
      <w:r>
        <w:t>Chile BNS Models</w:t>
      </w:r>
    </w:p>
    <w:p>
      <w:r>
        <w:t>1. Severity of Breach Identified: Persistent Breach - Exception Required</w:t>
      </w:r>
    </w:p>
    <w:tbl>
      <w:tr>
        <w:tc>
          <w:p>
            <w:r>
              <w:t>Review of Breach:</w:t>
            </w:r>
          </w:p>
        </w:tc>
        <w:tc>
          <w:p>
            <w:r>
              <w:t>Model Risk Rating</w:t>
            </w:r>
          </w:p>
        </w:tc>
        <w:tc>
          <w:p>
            <w:r>
              <w:t>Model ID</w:t>
            </w:r>
          </w:p>
        </w:tc>
        <w:tc>
          <w:p>
            <w:r>
              <w:t>Model Name(s)</w:t>
            </w:r>
          </w:p>
        </w:tc>
      </w:tr>
      <w:tr>
        <w:tc>
          <w:p>
            <w:r>
              <w:t>Model(s) affected</w:t>
            </w:r>
          </w:p>
        </w:tc>
        <w:tc>
          <w:p>
            <w:r>
              <w:t>Low</w:t>
            </w:r>
          </w:p>
        </w:tc>
        <w:tc>
          <w:p>
            <w:r>
              <w:t>MOD_CA_00395</w:t>
            </w:r>
          </w:p>
        </w:tc>
        <w:tc>
          <w:p>
            <w:r>
              <w:t>IFRS 9 Chile BNS Score alignment - Revolving</w:t>
            </w:r>
          </w:p>
        </w:tc>
      </w:tr>
      <w:tr>
        <w:tc>
          <w:p>
            <w:r>
              <w:t>Explanation of Breach</w:t>
            </w:r>
          </w:p>
        </w:tc>
        <w:tc>
          <w:p>
            <w:r>
              <w:t>Revolving portfolio shows breach in AR.</w:t>
            </w:r>
          </w:p>
        </w:tc>
      </w:tr>
      <w:tr>
        <w:tc>
          <w:p>
            <w:r>
              <w:t>1st Breach identified</w:t>
            </w:r>
          </w:p>
        </w:tc>
        <w:tc>
          <w:p>
            <w:r>
              <w:t>2nd Breach identified</w:t>
            </w:r>
          </w:p>
        </w:tc>
        <w:tc>
          <w:p>
            <w:r>
              <w:t>3rd Breach identified</w:t>
            </w:r>
          </w:p>
        </w:tc>
      </w:tr>
      <w:tr>
        <w:tc>
          <w:p>
            <w:r>
              <w:t>2023-06-30</w:t>
            </w:r>
          </w:p>
        </w:tc>
        <w:tc>
          <w:p>
            <w:r>
              <w:t>2024-06-30</w:t>
            </w:r>
          </w:p>
        </w:tc>
        <w:tc>
          <w:p>
            <w:r>
              <w:t>Select date of 3rd breach</w:t>
            </w:r>
          </w:p>
        </w:tc>
      </w:tr>
      <w:tr>
        <w:tc>
          <w:p>
            <w:r>
              <w:t>MVA Comments/Plan to Address Persistent Breach:</w:t>
            </w:r>
          </w:p>
        </w:tc>
        <w:tc>
          <w:p>
            <w:r>
              <w:t>Remediation Date</w:t>
            </w:r>
          </w:p>
        </w:tc>
      </w:tr>
      <w:tr>
        <w:tc>
          <w:p>
            <w:r>
              <w:t>In Q2 2024, the portfolio experienced a breach.</w:t>
            </w:r>
          </w:p>
        </w:tc>
        <w:tc>
          <w:p>
            <w:r>
              <w:t>2026-10-31</w:t>
            </w:r>
          </w:p>
        </w:tc>
      </w:tr>
    </w:tbl>
    <w:sectPr/>
  </w:body>
</w:document>
</file>