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СПЕЦИФИКАЦИЯ ПРИЛОЖЕНИЯ</w:t>
        <w:br/>
        <w:t>для доступа к Яндекс Директ API v5</w:t>
      </w:r>
    </w:p>
    <w:p>
      <w:r>
        <w:rPr>
          <w:b/>
        </w:rPr>
        <w:t>Название приложения</w:t>
        <w:br/>
      </w:r>
      <w:r>
        <w:t>Morfeus Direct Analytics</w:t>
      </w:r>
    </w:p>
    <w:p>
      <w:r>
        <w:rPr>
          <w:b/>
        </w:rPr>
        <w:t>ClientID</w:t>
        <w:br/>
      </w:r>
      <w:r>
        <w:t>d1877831b6124376a7f1a8c45f2527f3</w:t>
      </w:r>
    </w:p>
    <w:p>
      <w:r>
        <w:rPr>
          <w:b/>
        </w:rPr>
        <w:t>Рекламодатель</w:t>
        <w:br/>
      </w:r>
      <w:r>
        <w:t>morfius-show (https://morpheus-show.ru/oferta)</w:t>
      </w:r>
    </w:p>
    <w:p>
      <w:r>
        <w:rPr>
          <w:b/>
        </w:rPr>
        <w:t>Дата</w:t>
        <w:br/>
      </w:r>
      <w:r>
        <w:t>26 апреля 2026</w:t>
      </w:r>
    </w:p>
    <w:p>
      <w:r>
        <w:rPr>
          <w:b/>
        </w:rPr>
        <w:t>Тип доступа</w:t>
        <w:br/>
      </w:r>
      <w:r>
        <w:t>Только чтение (Reports, Campaigns)</w:t>
      </w:r>
    </w:p>
    <w:p>
      <w:r>
        <w:rPr>
          <w:b/>
          <w:sz w:val="26"/>
        </w:rPr>
        <w:t>1. Назначение приложения</w:t>
      </w:r>
    </w:p>
    <w:p>
      <w:r>
        <w:t>Приложение предназначено для автоматического получения статистики из Яндекс Директа и построения внутреннего аналитического дэшборда по рекламным расходам и эффективности кампаний.</w:t>
      </w:r>
    </w:p>
    <w:p>
      <w:r>
        <w:t>Приложение используется одним рекламодателем для собственного аккаунта Яндекс Директа и не предоставляет доступ третьим лицам.</w:t>
      </w:r>
    </w:p>
    <w:p>
      <w:r>
        <w:t>Какие возможности даёт пользователям:</w:t>
      </w:r>
    </w:p>
    <w:p>
      <w:pPr>
        <w:pStyle w:val="ListBullet"/>
      </w:pPr>
      <w:r>
        <w:t>автоматическая выгрузка данных по расходам, кликам, показам и конверсиям</w:t>
      </w:r>
    </w:p>
    <w:p>
      <w:pPr>
        <w:pStyle w:val="ListBullet"/>
      </w:pPr>
      <w:r>
        <w:t>построение внутренних сводных таблиц и графиков по кампаниям</w:t>
      </w:r>
    </w:p>
    <w:p>
      <w:pPr>
        <w:pStyle w:val="ListBullet"/>
      </w:pPr>
      <w:r>
        <w:t>сравнение показателей по периодам (неделя к неделе, месяц к месяцу, год к году)</w:t>
      </w:r>
    </w:p>
    <w:p>
      <w:pPr>
        <w:pStyle w:val="ListBullet"/>
      </w:pPr>
      <w:r>
        <w:t>расчёт внутренних KPI, связанных с рекламными расходами</w:t>
      </w:r>
    </w:p>
    <w:p>
      <w:pPr>
        <w:pStyle w:val="ListBullet"/>
      </w:pPr>
      <w:r>
        <w:t>использование данных исключительно в режиме чтения без изменения рекламных кампаний</w:t>
      </w:r>
    </w:p>
    <w:p>
      <w:r>
        <w:rPr>
          <w:b/>
          <w:sz w:val="26"/>
        </w:rPr>
        <w:t>2. Схема взаимодействия с API Директа</w:t>
      </w:r>
    </w:p>
    <w:p>
      <w:r>
        <w:rPr>
          <w:b/>
        </w:rPr>
        <w:t>2.1. Авторизация</w:t>
        <w:br/>
      </w:r>
      <w:r>
        <w:t>Пользователь (владелец рекламного аккаунта или уполномоченный представитель) авторизуется через OAuth 2.0 и предоставляет приложению токен доступа на чтение данных Яндекс Директа.</w:t>
      </w:r>
    </w:p>
    <w:p>
      <w:r>
        <w:rPr>
          <w:b/>
        </w:rPr>
        <w:t>2.2. Получение данных</w:t>
        <w:br/>
      </w:r>
      <w:r>
        <w:t>Приложение отправляет запросы к API Яндекс Директа v5 для получения статистики по рекламным кампаниям и связанным сущностям. Полученные данные загружаются во внутреннее хранилище компании и используются для построения внутреннего аналитического дэшборда.</w:t>
      </w:r>
    </w:p>
    <w:p>
      <w:r>
        <w:t>Используются следующие сервисы API:</w:t>
      </w:r>
    </w:p>
    <w:p>
      <w:pPr>
        <w:pStyle w:val="ListBullet"/>
      </w:pPr>
      <w:r>
        <w:t>Reports — получение статистики по кампаниям, расходам, кликам, показам и конверсиям</w:t>
      </w:r>
    </w:p>
    <w:p>
      <w:pPr>
        <w:pStyle w:val="ListBullet"/>
      </w:pPr>
      <w:r>
        <w:t>Campaigns — получение списка и названий кампаний</w:t>
      </w:r>
    </w:p>
    <w:p>
      <w:r>
        <w:rPr>
          <w:b/>
        </w:rPr>
        <w:t>2.3. Параметры отчётов</w:t>
        <w:br/>
      </w:r>
      <w:r>
        <w:t>Типичный запрос к Reports API включает:</w:t>
      </w:r>
    </w:p>
    <w:p>
      <w:pPr>
        <w:pStyle w:val="ListBullet"/>
      </w:pPr>
      <w:r>
        <w:t>период: произвольный диапазон дат в рамках внутренней аналитики</w:t>
      </w:r>
    </w:p>
    <w:p>
      <w:pPr>
        <w:pStyle w:val="ListBullet"/>
      </w:pPr>
      <w:r>
        <w:t>группировка: по кампаниям</w:t>
      </w:r>
    </w:p>
    <w:p>
      <w:pPr>
        <w:pStyle w:val="ListBullet"/>
      </w:pPr>
      <w:r>
        <w:t>метрики: Cost, Clicks, Impressions, Ctr, AvgCpc, Conversions, CostPerConversion</w:t>
      </w:r>
    </w:p>
    <w:p>
      <w:pPr>
        <w:pStyle w:val="ListBullet"/>
      </w:pPr>
      <w:r>
        <w:t>формат ответа: TSV</w:t>
      </w:r>
    </w:p>
    <w:p>
      <w:r>
        <w:rPr>
          <w:b/>
        </w:rPr>
        <w:t>2.4. Обработка данных</w:t>
        <w:br/>
      </w:r>
      <w:r>
        <w:t>Полученные данные обрабатываются во внутренней аналитической системе компании:</w:t>
      </w:r>
    </w:p>
    <w:p>
      <w:pPr>
        <w:pStyle w:val="ListBullet"/>
      </w:pPr>
      <w:r>
        <w:t>агрегация расходов по кампаниям за выбранные периоды</w:t>
      </w:r>
    </w:p>
    <w:p>
      <w:pPr>
        <w:pStyle w:val="ListBullet"/>
      </w:pPr>
      <w:r>
        <w:t>расчёт внутренних KPI и сравнений по периодам</w:t>
      </w:r>
    </w:p>
    <w:p>
      <w:pPr>
        <w:pStyle w:val="ListBullet"/>
      </w:pPr>
      <w:r>
        <w:t>построение сводных таблиц и графиков для внутреннего дэшборда</w:t>
      </w:r>
    </w:p>
    <w:p>
      <w:pPr>
        <w:pStyle w:val="ListBullet"/>
      </w:pPr>
      <w:r>
        <w:t>сопоставление рекламных расходов с внутренними бизнес-метриками компании</w:t>
      </w:r>
    </w:p>
    <w:p>
      <w:r>
        <w:rPr>
          <w:b/>
          <w:sz w:val="26"/>
        </w:rPr>
        <w:t>3. Безопасность и ограничения</w:t>
      </w:r>
    </w:p>
    <w:p>
      <w:pPr>
        <w:pStyle w:val="ListBullet"/>
      </w:pPr>
      <w:r>
        <w:t>приложение работает только в режиме чтения и не изменяет рекламные кампании, объявления, ставки и другие объекты аккаунта</w:t>
      </w:r>
    </w:p>
    <w:p>
      <w:pPr>
        <w:pStyle w:val="ListBullet"/>
      </w:pPr>
      <w:r>
        <w:t>приложение используется только для внутренней аналитики одного рекламодателя</w:t>
      </w:r>
    </w:p>
    <w:p>
      <w:pPr>
        <w:pStyle w:val="ListBullet"/>
      </w:pPr>
      <w:r>
        <w:t>данные Яндекс Директа не публикуются в открытом доступе и не передаются третьим лицам</w:t>
      </w:r>
    </w:p>
    <w:p>
      <w:pPr>
        <w:pStyle w:val="ListBullet"/>
      </w:pPr>
      <w:r>
        <w:t>доступ к данным и дэшборду ограничен уполномоченными сотрудниками компании</w:t>
      </w:r>
    </w:p>
    <w:p>
      <w:pPr>
        <w:pStyle w:val="ListBullet"/>
      </w:pPr>
      <w:r>
        <w:t>OAuth-токен и технические параметры доступа хранятся во внутренней защищённой конфигурации приложения</w:t>
      </w:r>
    </w:p>
    <w:p>
      <w:r>
        <w:rPr>
          <w:b/>
          <w:sz w:val="26"/>
        </w:rPr>
        <w:t>4. Техническая реализация</w:t>
      </w:r>
    </w:p>
    <w:p>
      <w:r>
        <w:rPr>
          <w:b/>
        </w:rPr>
        <w:t>Тип приложения</w:t>
        <w:br/>
      </w:r>
      <w:r>
        <w:t>Внутреннее аналитическое приложение</w:t>
      </w:r>
    </w:p>
    <w:p>
      <w:r>
        <w:rPr>
          <w:b/>
        </w:rPr>
        <w:t>Платформа</w:t>
        <w:br/>
      </w:r>
      <w:r>
        <w:t>Внутренняя серверная аналитическая система компании</w:t>
      </w:r>
    </w:p>
    <w:p>
      <w:r>
        <w:rPr>
          <w:b/>
        </w:rPr>
        <w:t>Версия API</w:t>
        <w:br/>
      </w:r>
      <w:r>
        <w:t>Яндекс Директ API v5</w:t>
      </w:r>
    </w:p>
    <w:p>
      <w:r>
        <w:rPr>
          <w:b/>
        </w:rPr>
        <w:t>Авторизация</w:t>
        <w:br/>
      </w:r>
      <w:r>
        <w:t>OAuth 2.0 (Bearer token в заголовке Authorization)</w:t>
      </w:r>
    </w:p>
    <w:p>
      <w:r>
        <w:rPr>
          <w:b/>
        </w:rPr>
        <w:t>Хранение токена</w:t>
        <w:br/>
      </w:r>
      <w:r>
        <w:t>Во внутренней защищённой конфигурации приложения</w:t>
      </w:r>
    </w:p>
    <w:p>
      <w:r>
        <w:rPr>
          <w:b/>
        </w:rPr>
        <w:t>Нагрузка на API</w:t>
        <w:br/>
      </w:r>
      <w:r>
        <w:t>Низкая или умеренная, регулярные запросы только для чтения статистики и обновления внутреннего дэшборда</w:t>
      </w:r>
    </w:p>
    <w:p>
      <w:r>
        <w:rPr>
          <w:b/>
          <w:sz w:val="26"/>
        </w:rPr>
        <w:t>5. Пример запроса к API</w:t>
      </w:r>
    </w:p>
    <w:p>
      <w:r>
        <w:t>POST https://api.direct.yandex.com/json/v5/reports</w:t>
      </w:r>
    </w:p>
    <w:p>
      <w:r>
        <w:t>Authorization: Bearer &lt;OAuth-token&gt;</w:t>
      </w:r>
    </w:p>
    <w:p>
      <w:pPr/>
      <w:r>
        <w:rPr>
          <w:rFonts w:ascii="Courier New" w:hAnsi="Courier New"/>
          <w:sz w:val="20"/>
        </w:rPr>
        <w:t>{</w:t>
        <w:br/>
        <w:t xml:space="preserve">  "params": {</w:t>
        <w:br/>
        <w:t xml:space="preserve">    "SelectionCriteria": {</w:t>
        <w:br/>
        <w:t xml:space="preserve">      "DateFrom": "2026-02-01",</w:t>
        <w:br/>
        <w:t xml:space="preserve">      "DateTo": "2026-02-28"</w:t>
        <w:br/>
        <w:t xml:space="preserve">    },</w:t>
        <w:br/>
        <w:t xml:space="preserve">    "FieldNames": ["CampaignName", "Date", "Cost", "Clicks", "Impressions"],</w:t>
        <w:br/>
        <w:t xml:space="preserve">    "ReportName": "Monthly Report Feb 2026",</w:t>
        <w:br/>
        <w:t xml:space="preserve">    "ReportType": "CAMPAIGN_PERFORMANCE_REPORT",</w:t>
        <w:br/>
        <w:t xml:space="preserve">    "DateRangeType": "CUSTOM_DATE",</w:t>
        <w:br/>
        <w:t xml:space="preserve">    "Format": "TSV",</w:t>
        <w:br/>
        <w:t xml:space="preserve">    "IncludeVAT": "YES"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