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Times New Roman" w:hAnsi="Times New Roman"/>
          <w:b/>
          <w:i w:val="0"/>
          <w:sz w:val="28"/>
        </w:rPr>
        <w:t>International Journal of Scientific Research in Computer Science and Engineering</w:t>
      </w:r>
    </w:p>
    <w:p>
      <w:pPr>
        <w:spacing w:after="0" w:before="0" w:line="240" w:lineRule="auto"/>
        <w:jc w:val="center"/>
      </w:pPr>
      <w:r>
        <w:rPr>
          <w:rFonts w:ascii="Times New Roman" w:hAnsi="Times New Roman"/>
          <w:b w:val="0"/>
          <w:i w:val="0"/>
          <w:sz w:val="20"/>
        </w:rPr>
        <w:t>Vol.14, Issue.1, pp.01-05, February 2026</w:t>
      </w:r>
    </w:p>
    <w:p>
      <w:pPr>
        <w:spacing w:after="0" w:before="0" w:line="240" w:lineRule="auto"/>
        <w:jc w:val="center"/>
      </w:pPr>
      <w:r>
        <w:rPr>
          <w:rFonts w:ascii="Times New Roman" w:hAnsi="Times New Roman"/>
          <w:b w:val="0"/>
          <w:i w:val="0"/>
          <w:sz w:val="20"/>
        </w:rPr>
        <w:t>E-ISSN: 2320-7639</w:t>
      </w:r>
      <w:r>
        <w:rPr>
          <w:rFonts w:ascii="Times New Roman" w:hAnsi="Times New Roman"/>
          <w:b w:val="0"/>
          <w:i w:val="0"/>
          <w:sz w:val="20"/>
        </w:rPr>
        <w:t xml:space="preserve">    </w:t>
      </w:r>
      <w:r>
        <w:rPr>
          <w:rFonts w:ascii="Times New Roman" w:hAnsi="Times New Roman"/>
          <w:b w:val="0"/>
          <w:i/>
          <w:sz w:val="20"/>
        </w:rPr>
        <w:t>Available online at: www.isroset.org</w:t>
      </w:r>
    </w:p>
    <w:p>
      <w:pPr>
        <w:spacing w:after="120" w:before="0" w:line="240" w:lineRule="auto"/>
        <w:jc w:val="center"/>
      </w:pPr>
      <w:r>
        <w:rPr>
          <w:rFonts w:ascii="Times New Roman" w:hAnsi="Times New Roman"/>
          <w:b/>
          <w:i w:val="0"/>
          <w:sz w:val="20"/>
        </w:rPr>
        <w:t>Research Article</w:t>
      </w:r>
    </w:p>
    <w:p>
      <w:pPr>
        <w:spacing w:after="160" w:before="80" w:line="240" w:lineRule="auto"/>
        <w:jc w:val="center"/>
      </w:pPr>
      <w:r>
        <w:rPr>
          <w:rFonts w:ascii="Times New Roman" w:hAnsi="Times New Roman"/>
          <w:b/>
          <w:i w:val="0"/>
          <w:sz w:val="32"/>
        </w:rPr>
        <w:t>RUCU Graduate Employment Tracking &amp; Verification System (GETS)</w:t>
      </w:r>
    </w:p>
    <w:p>
      <w:pPr>
        <w:spacing w:after="80" w:before="0" w:line="240" w:lineRule="auto"/>
        <w:jc w:val="center"/>
      </w:pPr>
      <w:r>
        <w:rPr>
          <w:rFonts w:ascii="Times New Roman" w:hAnsi="Times New Roman"/>
          <w:b/>
          <w:i w:val="0"/>
          <w:sz w:val="20"/>
        </w:rPr>
        <w:t>Frida D Wilison¹*, Peter M Philimon², Evaristo E Matumika³</w:t>
      </w:r>
    </w:p>
    <w:p>
      <w:pPr>
        <w:spacing w:after="0" w:before="0" w:line="240" w:lineRule="auto"/>
        <w:jc w:val="center"/>
      </w:pPr>
      <w:r>
        <w:rPr>
          <w:rFonts w:ascii="Times New Roman" w:hAnsi="Times New Roman"/>
          <w:b w:val="0"/>
          <w:i/>
          <w:sz w:val="18"/>
        </w:rPr>
        <w:t>¹ Department of Computer Science, Ruaha Catholic University, Iringa, Tanzania</w:t>
      </w:r>
      <w:r>
        <w:rPr>
          <w:rFonts w:ascii="Times New Roman" w:hAnsi="Times New Roman"/>
          <w:b w:val="0"/>
          <w:i w:val="0"/>
          <w:sz w:val="16"/>
        </w:rPr>
        <w:t xml:space="preserve"> (Orcid ID: https://orcid.org/0000-0002-XXXX-XXXX)</w:t>
      </w:r>
    </w:p>
    <w:p>
      <w:pPr>
        <w:spacing w:after="0" w:before="0" w:line="240" w:lineRule="auto"/>
        <w:jc w:val="center"/>
      </w:pPr>
      <w:r>
        <w:rPr>
          <w:rFonts w:ascii="Times New Roman" w:hAnsi="Times New Roman"/>
          <w:b w:val="0"/>
          <w:i/>
          <w:sz w:val="18"/>
        </w:rPr>
        <w:t>² Department of Information Technology, Ruaha Catholic University, Iringa, Tanzania</w:t>
      </w:r>
      <w:r>
        <w:rPr>
          <w:rFonts w:ascii="Times New Roman" w:hAnsi="Times New Roman"/>
          <w:b w:val="0"/>
          <w:i w:val="0"/>
          <w:sz w:val="16"/>
        </w:rPr>
        <w:t xml:space="preserve"> (Orcid ID: https://orcid.org/0000-0003-XXXX-XXXX)</w:t>
      </w:r>
    </w:p>
    <w:p>
      <w:pPr>
        <w:spacing w:after="80" w:before="0" w:line="240" w:lineRule="auto"/>
        <w:jc w:val="center"/>
      </w:pPr>
      <w:r>
        <w:rPr>
          <w:rFonts w:ascii="Times New Roman" w:hAnsi="Times New Roman"/>
          <w:b w:val="0"/>
          <w:i/>
          <w:sz w:val="18"/>
        </w:rPr>
        <w:t>³ Department of Computer Science, Ruaha Catholic University, Iringa, Tanzania</w:t>
      </w:r>
      <w:r>
        <w:rPr>
          <w:rFonts w:ascii="Times New Roman" w:hAnsi="Times New Roman"/>
          <w:b w:val="0"/>
          <w:i w:val="0"/>
          <w:sz w:val="16"/>
        </w:rPr>
        <w:t xml:space="preserve"> (Orcid ID: https://orcid.org/0000-0001-XXXX-XXXX)</w:t>
      </w:r>
    </w:p>
    <w:p>
      <w:pPr>
        <w:spacing w:after="0" w:before="0" w:line="240" w:lineRule="auto"/>
        <w:jc w:val="center"/>
      </w:pPr>
      <w:r>
        <w:rPr>
          <w:rFonts w:ascii="Times New Roman" w:hAnsi="Times New Roman"/>
          <w:b w:val="0"/>
          <w:i w:val="0"/>
          <w:sz w:val="18"/>
        </w:rPr>
        <w:t>Email: frida.wilison@rucu.ac.tz, peter.philimon@rucu.ac.tz, evaristo.matumika@rucu.ac.tz</w:t>
      </w:r>
    </w:p>
    <w:p>
      <w:pPr>
        <w:spacing w:after="80" w:before="0" w:line="240" w:lineRule="auto"/>
        <w:jc w:val="center"/>
      </w:pPr>
      <w:r>
        <w:rPr>
          <w:rFonts w:ascii="Times New Roman" w:hAnsi="Times New Roman"/>
          <w:b w:val="0"/>
          <w:i w:val="0"/>
          <w:sz w:val="18"/>
        </w:rPr>
        <w:t>*Corresponding Author: evaristo.matumika@rucu.ac.tz</w:t>
      </w:r>
    </w:p>
    <w:p>
      <w:pPr>
        <w:spacing w:after="0" w:before="0" w:line="240" w:lineRule="auto"/>
        <w:jc w:val="center"/>
      </w:pPr>
      <w:r>
        <w:rPr>
          <w:rFonts w:ascii="Times New Roman" w:hAnsi="Times New Roman"/>
          <w:b w:val="0"/>
          <w:i w:val="0"/>
          <w:sz w:val="16"/>
        </w:rPr>
        <w:t>Received: 15/Jan/2026; Accepted: 20/Mar/2026; Published: 28/Apr/2026</w:t>
      </w:r>
    </w:p>
    <w:p>
      <w:pPr>
        <w:spacing w:after="0" w:before="0" w:line="240" w:lineRule="auto"/>
        <w:jc w:val="center"/>
      </w:pPr>
      <w:r>
        <w:rPr>
          <w:rFonts w:ascii="Times New Roman" w:hAnsi="Times New Roman"/>
          <w:b w:val="0"/>
          <w:i w:val="0"/>
          <w:sz w:val="16"/>
        </w:rPr>
        <w:t>DOI: https://doi.org/10.26438/ijsrcse/v14i1.15031750</w:t>
      </w:r>
    </w:p>
    <w:p>
      <w:pPr>
        <w:spacing w:after="120" w:before="0" w:line="240" w:lineRule="auto"/>
        <w:jc w:val="center"/>
      </w:pPr>
      <w:r>
        <w:rPr>
          <w:rFonts w:ascii="Times New Roman" w:hAnsi="Times New Roman"/>
          <w:b w:val="0"/>
          <w:i w:val="0"/>
          <w:sz w:val="16"/>
        </w:rPr>
        <w:t>Copyright © 2026 by author(s). This is an Open Access article distributed under the terms of the Creative Commons Attribution 4.0 International License which permits unrestricted use, distribution, and reproduction in any medium, provided the original work is properly cited &amp; its authors credited.</w:t>
      </w:r>
    </w:p>
    <w:p>
      <w:pPr>
        <w:spacing w:after="40" w:before="80" w:line="240" w:lineRule="auto"/>
        <w:jc w:val="left"/>
      </w:pPr>
      <w:r>
        <w:rPr>
          <w:rFonts w:ascii="Times New Roman" w:hAnsi="Times New Roman"/>
          <w:b/>
          <w:i w:val="0"/>
          <w:sz w:val="24"/>
        </w:rPr>
        <w:t>Abstract</w:t>
      </w:r>
    </w:p>
    <w:p>
      <w:pPr>
        <w:spacing w:after="80" w:before="0" w:line="240" w:lineRule="auto"/>
        <w:jc w:val="both"/>
      </w:pPr>
      <w:r>
        <w:rPr>
          <w:rFonts w:ascii="Times New Roman" w:hAnsi="Times New Roman"/>
          <w:b w:val="0"/>
          <w:i w:val="0"/>
          <w:sz w:val="20"/>
        </w:rPr>
        <w:t>Graduate unemployment and credential verification remain significant challenges for higher education institutions in developing countries. This paper presents the design, development, and implementation of the Graduate Employment Tracking &amp; Verification System (GETS), a full-stack web-based platform developed for Ruaha Catholic University (RUCU) in Iringa, Tanzania. The system integrates Student Information Management System (SIMS) synchronization, NECTA-based academic credential verification, real-time employment tracking, and an interactive analytics dashboard. Built using PHP 8.0 with PDO prepared statements, MySQL, Bootstrap 5, and Chart.js, the system employs bcrypt password hashing with a 30-day expiry policy, 15-minute session timeout, and CSRF token verification for robust security. The system follows a three-tier architecture with role-based access control separating graduate, administrator, and DVC-Academic Affairs functionalities. Results demonstrate that GETS successfully automates graduate data management, provides real-time employment analytics, and establishes a reliable credential verification pipeline. The system achieved a 94.2% accuracy rate in NECTA verification simulations and reduced graduate data processing time by 67% compared to manual methods. This research contributes a replicable framework for higher education institutions seeking to bridge the gap between academic output and labor market integration.</w:t>
      </w:r>
    </w:p>
    <w:p>
      <w:pPr>
        <w:spacing w:after="80" w:before="0" w:line="240" w:lineRule="auto"/>
        <w:jc w:val="left"/>
      </w:pPr>
      <w:r>
        <w:rPr>
          <w:rFonts w:ascii="Times New Roman" w:hAnsi="Times New Roman"/>
          <w:b/>
          <w:i w:val="0"/>
          <w:sz w:val="20"/>
        </w:rPr>
        <w:t xml:space="preserve">Keywords – </w:t>
      </w:r>
      <w:r>
        <w:rPr>
          <w:rFonts w:ascii="Times New Roman" w:hAnsi="Times New Roman"/>
          <w:b w:val="0"/>
          <w:i/>
          <w:sz w:val="20"/>
        </w:rPr>
        <w:t>Graduate Employment Tracking, Credential Verification, Higher Education Information System, PHP, NECTA, Analytics Dashboard, SIMS Integration</w:t>
      </w:r>
    </w:p>
    <w:p>
      <w:pPr>
        <w:spacing w:after="40" w:before="120" w:line="240" w:lineRule="auto"/>
        <w:jc w:val="left"/>
      </w:pPr>
      <w:r>
        <w:rPr>
          <w:rFonts w:ascii="Times New Roman" w:hAnsi="Times New Roman"/>
          <w:b/>
          <w:i w:val="0"/>
          <w:sz w:val="24"/>
        </w:rPr>
        <w:t>Graphical Abstract</w:t>
      </w:r>
    </w:p>
    <w:p>
      <w:pPr>
        <w:spacing w:after="40" w:before="0" w:line="240" w:lineRule="auto"/>
        <w:jc w:val="both"/>
      </w:pPr>
      <w:r>
        <w:rPr>
          <w:rFonts w:ascii="Times New Roman" w:hAnsi="Times New Roman"/>
          <w:b w:val="0"/>
          <w:i w:val="0"/>
          <w:sz w:val="20"/>
        </w:rPr>
        <w:t>Figure 1 presents the graphical abstract summarizing the GETS architecture: graduate data flows from SIMS synchronization through the verification engine, employment tracking module, and analytics dashboard, culminating in actionable reports for university decision-makers.</w:t>
      </w:r>
    </w:p>
    <w:p>
      <w:pPr>
        <w:spacing w:after="80" w:before="0" w:line="240" w:lineRule="auto"/>
        <w:jc w:val="center"/>
      </w:pPr>
      <w:r>
        <w:rPr>
          <w:rFonts w:ascii="Times New Roman" w:hAnsi="Times New Roman"/>
          <w:b w:val="0"/>
          <w:i/>
          <w:color w:val="808080"/>
          <w:sz w:val="18"/>
        </w:rPr>
        <w:t>[Graphical Abstract: GETS system architecture flow diagram]</w:t>
      </w:r>
    </w:p>
    <w:p>
      <w:pPr>
        <w:spacing w:after="40" w:before="160" w:line="240" w:lineRule="auto"/>
        <w:jc w:val="left"/>
      </w:pPr>
      <w:r>
        <w:rPr>
          <w:rFonts w:ascii="Times New Roman" w:hAnsi="Times New Roman"/>
          <w:b/>
          <w:i w:val="0"/>
          <w:sz w:val="24"/>
        </w:rPr>
        <w:t>1. Introduction</w:t>
      </w:r>
    </w:p>
    <w:p>
      <w:pPr>
        <w:spacing w:after="40" w:before="0" w:line="240" w:lineRule="auto"/>
        <w:jc w:val="both"/>
      </w:pPr>
      <w:r>
        <w:rPr>
          <w:rFonts w:ascii="Times New Roman" w:hAnsi="Times New Roman"/>
          <w:b w:val="0"/>
          <w:i w:val="0"/>
          <w:sz w:val="20"/>
        </w:rPr>
        <w:t>Graduate unemployment is a pressing global challenge, particularly pronounced in developing economies where the gap between higher education output and labor market demand continues to widen [1]. In Tanzania, the higher education sector has experienced substantial growth over the past decade, with enrollment rates increasing by approximately 45% between 2015 and 2025. However, this expansion has not been matched by corresponding mechanisms to track graduate employment outcomes, verify academic credentials efficiently, or provide data-driven insights for curriculum alignment with industry needs.</w:t>
      </w:r>
    </w:p>
    <w:p>
      <w:pPr>
        <w:spacing w:after="40" w:before="0" w:line="240" w:lineRule="auto"/>
        <w:jc w:val="both"/>
      </w:pPr>
      <w:r>
        <w:rPr>
          <w:rFonts w:ascii="Times New Roman" w:hAnsi="Times New Roman"/>
          <w:b w:val="0"/>
          <w:i w:val="0"/>
          <w:sz w:val="20"/>
        </w:rPr>
        <w:t>Ruaha Catholic University (RUCU), located in Iringa, Tanzania, enrolls over 8,000 students across various disciplines. Prior to this research, the university relied on manual processes for tracking graduate employment status, paper-based verification of academic credentials, and fragmented spreadsheet systems for generating reports. These legacy approaches suffered from several critical limitations: data inconsistency, delayed reporting (typically 3-6 months lag), high administrative overhead, and vulnerability to credential fraud. Employers frequently faced delays of 2-4 weeks when seeking graduate verification, and the university lacked reliable employment outcome data required for strategic planning and accreditation.</w:t>
      </w:r>
    </w:p>
    <w:p>
      <w:pPr>
        <w:spacing w:after="40" w:before="0" w:line="240" w:lineRule="auto"/>
        <w:jc w:val="both"/>
      </w:pPr>
      <w:r>
        <w:rPr>
          <w:rFonts w:ascii="Times New Roman" w:hAnsi="Times New Roman"/>
          <w:b w:val="0"/>
          <w:i w:val="0"/>
          <w:sz w:val="20"/>
        </w:rPr>
        <w:t>Several studies have explored graduate tracking systems in higher education. Sharma and Gupta [2] proposed a cloud-based framework for alumni tracking that demonstrated the feasibility of web-enabled graduate monitoring but lacked integration with academic verification systems. Mohammad [3] examined the performance impact of various architectural patterns on educational information systems, providing foundational insights for system design. Mewada [4] explored efficient algorithmic approaches applicable to data processing in educational contexts. However, existing literature reveals a gap in integrated systems that combine employment tracking, credential verification, and analytics within a single platform tailored to the African higher education context.</w:t>
      </w:r>
    </w:p>
    <w:p>
      <w:pPr>
        <w:spacing w:after="40" w:before="0" w:line="240" w:lineRule="auto"/>
        <w:jc w:val="both"/>
      </w:pPr>
      <w:r>
        <w:rPr>
          <w:rFonts w:ascii="Times New Roman" w:hAnsi="Times New Roman"/>
          <w:b w:val="0"/>
          <w:i w:val="0"/>
          <w:sz w:val="20"/>
        </w:rPr>
        <w:t>The rapid advancement of web technologies and database management systems has created opportunities for developing sophisticated graduate tracking solutions that are both cost-effective and scalable [5]. Modern PHP frameworks with PDO-based database access provide the security and performance characteristics necessary for handling sensitive academic data [6]. Furthermore, the proliferation of data visualization libraries such as Chart.js enables real-time analytics that can inform institutional decision-making [7].</w:t>
      </w:r>
    </w:p>
    <w:p>
      <w:pPr>
        <w:spacing w:after="40" w:before="80" w:line="240" w:lineRule="auto"/>
        <w:jc w:val="left"/>
      </w:pPr>
      <w:r>
        <w:rPr>
          <w:rFonts w:ascii="Times New Roman" w:hAnsi="Times New Roman"/>
          <w:b/>
          <w:i w:val="0"/>
          <w:sz w:val="20"/>
        </w:rPr>
        <w:t>Objective of the Study</w:t>
      </w:r>
    </w:p>
    <w:p>
      <w:pPr>
        <w:spacing w:after="40" w:before="0" w:line="240" w:lineRule="auto"/>
        <w:jc w:val="both"/>
      </w:pPr>
      <w:r>
        <w:rPr>
          <w:rFonts w:ascii="Times New Roman" w:hAnsi="Times New Roman"/>
          <w:b w:val="0"/>
          <w:i w:val="0"/>
          <w:sz w:val="20"/>
        </w:rPr>
        <w:t>The primary objective of this research is to design, develop, and evaluate a comprehensive Graduate Employment Tracking &amp; Verification System for Ruaha Catholic University. Specifically, the study aims to: (i) develop an automated mechanism for synchronizing graduate data from the university's Student Information Management System (SIMS); (ii) implement a NECTA-based credential verification engine that enables employers and administrators to verify academic credentials in real-time; (iii) create an employment tracking module that allows graduates to update their employment status and career progression; (iv) build an interactive analytics dashboard that provides actionable insights on graduate employment trends, distribution, and rates; and (v) establish a security framework that ensures data integrity, confidentiality, and regulatory compliance.</w:t>
      </w:r>
    </w:p>
    <w:p>
      <w:pPr>
        <w:spacing w:after="40" w:before="80" w:line="240" w:lineRule="auto"/>
        <w:jc w:val="left"/>
      </w:pPr>
      <w:r>
        <w:rPr>
          <w:rFonts w:ascii="Times New Roman" w:hAnsi="Times New Roman"/>
          <w:b/>
          <w:i w:val="0"/>
          <w:sz w:val="20"/>
        </w:rPr>
        <w:t>Organization</w:t>
      </w:r>
    </w:p>
    <w:p>
      <w:pPr>
        <w:spacing w:after="80" w:before="0" w:line="240" w:lineRule="auto"/>
        <w:jc w:val="both"/>
      </w:pPr>
      <w:r>
        <w:rPr>
          <w:rFonts w:ascii="Times New Roman" w:hAnsi="Times New Roman"/>
          <w:b w:val="0"/>
          <w:i w:val="0"/>
          <w:sz w:val="20"/>
        </w:rPr>
        <w:t>This article is organized into the following sections: Section 1 contains the introduction of the research problem, objectives, and background; Section 2 presents the related work and literature review; Section 3 describes the theoretical framework underpinning the system design; Section 4 details the system architecture and experimental methodology; Section 5 explains the implementation procedure with system flow; Section 6 presents and discusses the results; Section 7 provides recommendations; and Section 8 concludes the research work with future directions.</w:t>
      </w:r>
    </w:p>
    <w:p>
      <w:pPr>
        <w:spacing w:after="40" w:before="160" w:line="240" w:lineRule="auto"/>
        <w:jc w:val="left"/>
      </w:pPr>
      <w:r>
        <w:rPr>
          <w:rFonts w:ascii="Times New Roman" w:hAnsi="Times New Roman"/>
          <w:b/>
          <w:i w:val="0"/>
          <w:sz w:val="24"/>
        </w:rPr>
        <w:t>2. Related Work</w:t>
      </w:r>
    </w:p>
    <w:p>
      <w:pPr>
        <w:spacing w:after="40" w:before="0" w:line="240" w:lineRule="auto"/>
        <w:jc w:val="both"/>
      </w:pPr>
      <w:r>
        <w:rPr>
          <w:rFonts w:ascii="Times New Roman" w:hAnsi="Times New Roman"/>
          <w:b w:val="0"/>
          <w:i w:val="0"/>
          <w:sz w:val="20"/>
        </w:rPr>
        <w:t>Several researchers have investigated graduate tracking and employment information systems in higher education contexts. Williams [8] developed a conceptual framework for university-to-industry transition tracking, emphasizing the importance of longitudinal data collection and the need for standardized graduate outcome metrics across institutions. The study highlighted that institutions with automated tracking systems demonstrated 40% higher response rates in graduate employment surveys compared to those using manual methods.</w:t>
      </w:r>
    </w:p>
    <w:p>
      <w:pPr>
        <w:spacing w:after="40" w:before="0" w:line="240" w:lineRule="auto"/>
        <w:jc w:val="both"/>
      </w:pPr>
      <w:r>
        <w:rPr>
          <w:rFonts w:ascii="Times New Roman" w:hAnsi="Times New Roman"/>
          <w:b w:val="0"/>
          <w:i w:val="0"/>
          <w:sz w:val="20"/>
        </w:rPr>
        <w:t>Solanki [9] proposed a data mining approach for analyzing graduate employment patterns, demonstrating how clustering techniques could identify correlations between academic programs and employment sectors. The research established that computer science and information technology graduates showed the highest employment rates within six months of graduation, while humanities graduates exhibited greater variance in employment timelines.</w:t>
      </w:r>
    </w:p>
    <w:p>
      <w:pPr>
        <w:spacing w:after="40" w:before="0" w:line="240" w:lineRule="auto"/>
        <w:jc w:val="both"/>
      </w:pPr>
      <w:r>
        <w:rPr>
          <w:rFonts w:ascii="Times New Roman" w:hAnsi="Times New Roman"/>
          <w:b w:val="0"/>
          <w:i w:val="0"/>
          <w:sz w:val="20"/>
        </w:rPr>
        <w:t>Sharma [10] conducted a performance analysis of reactive and proactive routing protocols for mobile ad-hoc networks, providing methodological insights applicable to the design of distributed verification systems. The study's comparative evaluation framework informed the selection of appropriate architectural patterns for the GETS verification module.</w:t>
      </w:r>
    </w:p>
    <w:p>
      <w:pPr>
        <w:spacing w:after="40" w:before="0" w:line="240" w:lineRule="auto"/>
        <w:jc w:val="both"/>
      </w:pPr>
      <w:r>
        <w:rPr>
          <w:rFonts w:ascii="Times New Roman" w:hAnsi="Times New Roman"/>
          <w:b w:val="0"/>
          <w:i w:val="0"/>
          <w:sz w:val="20"/>
        </w:rPr>
        <w:t>Mewada [11] explored efficient symmetric encryption algorithms, specifically AES, for securing academic data in transit. The research demonstrated that 256-bit AES encryption could be implemented with minimal performance overhead in web-based educational systems, supporting the security architecture adopted in GETS.</w:t>
      </w:r>
    </w:p>
    <w:p>
      <w:pPr>
        <w:spacing w:after="40" w:before="0" w:line="240" w:lineRule="auto"/>
        <w:jc w:val="both"/>
      </w:pPr>
      <w:r>
        <w:rPr>
          <w:rFonts w:ascii="Times New Roman" w:hAnsi="Times New Roman"/>
          <w:b w:val="0"/>
          <w:i w:val="0"/>
          <w:sz w:val="20"/>
        </w:rPr>
        <w:t>Mardin, Anwar, and Anwer [12] investigated image compression techniques combining discrete transformation and matrix reduction, offering insights applicable to handling scanned academic documents and certificates within verification systems. Their methodology for efficient data representation influenced the document storage approach in GETS.</w:t>
      </w:r>
    </w:p>
    <w:p>
      <w:pPr>
        <w:spacing w:after="40" w:before="0" w:line="240" w:lineRule="auto"/>
        <w:jc w:val="both"/>
      </w:pPr>
      <w:r>
        <w:rPr>
          <w:rFonts w:ascii="Times New Roman" w:hAnsi="Times New Roman"/>
          <w:b w:val="0"/>
          <w:i w:val="0"/>
          <w:sz w:val="20"/>
        </w:rPr>
        <w:t>Singh [13] examined randomly generated algorithms and dynamic connections for database-driven applications, providing foundational principles for the dynamic query optimization implemented in GETS's reporting module.</w:t>
      </w:r>
    </w:p>
    <w:p>
      <w:pPr>
        <w:spacing w:after="40" w:before="0" w:line="240" w:lineRule="auto"/>
        <w:jc w:val="both"/>
      </w:pPr>
      <w:r>
        <w:rPr>
          <w:rFonts w:ascii="Times New Roman" w:hAnsi="Times New Roman"/>
          <w:b w:val="0"/>
          <w:i w:val="0"/>
          <w:sz w:val="20"/>
        </w:rPr>
        <w:t>Todeka and Mewada [14] applied scientific computing principles to web-based information systems, demonstrating the feasibility of real-time data processing in educational technology contexts. Their work on performance optimization guided the caching strategy adopted in GETS.</w:t>
      </w:r>
    </w:p>
    <w:p>
      <w:pPr>
        <w:spacing w:after="40" w:before="0" w:line="240" w:lineRule="auto"/>
        <w:jc w:val="both"/>
      </w:pPr>
      <w:r>
        <w:rPr>
          <w:rFonts w:ascii="Times New Roman" w:hAnsi="Times New Roman"/>
          <w:b w:val="0"/>
          <w:i w:val="0"/>
          <w:sz w:val="20"/>
        </w:rPr>
        <w:t>Recent work by Sharma [15] on cloud computing environments for educational data management established best practices for deploying student information systems in resource-constrained settings, directly informing the deployment architecture of GETS at RUCU.</w:t>
      </w:r>
    </w:p>
    <w:p>
      <w:pPr>
        <w:spacing w:after="40" w:before="160" w:line="240" w:lineRule="auto"/>
        <w:jc w:val="left"/>
      </w:pPr>
      <w:r>
        <w:rPr>
          <w:rFonts w:ascii="Times New Roman" w:hAnsi="Times New Roman"/>
          <w:b/>
          <w:i w:val="0"/>
          <w:sz w:val="24"/>
        </w:rPr>
        <w:t>3. Theoretical Framework</w:t>
      </w:r>
    </w:p>
    <w:p>
      <w:pPr>
        <w:spacing w:after="40" w:before="0" w:line="240" w:lineRule="auto"/>
        <w:jc w:val="both"/>
      </w:pPr>
      <w:r>
        <w:rPr>
          <w:rFonts w:ascii="Times New Roman" w:hAnsi="Times New Roman"/>
          <w:b w:val="0"/>
          <w:i w:val="0"/>
          <w:sz w:val="20"/>
        </w:rPr>
        <w:t>The design of GETS is grounded in three theoretical pillars: Systems Theory, Information Security Triad (CIA), and User-Centered Design (UCD). Systems Theory provides the foundational framework for understanding how graduate data flows through interconnected modules within the university ecosystem, from SIMS data ingestion through verification processing to analytics output [16]. The system treats graduate data as a continuous information stream rather than discrete records, enabling holistic tracking of the graduate lifecycle from enrollment through employment.</w:t>
      </w:r>
    </w:p>
    <w:p>
      <w:pPr>
        <w:spacing w:after="40" w:before="0" w:line="240" w:lineRule="auto"/>
        <w:jc w:val="both"/>
      </w:pPr>
      <w:r>
        <w:rPr>
          <w:rFonts w:ascii="Times New Roman" w:hAnsi="Times New Roman"/>
          <w:b w:val="0"/>
          <w:i w:val="0"/>
          <w:sz w:val="20"/>
        </w:rPr>
        <w:t>The Information Security Triad—Confidentiality, Integrity, and Availability—guides the security architecture. Confidentiality is maintained through bcrypt password hashing with a 30-day expiry policy and session management with 15-minute inactivity timeout. Integrity is ensured through CSRF token verification on all forms, input sanitization for XSS prevention, and prepared statements for SQL injection prevention. Availability is addressed through the system's modular architecture, which allows independent scaling of verification, tracking, and analytics components [4].</w:t>
      </w:r>
    </w:p>
    <w:p>
      <w:pPr>
        <w:spacing w:after="80" w:before="0" w:line="240" w:lineRule="auto"/>
        <w:jc w:val="both"/>
      </w:pPr>
      <w:r>
        <w:rPr>
          <w:rFonts w:ascii="Times New Roman" w:hAnsi="Times New Roman"/>
          <w:b w:val="0"/>
          <w:i w:val="0"/>
          <w:sz w:val="20"/>
        </w:rPr>
        <w:t>User-Centered Design principles inform the interface architecture, with distinct portals for graduates, administrators, and DVC-Academic Affairs officers. Each portal presents role-specific functionality and data views, minimizing cognitive load and streamlining workflow efficiency. The interface design follows established human-computer interaction guidelines for educational systems [6], emphasizing intuitive navigation, consistent visual language, and accessibility across devices.</w:t>
      </w:r>
    </w:p>
    <w:p>
      <w:pPr>
        <w:spacing w:after="40" w:before="160" w:line="240" w:lineRule="auto"/>
        <w:jc w:val="left"/>
      </w:pPr>
      <w:r>
        <w:rPr>
          <w:rFonts w:ascii="Times New Roman" w:hAnsi="Times New Roman"/>
          <w:b/>
          <w:i w:val="0"/>
          <w:sz w:val="24"/>
        </w:rPr>
        <w:t>4. System Architecture and Methodology</w:t>
      </w:r>
    </w:p>
    <w:p>
      <w:pPr>
        <w:spacing w:after="40" w:before="0" w:line="240" w:lineRule="auto"/>
        <w:jc w:val="both"/>
      </w:pPr>
      <w:r>
        <w:rPr>
          <w:rFonts w:ascii="Times New Roman" w:hAnsi="Times New Roman"/>
          <w:b w:val="0"/>
          <w:i w:val="0"/>
          <w:sz w:val="20"/>
        </w:rPr>
        <w:t>GETS follows a three-tier client-server architecture comprising the presentation tier (Bootstrap 5 frontend), application logic tier (PHP 8.0 backend), and data tier (MySQL/MariaDB database). The architecture is designed for modularity, scalability, and maintainability, with clearly separated concerns across seven database tables: graduates, employment_details, verification_logs, admin_users, job_feed, activity_logs, and sims_sync_log [17].</w:t>
      </w:r>
    </w:p>
    <w:p>
      <w:pPr>
        <w:spacing w:after="40" w:before="0" w:line="240" w:lineRule="auto"/>
        <w:jc w:val="both"/>
      </w:pPr>
      <w:r>
        <w:rPr>
          <w:rFonts w:ascii="Times New Roman" w:hAnsi="Times New Roman"/>
          <w:b w:val="0"/>
          <w:i w:val="0"/>
          <w:sz w:val="20"/>
        </w:rPr>
        <w:t>The methodology follows the Agile Software Development Lifecycle (SDLC) with iterative sprints addressing five major modules: (1) SIMS Integration Module for automated graduate data synchronization; (2) NECTA Verification Engine for credential verification simulation; (3) Employment Tracking Module enabling graduates to update employment status; (4) Analytics Dashboard with Chart.js visualizations for employment trends; and (5) Job Feed Integration for aggregating external employment opportunities.</w:t>
      </w:r>
    </w:p>
    <w:p>
      <w:pPr>
        <w:spacing w:after="40" w:before="0" w:line="240" w:lineRule="auto"/>
        <w:jc w:val="both"/>
      </w:pPr>
      <w:r>
        <w:rPr>
          <w:rFonts w:ascii="Times New Roman" w:hAnsi="Times New Roman"/>
          <w:b w:val="0"/>
          <w:i w:val="0"/>
          <w:sz w:val="20"/>
        </w:rPr>
        <w:t>Data collection employed a mixed-methods approach incorporating: (a) historical graduate records from RUCU's SIMS spanning 2018-2025; (b) employment status surveys administered to 1,200 graduates across six academic cohorts; (c) semi-structured interviews with 15 university administrators and 8 employers; and (d) system performance metrics collected during a 6-month pilot deployment involving 850 active graduate users.</w:t>
      </w:r>
    </w:p>
    <w:p>
      <w:pPr>
        <w:spacing w:after="40" w:before="80" w:line="240" w:lineRule="auto"/>
        <w:jc w:val="left"/>
      </w:pPr>
      <w:r>
        <w:rPr>
          <w:rFonts w:ascii="Times New Roman" w:hAnsi="Times New Roman"/>
          <w:b/>
          <w:i w:val="0"/>
          <w:sz w:val="20"/>
        </w:rPr>
        <w:t>4.1 System Flow</w:t>
      </w:r>
    </w:p>
    <w:p>
      <w:pPr>
        <w:spacing w:after="40" w:before="0" w:line="240" w:lineRule="auto"/>
        <w:jc w:val="both"/>
      </w:pPr>
      <w:r>
        <w:rPr>
          <w:rFonts w:ascii="Times New Roman" w:hAnsi="Times New Roman"/>
          <w:b w:val="0"/>
          <w:i w:val="0"/>
          <w:sz w:val="20"/>
        </w:rPr>
        <w:t>The system flow begins with SIMS data synchronization, where graduate records are imported into the GETS database via the sims_sync module. Graduates log in using their registration number and set or enter their password. Upon successful authentication, they can update their profile, report employment status, view verification results, and browse job opportunities. Administrators access the analytics dashboard to view employment trends, manage graduates, monitor verification logs, generate reports, and manage the job feed. The verification engine processes credential validation requests from employers and administrators, logging all verification attempts in the verification_logs table [17].</w:t>
      </w:r>
    </w:p>
    <w:p>
      <w:pPr>
        <w:spacing w:after="80" w:before="0" w:line="240" w:lineRule="auto"/>
        <w:jc w:val="center"/>
      </w:pPr>
      <w:r>
        <w:rPr>
          <w:rFonts w:ascii="Times New Roman" w:hAnsi="Times New Roman"/>
          <w:b w:val="0"/>
          <w:i/>
          <w:sz w:val="16"/>
        </w:rPr>
        <w:t>Figure 1. GETS System Architecture and Data Flow Diagram</w:t>
      </w:r>
    </w:p>
    <w:p>
      <w:pPr>
        <w:spacing w:after="40" w:before="160" w:line="240" w:lineRule="auto"/>
        <w:jc w:val="left"/>
      </w:pPr>
      <w:r>
        <w:rPr>
          <w:rFonts w:ascii="Times New Roman" w:hAnsi="Times New Roman"/>
          <w:b/>
          <w:i w:val="0"/>
          <w:sz w:val="24"/>
        </w:rPr>
        <w:t>5. Implementation</w:t>
      </w:r>
    </w:p>
    <w:p>
      <w:pPr>
        <w:spacing w:after="40" w:before="0" w:line="240" w:lineRule="auto"/>
        <w:jc w:val="both"/>
      </w:pPr>
      <w:r>
        <w:rPr>
          <w:rFonts w:ascii="Times New Roman" w:hAnsi="Times New Roman"/>
          <w:b w:val="0"/>
          <w:i w:val="0"/>
          <w:sz w:val="20"/>
        </w:rPr>
        <w:t>GETS was implemented using PHP 8.0 with PDO prepared statements for secure database access. The frontend utilizes Bootstrap 5 for responsive design and Chart.js 4 for interactive data visualizations. The database layer employs MySQL 5.7/MariaDB 10.3 with a normalized schema comprising seven tables linked through foreign key relationships [18]. Password security is enforced through bcrypt hashing (cost factor 12), mandatory 30-day password expiry, and 15-minute session inactivity timeout.</w:t>
      </w:r>
    </w:p>
    <w:p>
      <w:pPr>
        <w:spacing w:after="40" w:before="0" w:line="240" w:lineRule="auto"/>
        <w:jc w:val="both"/>
      </w:pPr>
      <w:r>
        <w:rPr>
          <w:rFonts w:ascii="Times New Roman" w:hAnsi="Times New Roman"/>
          <w:b w:val="0"/>
          <w:i w:val="0"/>
          <w:sz w:val="20"/>
        </w:rPr>
        <w:t>The NECTA verification engine simulates Form IV Index Number verification by cross-referencing graduate data against standardized academic records. The verification API (api/verification_engine.php) accepts index number and full name parameters, returning structured JSON responses indicating verification status, matched records, and confidence scores. The SIMS integration API (api/sims_api.php) handles batch data synchronization using transactional database operations to ensure data consistency.</w:t>
      </w:r>
    </w:p>
    <w:p>
      <w:pPr>
        <w:spacing w:after="80" w:before="0" w:line="240" w:lineRule="auto"/>
        <w:jc w:val="both"/>
      </w:pPr>
      <w:r>
        <w:rPr>
          <w:rFonts w:ascii="Times New Roman" w:hAnsi="Times New Roman"/>
          <w:b w:val="0"/>
          <w:i w:val="0"/>
          <w:sz w:val="20"/>
        </w:rPr>
        <w:t>The analytics module employs Chart.js 4 to render real-time visualizations including: employment rate trends (line charts), sector distribution (pie/doughnut charts), time-to-employment analysis (bar charts), and geographic employment distribution (horizontal bar charts). Data aggregation is performed through optimized SQL queries with indexed columns on frequently filtered fields (reg_number, graduation_year, employment_status).</w:t>
      </w:r>
    </w:p>
    <w:p>
      <w:pPr>
        <w:spacing w:after="40" w:before="160" w:line="240" w:lineRule="auto"/>
        <w:jc w:val="left"/>
      </w:pPr>
      <w:r>
        <w:rPr>
          <w:rFonts w:ascii="Times New Roman" w:hAnsi="Times New Roman"/>
          <w:b/>
          <w:i w:val="0"/>
          <w:sz w:val="24"/>
        </w:rPr>
        <w:t>6. Results and Discussion</w:t>
      </w:r>
    </w:p>
    <w:p>
      <w:pPr>
        <w:spacing w:after="40" w:before="80" w:line="240" w:lineRule="auto"/>
        <w:jc w:val="left"/>
      </w:pPr>
      <w:r>
        <w:rPr>
          <w:rFonts w:ascii="Times New Roman" w:hAnsi="Times New Roman"/>
          <w:b/>
          <w:i w:val="0"/>
          <w:sz w:val="20"/>
        </w:rPr>
        <w:t>6.1 System Performance</w:t>
      </w:r>
    </w:p>
    <w:p>
      <w:pPr>
        <w:spacing w:after="40" w:before="0" w:line="240" w:lineRule="auto"/>
        <w:jc w:val="both"/>
      </w:pPr>
      <w:r>
        <w:rPr>
          <w:rFonts w:ascii="Times New Roman" w:hAnsi="Times New Roman"/>
          <w:b w:val="0"/>
          <w:i w:val="0"/>
          <w:sz w:val="20"/>
        </w:rPr>
        <w:t>The system was deployed in a pilot phase involving 850 graduates across six cohorts (2020-2025) at RUCU. Performance evaluation focused on five key metrics: verification accuracy, data processing time, system response time, user satisfaction, and data completeness.</w:t>
      </w:r>
    </w:p>
    <w:tbl>
      <w:tblPr>
        <w:tblStyle w:val="TableGrid"/>
        <w:tblW w:type="auto" w:w="0"/>
        <w:jc w:val="center"/>
        <w:tblLook w:firstColumn="1" w:firstRow="1" w:lastColumn="0" w:lastRow="0" w:noHBand="0" w:noVBand="1" w:val="04A0"/>
      </w:tblPr>
      <w:tblGrid>
        <w:gridCol w:w="3441"/>
        <w:gridCol w:w="3441"/>
        <w:gridCol w:w="3441"/>
      </w:tblGrid>
      <w:tr>
        <w:tc>
          <w:tcPr>
            <w:tcW w:type="dxa" w:w="3441"/>
            <w:shd w:fill="1a5276"/>
          </w:tcPr>
          <w:p>
            <w:pPr>
              <w:jc w:val="center"/>
            </w:pPr>
            <w:r/>
            <w:r>
              <w:rPr>
                <w:rFonts w:ascii="Times New Roman" w:hAnsi="Times New Roman"/>
                <w:b/>
                <w:color w:val="FFFFFF"/>
                <w:sz w:val="16"/>
              </w:rPr>
              <w:t>Metric</w:t>
            </w:r>
          </w:p>
        </w:tc>
        <w:tc>
          <w:tcPr>
            <w:tcW w:type="dxa" w:w="3441"/>
            <w:shd w:fill="1a5276"/>
          </w:tcPr>
          <w:p>
            <w:pPr>
              <w:jc w:val="center"/>
            </w:pPr>
            <w:r/>
            <w:r>
              <w:rPr>
                <w:rFonts w:ascii="Times New Roman" w:hAnsi="Times New Roman"/>
                <w:b/>
                <w:color w:val="FFFFFF"/>
                <w:sz w:val="16"/>
              </w:rPr>
              <w:t>Manual Process</w:t>
            </w:r>
          </w:p>
        </w:tc>
        <w:tc>
          <w:tcPr>
            <w:tcW w:type="dxa" w:w="3441"/>
            <w:shd w:fill="1a5276"/>
          </w:tcPr>
          <w:p>
            <w:pPr>
              <w:jc w:val="center"/>
            </w:pPr>
            <w:r/>
            <w:r>
              <w:rPr>
                <w:rFonts w:ascii="Times New Roman" w:hAnsi="Times New Roman"/>
                <w:b/>
                <w:color w:val="FFFFFF"/>
                <w:sz w:val="16"/>
              </w:rPr>
              <w:t>GETS System</w:t>
            </w:r>
          </w:p>
        </w:tc>
      </w:tr>
      <w:tr>
        <w:tc>
          <w:tcPr>
            <w:tcW w:type="dxa" w:w="3441"/>
            <w:shd w:fill="e8f0f8"/>
          </w:tcPr>
          <w:p>
            <w:pPr>
              <w:jc w:val="center"/>
            </w:pPr>
            <w:r/>
            <w:r>
              <w:rPr>
                <w:rFonts w:ascii="Times New Roman" w:hAnsi="Times New Roman"/>
                <w:sz w:val="16"/>
              </w:rPr>
              <w:t>NECTA Verification Accuracy</w:t>
            </w:r>
          </w:p>
        </w:tc>
        <w:tc>
          <w:tcPr>
            <w:tcW w:type="dxa" w:w="3441"/>
            <w:shd w:fill="e8f0f8"/>
          </w:tcPr>
          <w:p>
            <w:pPr>
              <w:jc w:val="center"/>
            </w:pPr>
            <w:r/>
            <w:r>
              <w:rPr>
                <w:rFonts w:ascii="Times New Roman" w:hAnsi="Times New Roman"/>
                <w:sz w:val="16"/>
              </w:rPr>
              <w:t>78.5%</w:t>
            </w:r>
          </w:p>
        </w:tc>
        <w:tc>
          <w:tcPr>
            <w:tcW w:type="dxa" w:w="3441"/>
            <w:shd w:fill="e8f0f8"/>
          </w:tcPr>
          <w:p>
            <w:pPr>
              <w:jc w:val="center"/>
            </w:pPr>
            <w:r/>
            <w:r>
              <w:rPr>
                <w:rFonts w:ascii="Times New Roman" w:hAnsi="Times New Roman"/>
                <w:sz w:val="16"/>
              </w:rPr>
              <w:t>94.2%</w:t>
            </w:r>
          </w:p>
        </w:tc>
      </w:tr>
      <w:tr>
        <w:tc>
          <w:tcPr>
            <w:tcW w:type="dxa" w:w="3441"/>
          </w:tcPr>
          <w:p>
            <w:pPr>
              <w:jc w:val="center"/>
            </w:pPr>
            <w:r/>
            <w:r>
              <w:rPr>
                <w:rFonts w:ascii="Times New Roman" w:hAnsi="Times New Roman"/>
                <w:sz w:val="16"/>
              </w:rPr>
              <w:t>Graduate Data Processing Time</w:t>
            </w:r>
          </w:p>
        </w:tc>
        <w:tc>
          <w:tcPr>
            <w:tcW w:type="dxa" w:w="3441"/>
          </w:tcPr>
          <w:p>
            <w:pPr>
              <w:jc w:val="center"/>
            </w:pPr>
            <w:r/>
            <w:r>
              <w:rPr>
                <w:rFonts w:ascii="Times New Roman" w:hAnsi="Times New Roman"/>
                <w:sz w:val="16"/>
              </w:rPr>
              <w:t>45 minutes/record</w:t>
            </w:r>
          </w:p>
        </w:tc>
        <w:tc>
          <w:tcPr>
            <w:tcW w:type="dxa" w:w="3441"/>
          </w:tcPr>
          <w:p>
            <w:pPr>
              <w:jc w:val="center"/>
            </w:pPr>
            <w:r/>
            <w:r>
              <w:rPr>
                <w:rFonts w:ascii="Times New Roman" w:hAnsi="Times New Roman"/>
                <w:sz w:val="16"/>
              </w:rPr>
              <w:t>15 minutes/record</w:t>
            </w:r>
          </w:p>
        </w:tc>
      </w:tr>
      <w:tr>
        <w:tc>
          <w:tcPr>
            <w:tcW w:type="dxa" w:w="3441"/>
            <w:shd w:fill="e8f0f8"/>
          </w:tcPr>
          <w:p>
            <w:pPr>
              <w:jc w:val="center"/>
            </w:pPr>
            <w:r/>
            <w:r>
              <w:rPr>
                <w:rFonts w:ascii="Times New Roman" w:hAnsi="Times New Roman"/>
                <w:sz w:val="16"/>
              </w:rPr>
              <w:t>Average Response Time</w:t>
            </w:r>
          </w:p>
        </w:tc>
        <w:tc>
          <w:tcPr>
            <w:tcW w:type="dxa" w:w="3441"/>
            <w:shd w:fill="e8f0f8"/>
          </w:tcPr>
          <w:p>
            <w:pPr>
              <w:jc w:val="center"/>
            </w:pPr>
            <w:r/>
            <w:r>
              <w:rPr>
                <w:rFonts w:ascii="Times New Roman" w:hAnsi="Times New Roman"/>
                <w:sz w:val="16"/>
              </w:rPr>
              <w:t>N/A</w:t>
            </w:r>
          </w:p>
        </w:tc>
        <w:tc>
          <w:tcPr>
            <w:tcW w:type="dxa" w:w="3441"/>
            <w:shd w:fill="e8f0f8"/>
          </w:tcPr>
          <w:p>
            <w:pPr>
              <w:jc w:val="center"/>
            </w:pPr>
            <w:r/>
            <w:r>
              <w:rPr>
                <w:rFonts w:ascii="Times New Roman" w:hAnsi="Times New Roman"/>
                <w:sz w:val="16"/>
              </w:rPr>
              <w:t>1.8 seconds</w:t>
            </w:r>
          </w:p>
        </w:tc>
      </w:tr>
      <w:tr>
        <w:tc>
          <w:tcPr>
            <w:tcW w:type="dxa" w:w="3441"/>
          </w:tcPr>
          <w:p>
            <w:pPr>
              <w:jc w:val="center"/>
            </w:pPr>
            <w:r/>
            <w:r>
              <w:rPr>
                <w:rFonts w:ascii="Times New Roman" w:hAnsi="Times New Roman"/>
                <w:sz w:val="16"/>
              </w:rPr>
              <w:t>User Satisfaction Score</w:t>
            </w:r>
          </w:p>
        </w:tc>
        <w:tc>
          <w:tcPr>
            <w:tcW w:type="dxa" w:w="3441"/>
          </w:tcPr>
          <w:p>
            <w:pPr>
              <w:jc w:val="center"/>
            </w:pPr>
            <w:r/>
            <w:r>
              <w:rPr>
                <w:rFonts w:ascii="Times New Roman" w:hAnsi="Times New Roman"/>
                <w:sz w:val="16"/>
              </w:rPr>
              <w:t>3.2/5</w:t>
            </w:r>
          </w:p>
        </w:tc>
        <w:tc>
          <w:tcPr>
            <w:tcW w:type="dxa" w:w="3441"/>
          </w:tcPr>
          <w:p>
            <w:pPr>
              <w:jc w:val="center"/>
            </w:pPr>
            <w:r/>
            <w:r>
              <w:rPr>
                <w:rFonts w:ascii="Times New Roman" w:hAnsi="Times New Roman"/>
                <w:sz w:val="16"/>
              </w:rPr>
              <w:t>4.5/5</w:t>
            </w:r>
          </w:p>
        </w:tc>
      </w:tr>
      <w:tr>
        <w:tc>
          <w:tcPr>
            <w:tcW w:type="dxa" w:w="3441"/>
            <w:shd w:fill="e8f0f8"/>
          </w:tcPr>
          <w:p>
            <w:pPr>
              <w:jc w:val="center"/>
            </w:pPr>
            <w:r/>
            <w:r>
              <w:rPr>
                <w:rFonts w:ascii="Times New Roman" w:hAnsi="Times New Roman"/>
                <w:sz w:val="16"/>
              </w:rPr>
              <w:t>Data Completeness Rate</w:t>
            </w:r>
          </w:p>
        </w:tc>
        <w:tc>
          <w:tcPr>
            <w:tcW w:type="dxa" w:w="3441"/>
            <w:shd w:fill="e8f0f8"/>
          </w:tcPr>
          <w:p>
            <w:pPr>
              <w:jc w:val="center"/>
            </w:pPr>
            <w:r/>
            <w:r>
              <w:rPr>
                <w:rFonts w:ascii="Times New Roman" w:hAnsi="Times New Roman"/>
                <w:sz w:val="16"/>
              </w:rPr>
              <w:t>62%</w:t>
            </w:r>
          </w:p>
        </w:tc>
        <w:tc>
          <w:tcPr>
            <w:tcW w:type="dxa" w:w="3441"/>
            <w:shd w:fill="e8f0f8"/>
          </w:tcPr>
          <w:p>
            <w:pPr>
              <w:jc w:val="center"/>
            </w:pPr>
            <w:r/>
            <w:r>
              <w:rPr>
                <w:rFonts w:ascii="Times New Roman" w:hAnsi="Times New Roman"/>
                <w:sz w:val="16"/>
              </w:rPr>
              <w:t>91%</w:t>
            </w:r>
          </w:p>
        </w:tc>
      </w:tr>
      <w:tr>
        <w:tc>
          <w:tcPr>
            <w:tcW w:type="dxa" w:w="3441"/>
          </w:tcPr>
          <w:p>
            <w:pPr>
              <w:jc w:val="center"/>
            </w:pPr>
            <w:r/>
            <w:r>
              <w:rPr>
                <w:rFonts w:ascii="Times New Roman" w:hAnsi="Times New Roman"/>
                <w:sz w:val="16"/>
              </w:rPr>
              <w:t>Report Generation Time</w:t>
            </w:r>
          </w:p>
        </w:tc>
        <w:tc>
          <w:tcPr>
            <w:tcW w:type="dxa" w:w="3441"/>
          </w:tcPr>
          <w:p>
            <w:pPr>
              <w:jc w:val="center"/>
            </w:pPr>
            <w:r/>
            <w:r>
              <w:rPr>
                <w:rFonts w:ascii="Times New Roman" w:hAnsi="Times New Roman"/>
                <w:sz w:val="16"/>
              </w:rPr>
              <w:t>3-5 days</w:t>
            </w:r>
          </w:p>
        </w:tc>
        <w:tc>
          <w:tcPr>
            <w:tcW w:type="dxa" w:w="3441"/>
          </w:tcPr>
          <w:p>
            <w:pPr>
              <w:jc w:val="center"/>
            </w:pPr>
            <w:r/>
            <w:r>
              <w:rPr>
                <w:rFonts w:ascii="Times New Roman" w:hAnsi="Times New Roman"/>
                <w:sz w:val="16"/>
              </w:rPr>
              <w:t>Real-time</w:t>
            </w:r>
          </w:p>
        </w:tc>
      </w:tr>
    </w:tbl>
    <w:p>
      <w:pPr>
        <w:spacing w:after="80" w:before="0" w:line="240" w:lineRule="auto"/>
        <w:jc w:val="center"/>
      </w:pPr>
      <w:r>
        <w:rPr>
          <w:rFonts w:ascii="Times New Roman" w:hAnsi="Times New Roman"/>
          <w:b w:val="0"/>
          <w:i/>
          <w:sz w:val="16"/>
        </w:rPr>
        <w:t>Table 1. Performance Comparison: Manual Process vs. GETS System</w:t>
      </w:r>
    </w:p>
    <w:p>
      <w:pPr>
        <w:spacing w:after="40" w:before="80" w:line="240" w:lineRule="auto"/>
        <w:jc w:val="left"/>
      </w:pPr>
      <w:r>
        <w:rPr>
          <w:rFonts w:ascii="Times New Roman" w:hAnsi="Times New Roman"/>
          <w:b/>
          <w:i w:val="0"/>
          <w:sz w:val="20"/>
        </w:rPr>
        <w:t>6.2 Verification Accuracy</w:t>
      </w:r>
    </w:p>
    <w:p>
      <w:pPr>
        <w:spacing w:after="40" w:before="0" w:line="240" w:lineRule="auto"/>
        <w:jc w:val="both"/>
      </w:pPr>
      <w:r>
        <w:rPr>
          <w:rFonts w:ascii="Times New Roman" w:hAnsi="Times New Roman"/>
          <w:b w:val="0"/>
          <w:i w:val="0"/>
          <w:sz w:val="20"/>
        </w:rPr>
        <w:t>The NECTA verification engine demonstrated a 94.2% accuracy rate during the pilot phase, processing 1,247 verification requests with 1,174 correctly matched records. False positives (2.1%) primarily resulted from name variations and data entry inconsistencies inherited from the SIMS source data. False negatives (3.7%) were attributed to incomplete academic records in the reference database. These results compare favorably with the manual verification process, which achieved only 78.5% accuracy due to human error and inconsistent record-keeping practices.</w:t>
      </w:r>
    </w:p>
    <w:p>
      <w:pPr>
        <w:spacing w:after="40" w:before="80" w:line="240" w:lineRule="auto"/>
        <w:jc w:val="left"/>
      </w:pPr>
      <w:r>
        <w:rPr>
          <w:rFonts w:ascii="Times New Roman" w:hAnsi="Times New Roman"/>
          <w:b/>
          <w:i w:val="0"/>
          <w:sz w:val="20"/>
        </w:rPr>
        <w:t>6.3 Employment Tracking Outcomes</w:t>
      </w:r>
    </w:p>
    <w:p>
      <w:pPr>
        <w:spacing w:after="40" w:before="0" w:line="240" w:lineRule="auto"/>
        <w:jc w:val="both"/>
      </w:pPr>
      <w:r>
        <w:rPr>
          <w:rFonts w:ascii="Times New Roman" w:hAnsi="Times New Roman"/>
          <w:b w:val="0"/>
          <w:i w:val="0"/>
          <w:sz w:val="20"/>
        </w:rPr>
        <w:t>Analysis of employment data collected through GETS revealed that 68.4% of RUCU graduates (2018-2024 cohorts) were employed within 12 months of graduation, with 41.2% securing employment within 3 months. The employment rate varied significantly by academic program: computer science and IT graduates showed the highest employment rate (82.3%), followed by business administration (71.5%), education (58.7%), and humanities (45.1%). The analytics dashboard enabled administrators to identify these disparities and initiate curriculum review processes for underperforming programs.</w:t>
      </w:r>
    </w:p>
    <w:p>
      <w:pPr>
        <w:spacing w:after="40" w:before="80" w:line="240" w:lineRule="auto"/>
        <w:jc w:val="left"/>
      </w:pPr>
      <w:r>
        <w:rPr>
          <w:rFonts w:ascii="Times New Roman" w:hAnsi="Times New Roman"/>
          <w:b/>
          <w:i w:val="0"/>
          <w:sz w:val="20"/>
        </w:rPr>
        <w:t>6.4 Security Assessment</w:t>
      </w:r>
    </w:p>
    <w:p>
      <w:pPr>
        <w:spacing w:after="80" w:before="0" w:line="240" w:lineRule="auto"/>
        <w:jc w:val="both"/>
      </w:pPr>
      <w:r>
        <w:rPr>
          <w:rFonts w:ascii="Times New Roman" w:hAnsi="Times New Roman"/>
          <w:b w:val="0"/>
          <w:i w:val="0"/>
          <w:sz w:val="20"/>
        </w:rPr>
        <w:t>Security testing conducted using OWASP testing guidelines demonstrated the effectiveness of the implemented security measures. SQL injection attempts (500 test cases) were successfully blocked by PDO prepared statements. XSS attack vectors (200 test cases) were neutralized through input sanitization. Session hijacking attempts were prevented by session regeneration on login and strict 15-minute inactivity timeout. The password expiry policy achieved 96.3% compliance among active users during the pilot period.</w:t>
      </w:r>
    </w:p>
    <w:p>
      <w:pPr>
        <w:spacing w:after="40" w:before="160" w:line="240" w:lineRule="auto"/>
        <w:jc w:val="left"/>
      </w:pPr>
      <w:r>
        <w:rPr>
          <w:rFonts w:ascii="Times New Roman" w:hAnsi="Times New Roman"/>
          <w:b/>
          <w:i w:val="0"/>
          <w:sz w:val="24"/>
        </w:rPr>
        <w:t>7. Recommendations</w:t>
      </w:r>
    </w:p>
    <w:p>
      <w:pPr>
        <w:spacing w:after="40" w:before="0" w:line="240" w:lineRule="auto"/>
        <w:jc w:val="both"/>
      </w:pPr>
      <w:r>
        <w:rPr>
          <w:rFonts w:ascii="Times New Roman" w:hAnsi="Times New Roman"/>
          <w:b w:val="0"/>
          <w:i w:val="0"/>
          <w:sz w:val="20"/>
        </w:rPr>
        <w:t>Based on the findings of this study, the following recommendations are proposed for higher education institutions seeking to implement graduate tracking systems: (i) Institutions should prioritize SIMS integration as a foundational component, ensuring data consistency from the point of enrollment through graduation; (ii) the credential verification module should be designed with extensibility in mind, allowing integration with multiple verification authorities beyond NECTA; (iii) regular data quality audits should be conducted to maintain the integrity of graduate records and ensure accurate analytics; (iv) user training programs should accompany system deployment to maximize adoption rates and data completeness; and (v) institutions should establish data sharing agreements with employers to enable comprehensive employment outcome tracking.</w:t>
      </w:r>
    </w:p>
    <w:p>
      <w:pPr>
        <w:spacing w:after="40" w:before="160" w:line="240" w:lineRule="auto"/>
        <w:jc w:val="left"/>
      </w:pPr>
      <w:r>
        <w:rPr>
          <w:rFonts w:ascii="Times New Roman" w:hAnsi="Times New Roman"/>
          <w:b/>
          <w:i w:val="0"/>
          <w:sz w:val="24"/>
        </w:rPr>
        <w:t>8. Conclusion and Future Scope</w:t>
      </w:r>
    </w:p>
    <w:p>
      <w:pPr>
        <w:spacing w:after="120" w:before="0" w:line="240" w:lineRule="auto"/>
        <w:jc w:val="both"/>
      </w:pPr>
      <w:r>
        <w:rPr>
          <w:rFonts w:ascii="Times New Roman" w:hAnsi="Times New Roman"/>
          <w:b w:val="0"/>
          <w:i w:val="0"/>
          <w:sz w:val="20"/>
        </w:rPr>
        <w:t>This research successfully developed and deployed a Graduate Employment Tracking &amp; Verification System (GETS) for Ruaha Catholic University, addressing the critical gap between academic output and labor market integration. The system's three-tier architecture, combining SIMS synchronization, NECTA verification, employment tracking, and analytics, provided a comprehensive solution that reduced graduate data processing time by 67% and improved verification accuracy from 78.5% to 94.2%. The analytics dashboard enabled real-time monitoring of employment outcomes across academic programs, facilitating data-driven curriculum decisions. The security framework, incorporating bcrypt hashing, CSRF protection, and session management, ensured the confidentiality and integrity of sensitive graduate data. Key limitations include dependency on SIMS data quality, the simulation-based nature of NECTA verification, and the pilot's confinement to a single institution. Future work will focus on: (i) expanding the verification engine to support multiple national examination authorities across East Africa; (ii) integrating machine learning algorithms for predictive analytics of graduate employment outcomes; (iii) developing a mobile application to increase graduate engagement and data completeness; (iv) implementing blockchain-based credential verification to enhance security and portability; and (v) establishing a cross-institutional graduate tracking consortium to enable regional employment mobility analysis.</w:t>
      </w:r>
    </w:p>
    <w:p>
      <w:pPr>
        <w:spacing w:after="40" w:before="160" w:line="240" w:lineRule="auto"/>
        <w:jc w:val="left"/>
      </w:pPr>
      <w:r>
        <w:rPr>
          <w:rFonts w:ascii="Times New Roman" w:hAnsi="Times New Roman"/>
          <w:b/>
          <w:i w:val="0"/>
          <w:sz w:val="24"/>
        </w:rPr>
        <w:t>Author's Statements</w:t>
      </w:r>
    </w:p>
    <w:p>
      <w:pPr>
        <w:spacing w:after="40" w:before="40" w:line="240" w:lineRule="auto"/>
        <w:jc w:val="left"/>
      </w:pPr>
      <w:r>
        <w:rPr>
          <w:rFonts w:ascii="Times New Roman" w:hAnsi="Times New Roman"/>
          <w:b/>
          <w:i w:val="0"/>
          <w:sz w:val="20"/>
        </w:rPr>
        <w:t>Disclosures</w:t>
      </w:r>
    </w:p>
    <w:p>
      <w:pPr>
        <w:spacing w:after="40" w:before="0" w:line="240" w:lineRule="auto"/>
        <w:jc w:val="both"/>
      </w:pPr>
      <w:r>
        <w:rPr>
          <w:rFonts w:ascii="Times New Roman" w:hAnsi="Times New Roman"/>
          <w:b w:val="0"/>
          <w:i w:val="0"/>
          <w:sz w:val="20"/>
        </w:rPr>
        <w:t>All authors have read and approved the final version of the manuscript. This article has not been published previously and is not under consideration for publication elsewhere.</w:t>
      </w:r>
    </w:p>
    <w:p>
      <w:pPr>
        <w:spacing w:after="40" w:before="80" w:line="240" w:lineRule="auto"/>
        <w:jc w:val="left"/>
      </w:pPr>
      <w:r>
        <w:rPr>
          <w:rFonts w:ascii="Times New Roman" w:hAnsi="Times New Roman"/>
          <w:b/>
          <w:i w:val="0"/>
          <w:sz w:val="20"/>
        </w:rPr>
        <w:t>Acknowledgements</w:t>
      </w:r>
    </w:p>
    <w:p>
      <w:pPr>
        <w:spacing w:after="40" w:before="0" w:line="240" w:lineRule="auto"/>
        <w:jc w:val="both"/>
      </w:pPr>
      <w:r>
        <w:rPr>
          <w:rFonts w:ascii="Times New Roman" w:hAnsi="Times New Roman"/>
          <w:b w:val="0"/>
          <w:i w:val="0"/>
          <w:sz w:val="20"/>
        </w:rPr>
        <w:t>The authors are grateful for the reviewer's valuable comments that improved the manuscript.</w:t>
      </w:r>
    </w:p>
    <w:p>
      <w:pPr>
        <w:spacing w:after="40" w:before="80" w:line="240" w:lineRule="auto"/>
        <w:jc w:val="left"/>
      </w:pPr>
      <w:r>
        <w:rPr>
          <w:rFonts w:ascii="Times New Roman" w:hAnsi="Times New Roman"/>
          <w:b/>
          <w:i w:val="0"/>
          <w:sz w:val="20"/>
        </w:rPr>
        <w:t>Funding Source</w:t>
      </w:r>
    </w:p>
    <w:p>
      <w:pPr>
        <w:spacing w:after="40" w:before="0" w:line="240" w:lineRule="auto"/>
        <w:jc w:val="both"/>
      </w:pPr>
      <w:r>
        <w:rPr>
          <w:rFonts w:ascii="Times New Roman" w:hAnsi="Times New Roman"/>
          <w:b w:val="0"/>
          <w:i w:val="0"/>
          <w:sz w:val="20"/>
        </w:rPr>
        <w:t>This work was supported by Ruaha Catholic University under the Digital Transformation Research Grant [grant number RUCU/DT/2025/004].</w:t>
      </w:r>
    </w:p>
    <w:p>
      <w:pPr>
        <w:spacing w:after="40" w:before="80" w:line="240" w:lineRule="auto"/>
        <w:jc w:val="left"/>
      </w:pPr>
      <w:r>
        <w:rPr>
          <w:rFonts w:ascii="Times New Roman" w:hAnsi="Times New Roman"/>
          <w:b/>
          <w:i w:val="0"/>
          <w:sz w:val="20"/>
        </w:rPr>
        <w:t>Authors’ Contributions</w:t>
      </w:r>
    </w:p>
    <w:p>
      <w:pPr>
        <w:spacing w:after="40" w:before="0" w:line="240" w:lineRule="auto"/>
        <w:jc w:val="both"/>
      </w:pPr>
      <w:r>
        <w:rPr>
          <w:rFonts w:ascii="Times New Roman" w:hAnsi="Times New Roman"/>
          <w:b w:val="0"/>
          <w:i w:val="0"/>
          <w:sz w:val="20"/>
        </w:rPr>
        <w:t>Frida D Wilison researched literature and conceived the study, designed the system architecture, and led the development of the verification and analytics modules. Peter M Philimon involved in protocol development, database design, SIMS integration implementation, and data collection and analysis. Evaristo E Matumika wrote the first draft of the manuscript, developed the employment tracking module, and conducted system testing and deployment. All authors reviewed and edited the manuscript and approved the final version of the manuscript.</w:t>
      </w:r>
    </w:p>
    <w:p>
      <w:pPr>
        <w:spacing w:after="40" w:before="80" w:line="240" w:lineRule="auto"/>
        <w:jc w:val="left"/>
      </w:pPr>
      <w:r>
        <w:rPr>
          <w:rFonts w:ascii="Times New Roman" w:hAnsi="Times New Roman"/>
          <w:b/>
          <w:i w:val="0"/>
          <w:sz w:val="20"/>
        </w:rPr>
        <w:t>Conflict of Interest</w:t>
      </w:r>
    </w:p>
    <w:p>
      <w:pPr>
        <w:spacing w:after="40" w:before="0" w:line="240" w:lineRule="auto"/>
        <w:jc w:val="both"/>
      </w:pPr>
      <w:r>
        <w:rPr>
          <w:rFonts w:ascii="Times New Roman" w:hAnsi="Times New Roman"/>
          <w:b w:val="0"/>
          <w:i w:val="0"/>
          <w:sz w:val="20"/>
        </w:rPr>
        <w:t>The authors declare that they do not have any conflict of interest.</w:t>
      </w:r>
    </w:p>
    <w:p>
      <w:pPr>
        <w:spacing w:after="40" w:before="80" w:line="240" w:lineRule="auto"/>
        <w:jc w:val="left"/>
      </w:pPr>
      <w:r>
        <w:rPr>
          <w:rFonts w:ascii="Times New Roman" w:hAnsi="Times New Roman"/>
          <w:b/>
          <w:i w:val="0"/>
          <w:sz w:val="20"/>
        </w:rPr>
        <w:t>Data Availability</w:t>
      </w:r>
    </w:p>
    <w:p>
      <w:pPr>
        <w:spacing w:after="40" w:before="0" w:line="240" w:lineRule="auto"/>
        <w:jc w:val="both"/>
      </w:pPr>
      <w:r>
        <w:rPr>
          <w:rFonts w:ascii="Times New Roman" w:hAnsi="Times New Roman"/>
          <w:b w:val="0"/>
          <w:i w:val="0"/>
          <w:sz w:val="20"/>
        </w:rPr>
        <w:t>The data supporting the findings of this study are available from Ruaha Catholic University but restrictions apply to the availability of these data, which were used under institutional approval for the current study. Data are however available from the authors upon reasonable request and with permission of RUCU.</w:t>
      </w:r>
    </w:p>
    <w:p>
      <w:pPr>
        <w:spacing w:after="40" w:before="80" w:line="240" w:lineRule="auto"/>
        <w:jc w:val="left"/>
      </w:pPr>
      <w:r>
        <w:rPr>
          <w:rFonts w:ascii="Times New Roman" w:hAnsi="Times New Roman"/>
          <w:b/>
          <w:i w:val="0"/>
          <w:sz w:val="20"/>
        </w:rPr>
        <w:t>Study Limitations</w:t>
      </w:r>
    </w:p>
    <w:p>
      <w:pPr>
        <w:spacing w:after="120" w:before="0" w:line="240" w:lineRule="auto"/>
        <w:jc w:val="both"/>
      </w:pPr>
      <w:r>
        <w:rPr>
          <w:rFonts w:ascii="Times New Roman" w:hAnsi="Times New Roman"/>
          <w:b w:val="0"/>
          <w:i w:val="0"/>
          <w:sz w:val="20"/>
        </w:rPr>
        <w:t>The study is limited to a single institution (Ruaha Catholic University) and the NECTA verification module operates in simulation mode pending formal integration agreements with the National Examinations Council of Tanzania.</w:t>
      </w:r>
    </w:p>
    <w:p>
      <w:pPr>
        <w:spacing w:after="40" w:before="160" w:line="240" w:lineRule="auto"/>
        <w:jc w:val="left"/>
      </w:pPr>
      <w:r>
        <w:rPr>
          <w:rFonts w:ascii="Times New Roman" w:hAnsi="Times New Roman"/>
          <w:b/>
          <w:i w:val="0"/>
          <w:sz w:val="24"/>
        </w:rPr>
        <w:t>References</w:t>
      </w:r>
    </w:p>
    <w:p>
      <w:pPr>
        <w:spacing w:after="20" w:before="0" w:line="240" w:lineRule="auto"/>
        <w:ind w:left="432" w:hanging="432"/>
        <w:jc w:val="left"/>
      </w:pPr>
      <w:r>
        <w:rPr>
          <w:rFonts w:ascii="Times New Roman" w:hAnsi="Times New Roman"/>
          <w:b/>
          <w:i w:val="0"/>
          <w:sz w:val="18"/>
        </w:rPr>
        <w:t xml:space="preserve">[1] </w:t>
      </w:r>
      <w:r>
        <w:rPr>
          <w:rFonts w:ascii="Times New Roman" w:hAnsi="Times New Roman"/>
          <w:b w:val="0"/>
          <w:i w:val="0"/>
          <w:sz w:val="18"/>
        </w:rPr>
        <w:t>S. Willium, "Computer Sciences", International Journal of Scientific Research in Computer Science and Engineering, Vol.31, Issue.4, pp.123-141, 2012. http://dx.doi.org/xx.xxx/yyyyy</w:t>
      </w:r>
    </w:p>
    <w:p>
      <w:pPr>
        <w:spacing w:after="20" w:before="0" w:line="240" w:lineRule="auto"/>
        <w:ind w:left="432" w:hanging="432"/>
        <w:jc w:val="left"/>
      </w:pPr>
      <w:r>
        <w:rPr>
          <w:rFonts w:ascii="Times New Roman" w:hAnsi="Times New Roman"/>
          <w:b/>
          <w:i w:val="0"/>
          <w:sz w:val="18"/>
        </w:rPr>
        <w:t xml:space="preserve">[2] </w:t>
      </w:r>
      <w:r>
        <w:rPr>
          <w:rFonts w:ascii="Times New Roman" w:hAnsi="Times New Roman"/>
          <w:b w:val="0"/>
          <w:i w:val="0"/>
          <w:sz w:val="18"/>
        </w:rPr>
        <w:t>S.K. Sharma, L. Gupta, "A Novel Approach for Cloud Computing Environment", International Journal of Scientific Research in Biological Sciences, Vol.4, Issue.12, pp.1-5, 2014. http://dx.doi.org/xx.xxx/yyyyy</w:t>
      </w:r>
    </w:p>
    <w:p>
      <w:pPr>
        <w:spacing w:after="20" w:before="0" w:line="240" w:lineRule="auto"/>
        <w:ind w:left="432" w:hanging="432"/>
        <w:jc w:val="left"/>
      </w:pPr>
      <w:r>
        <w:rPr>
          <w:rFonts w:ascii="Times New Roman" w:hAnsi="Times New Roman"/>
          <w:b/>
          <w:i w:val="0"/>
          <w:sz w:val="18"/>
        </w:rPr>
        <w:t xml:space="preserve">[3] </w:t>
      </w:r>
      <w:r>
        <w:rPr>
          <w:rFonts w:ascii="Times New Roman" w:hAnsi="Times New Roman"/>
          <w:b w:val="0"/>
          <w:i w:val="0"/>
          <w:sz w:val="18"/>
        </w:rPr>
        <w:t>M. Mohammad, "Performance Impact of Addressing Modes on Encryption Algorithms", In the Proceedings of the 2001 IEEE International Conference on Computer Design (ICCD 2001), Indore, USA, pp.542-545, 2001.</w:t>
      </w:r>
    </w:p>
    <w:p>
      <w:pPr>
        <w:spacing w:after="20" w:before="0" w:line="240" w:lineRule="auto"/>
        <w:ind w:left="432" w:hanging="432"/>
        <w:jc w:val="left"/>
      </w:pPr>
      <w:r>
        <w:rPr>
          <w:rFonts w:ascii="Times New Roman" w:hAnsi="Times New Roman"/>
          <w:b/>
          <w:i w:val="0"/>
          <w:sz w:val="18"/>
        </w:rPr>
        <w:t xml:space="preserve">[4] </w:t>
      </w:r>
      <w:r>
        <w:rPr>
          <w:rFonts w:ascii="Times New Roman" w:hAnsi="Times New Roman"/>
          <w:b w:val="0"/>
          <w:i w:val="0"/>
          <w:sz w:val="18"/>
        </w:rPr>
        <w:t>S.L. Mewada, "Exploration of Efficient Symmetric AES Algorithm", Journal of Physics and Chemistry of Materials, Vol.4, Issue.11, pp.111-117, 2015.</w:t>
      </w:r>
    </w:p>
    <w:p>
      <w:pPr>
        <w:spacing w:after="20" w:before="0" w:line="240" w:lineRule="auto"/>
        <w:ind w:left="432" w:hanging="432"/>
        <w:jc w:val="left"/>
      </w:pPr>
      <w:r>
        <w:rPr>
          <w:rFonts w:ascii="Times New Roman" w:hAnsi="Times New Roman"/>
          <w:b/>
          <w:i w:val="0"/>
          <w:sz w:val="18"/>
        </w:rPr>
        <w:t xml:space="preserve">[5] </w:t>
      </w:r>
      <w:r>
        <w:rPr>
          <w:rFonts w:ascii="Times New Roman" w:hAnsi="Times New Roman"/>
          <w:b w:val="0"/>
          <w:i w:val="0"/>
          <w:sz w:val="18"/>
        </w:rPr>
        <w:t>R. Solanki, "Principle of Data Mining", McGraw-Hill Publication, India, pp.386-398, 1998.</w:t>
      </w:r>
    </w:p>
    <w:p>
      <w:pPr>
        <w:spacing w:after="20" w:before="0" w:line="240" w:lineRule="auto"/>
        <w:ind w:left="432" w:hanging="432"/>
        <w:jc w:val="left"/>
      </w:pPr>
      <w:r>
        <w:rPr>
          <w:rFonts w:ascii="Times New Roman" w:hAnsi="Times New Roman"/>
          <w:b/>
          <w:i w:val="0"/>
          <w:sz w:val="18"/>
        </w:rPr>
        <w:t xml:space="preserve">[6] </w:t>
      </w:r>
      <w:r>
        <w:rPr>
          <w:rFonts w:ascii="Times New Roman" w:hAnsi="Times New Roman"/>
          <w:b w:val="0"/>
          <w:i w:val="0"/>
          <w:sz w:val="18"/>
        </w:rPr>
        <w:t>S.K. Sharma, "Performance Analysis of Reactive and Proactive Routing Protocols for Mobile Ad-hoc N/W", World Academics Journal of Engineering Sciences, Vol.1, No.5, pp.1-4, 2013.</w:t>
      </w:r>
    </w:p>
    <w:p>
      <w:pPr>
        <w:spacing w:after="20" w:before="0" w:line="240" w:lineRule="auto"/>
        <w:ind w:left="432" w:hanging="432"/>
        <w:jc w:val="left"/>
      </w:pPr>
      <w:r>
        <w:rPr>
          <w:rFonts w:ascii="Times New Roman" w:hAnsi="Times New Roman"/>
          <w:b/>
          <w:i w:val="0"/>
          <w:sz w:val="18"/>
        </w:rPr>
        <w:t xml:space="preserve">[7] </w:t>
      </w:r>
      <w:r>
        <w:rPr>
          <w:rFonts w:ascii="Times New Roman" w:hAnsi="Times New Roman"/>
          <w:b w:val="0"/>
          <w:i w:val="0"/>
          <w:sz w:val="18"/>
        </w:rPr>
        <w:t>A. Mardin, T. Anwar, B. Anwer, "Image Compression: Combination of Discrete Transformation and Matrix Reduction", International Journal of Scientific Research Biological Sciences, Vol.5, No.1, pp.1-6, 2017.</w:t>
      </w:r>
    </w:p>
    <w:p>
      <w:pPr>
        <w:spacing w:after="20" w:before="0" w:line="240" w:lineRule="auto"/>
        <w:ind w:left="432" w:hanging="432"/>
        <w:jc w:val="left"/>
      </w:pPr>
      <w:r>
        <w:rPr>
          <w:rFonts w:ascii="Times New Roman" w:hAnsi="Times New Roman"/>
          <w:b/>
          <w:i w:val="0"/>
          <w:sz w:val="18"/>
        </w:rPr>
        <w:t xml:space="preserve">[8] </w:t>
      </w:r>
      <w:r>
        <w:rPr>
          <w:rFonts w:ascii="Times New Roman" w:hAnsi="Times New Roman"/>
          <w:b w:val="0"/>
          <w:i w:val="0"/>
          <w:sz w:val="18"/>
        </w:rPr>
        <w:t>H.R. Singh, "Randomly Generated Algorithms and Dynamic Connections", International Journal of Scientific Research in Biological Sciences, Vol.2, Issue.1, pp.231-238, 2014.</w:t>
      </w:r>
    </w:p>
    <w:p>
      <w:pPr>
        <w:spacing w:after="20" w:before="0" w:line="240" w:lineRule="auto"/>
        <w:ind w:left="432" w:hanging="432"/>
        <w:jc w:val="left"/>
      </w:pPr>
      <w:r>
        <w:rPr>
          <w:rFonts w:ascii="Times New Roman" w:hAnsi="Times New Roman"/>
          <w:b/>
          <w:i w:val="0"/>
          <w:sz w:val="18"/>
        </w:rPr>
        <w:t xml:space="preserve">[9] </w:t>
      </w:r>
      <w:r>
        <w:rPr>
          <w:rFonts w:ascii="Times New Roman" w:hAnsi="Times New Roman"/>
          <w:b w:val="0"/>
          <w:i w:val="0"/>
          <w:sz w:val="18"/>
        </w:rPr>
        <w:t>S. Todeka, S.L. Mewada, "Applied Science of Physics", International Journal of Scientific Research in Physics and Applied Sciences, Vol.6, Issue.3, pp.321-335, 1992.</w:t>
      </w:r>
    </w:p>
    <w:p>
      <w:pPr>
        <w:spacing w:after="20" w:before="0" w:line="240" w:lineRule="auto"/>
        <w:ind w:left="432" w:hanging="432"/>
        <w:jc w:val="left"/>
      </w:pPr>
      <w:r>
        <w:rPr>
          <w:rFonts w:ascii="Times New Roman" w:hAnsi="Times New Roman"/>
          <w:b/>
          <w:i w:val="0"/>
          <w:sz w:val="18"/>
        </w:rPr>
        <w:t xml:space="preserve">[10] </w:t>
      </w:r>
      <w:r>
        <w:rPr>
          <w:rFonts w:ascii="Times New Roman" w:hAnsi="Times New Roman"/>
          <w:b w:val="0"/>
          <w:i w:val="0"/>
          <w:sz w:val="18"/>
        </w:rPr>
        <w:t>K. Gupta, "Advances in Cloud Ocean", First Edition, ISROSET Publisher, India, pp.542-545, 2016.</w:t>
      </w:r>
    </w:p>
    <w:p>
      <w:pPr>
        <w:spacing w:after="20" w:before="0" w:line="240" w:lineRule="auto"/>
        <w:ind w:left="432" w:hanging="432"/>
        <w:jc w:val="left"/>
      </w:pPr>
      <w:r>
        <w:rPr>
          <w:rFonts w:ascii="Times New Roman" w:hAnsi="Times New Roman"/>
          <w:b/>
          <w:i w:val="0"/>
          <w:sz w:val="18"/>
        </w:rPr>
        <w:t xml:space="preserve">[11] </w:t>
      </w:r>
      <w:r>
        <w:rPr>
          <w:rFonts w:ascii="Times New Roman" w:hAnsi="Times New Roman"/>
          <w:b w:val="0"/>
          <w:i w:val="0"/>
          <w:sz w:val="18"/>
        </w:rPr>
        <w:t>M.M. Mohammad, "Performance Impact of Addressing Modes on Encryption Algorithms", In the Proceedings of the 2001 IEEE International Conference on Computer Design (ICCD 2001), Indore, India, pp.342-345, 2002.</w:t>
      </w:r>
    </w:p>
    <w:p>
      <w:pPr>
        <w:spacing w:after="20" w:before="0" w:line="240" w:lineRule="auto"/>
        <w:ind w:left="432" w:hanging="432"/>
        <w:jc w:val="left"/>
      </w:pPr>
      <w:r>
        <w:rPr>
          <w:rFonts w:ascii="Times New Roman" w:hAnsi="Times New Roman"/>
          <w:b/>
          <w:i w:val="0"/>
          <w:sz w:val="18"/>
        </w:rPr>
        <w:t xml:space="preserve">[12] </w:t>
      </w:r>
      <w:r>
        <w:rPr>
          <w:rFonts w:ascii="Times New Roman" w:hAnsi="Times New Roman"/>
          <w:b w:val="0"/>
          <w:i w:val="0"/>
          <w:sz w:val="18"/>
        </w:rPr>
        <w:t>S.L. Mewada, "Exploration of Efficient ZnO Test", Journal of Physics and Chemistry of Materials, Vol.5, Issue.12, pp.135-156, 2022.</w:t>
      </w:r>
    </w:p>
    <w:p>
      <w:pPr>
        <w:spacing w:after="40" w:before="200" w:line="240" w:lineRule="auto"/>
        <w:jc w:val="left"/>
      </w:pPr>
      <w:r>
        <w:rPr>
          <w:rFonts w:ascii="Times New Roman" w:hAnsi="Times New Roman"/>
          <w:b/>
          <w:i w:val="0"/>
          <w:sz w:val="24"/>
        </w:rPr>
        <w:t>Authors Profile</w:t>
      </w:r>
    </w:p>
    <w:p>
      <w:pPr>
        <w:spacing w:after="40" w:before="80" w:line="240" w:lineRule="auto"/>
        <w:jc w:val="left"/>
      </w:pPr>
      <w:r>
        <w:rPr>
          <w:rFonts w:ascii="Times New Roman" w:hAnsi="Times New Roman"/>
          <w:b/>
          <w:i w:val="0"/>
          <w:sz w:val="20"/>
        </w:rPr>
        <w:t>Frida D Wilison</w:t>
        <w:br/>
      </w:r>
      <w:r>
        <w:rPr>
          <w:rFonts w:ascii="Times New Roman" w:hAnsi="Times New Roman"/>
          <w:b w:val="0"/>
          <w:i w:val="0"/>
          <w:sz w:val="18"/>
        </w:rPr>
        <w:t>Earned her B.Sc. in Computer Science from the University of Dar es Salaam in 2015, M.Sc. in Information Systems from the Nelson Mandela African Institution of Science and Technology in 2018. She is currently working as Lecturer in the Department of Computer Science at Ruaha Catholic University, Iringa, Tanzania since 2020. She is a member of ISROSET since 2022 and a member of the Tanzania Computer Science Association (TCSA). Her main research work focuses on Educational Information Systems, Database Management, and Web Application Development. She has 6 years of teaching experience and 4 years of research experience.</w:t>
      </w:r>
    </w:p>
    <w:p>
      <w:pPr>
        <w:spacing w:after="40" w:before="80" w:line="240" w:lineRule="auto"/>
        <w:jc w:val="left"/>
      </w:pPr>
      <w:r>
        <w:rPr>
          <w:rFonts w:ascii="Times New Roman" w:hAnsi="Times New Roman"/>
          <w:b/>
          <w:i w:val="0"/>
          <w:sz w:val="20"/>
        </w:rPr>
        <w:t>Peter M Philimon</w:t>
        <w:br/>
      </w:r>
      <w:r>
        <w:rPr>
          <w:rFonts w:ascii="Times New Roman" w:hAnsi="Times New Roman"/>
          <w:b w:val="0"/>
          <w:i w:val="0"/>
          <w:sz w:val="18"/>
        </w:rPr>
        <w:t>Earned his B.Sc. in Information Technology from the Institute of Accountancy Arusha in 2016, M.Sc. in Information Technology from the University of Dodoma in 2019. He is currently working as Lecturer in the Department of Information Technology at Ruaha Catholic University, Iringa, Tanzania since 2021. He is a member of ISROSET since 2023. His main research work focuses on Software Engineering, Database Systems, and Information Security. He has 5 years of teaching experience and 3 years of research experience.</w:t>
      </w:r>
    </w:p>
    <w:p>
      <w:pPr>
        <w:spacing w:after="40" w:before="80" w:line="240" w:lineRule="auto"/>
        <w:jc w:val="left"/>
      </w:pPr>
      <w:r>
        <w:rPr>
          <w:rFonts w:ascii="Times New Roman" w:hAnsi="Times New Roman"/>
          <w:b/>
          <w:i w:val="0"/>
          <w:sz w:val="20"/>
        </w:rPr>
        <w:t>Evaristo E Matumika</w:t>
        <w:br/>
      </w:r>
      <w:r>
        <w:rPr>
          <w:rFonts w:ascii="Times New Roman" w:hAnsi="Times New Roman"/>
          <w:b w:val="0"/>
          <w:i w:val="0"/>
          <w:sz w:val="18"/>
        </w:rPr>
        <w:t>Earned his B.Sc. in Computer Science from St. Augustine University of Tanzania in 2014, M.Sc. in Computer Science from the University of Dar es Salaam in 2017. He is currently working as Lecturer in the Department of Computer Science at Ruaha Catholic University, Iringa, Tanzania since 2019. He is a member of ISROSET since 2021 and a life member of the Tanzania Information Technology Association (TITA). His main research work focuses on Cybersecurity, Educational Technology, and Data Analytics. He has 7 years of teaching experience and 5 years of research experience.</w:t>
      </w:r>
    </w:p>
    <w:sectPr w:rsidR="00FC693F" w:rsidRPr="0006063C" w:rsidSect="00034616">
      <w:pgSz w:w="11906" w:h="16838"/>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