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Aptos Display" w:hAnsi="Aptos Display"/>
          <w:b/>
          <w:color w:val="17324D"/>
          <w:sz w:val="62"/>
        </w:rPr>
        <w:t>PennyTrack</w:t>
      </w:r>
    </w:p>
    <w:p>
      <w:pPr>
        <w:jc w:val="center"/>
      </w:pPr>
      <w:r>
        <w:rPr>
          <w:b/>
          <w:color w:val="2E6F95"/>
          <w:sz w:val="38"/>
        </w:rPr>
        <w:t>Design Specification</w:t>
      </w:r>
    </w:p>
    <w:p>
      <w:pPr>
        <w:jc w:val="center"/>
      </w:pPr>
      <w:r>
        <w:rPr>
          <w:color w:val="667085"/>
          <w:sz w:val="20"/>
        </w:rPr>
        <w:t>BuildLab Stage 1 • React + Vite • 21-hour project plan</w:t>
      </w:r>
    </w:p>
    <w:p/>
    <w:tbl>
      <w:tblPr>
        <w:tblStyle w:val="TableGrid"/>
        <w:tblW w:type="auto" w:w="0"/>
        <w:tblLook w:firstColumn="1" w:firstRow="1" w:lastColumn="0" w:lastRow="0" w:noHBand="0" w:noVBand="1" w:val="04A0"/>
      </w:tblPr>
      <w:tblGrid>
        <w:gridCol w:w="4968"/>
        <w:gridCol w:w="4968"/>
      </w:tblGrid>
      <w:tr>
        <w:tc>
          <w:tcPr>
            <w:tcW w:type="dxa" w:w="4968"/>
            <w:shd w:fill="17324D"/>
          </w:tcPr>
          <w:p>
            <w:pPr>
              <w:spacing w:after="20"/>
            </w:pPr>
            <w:r/>
            <w:r>
              <w:rPr>
                <w:rFonts w:ascii="Aptos" w:hAnsi="Aptos"/>
                <w:b/>
                <w:color w:val="FFFFFF"/>
                <w:sz w:val="18"/>
              </w:rPr>
              <w:t>Document status</w:t>
            </w:r>
          </w:p>
        </w:tc>
        <w:tc>
          <w:tcPr>
            <w:tcW w:type="dxa" w:w="4968"/>
            <w:shd w:fill="F3F6F9"/>
          </w:tcPr>
          <w:p>
            <w:pPr>
              <w:spacing w:after="20"/>
            </w:pPr>
            <w:r/>
            <w:r>
              <w:rPr>
                <w:rFonts w:ascii="Aptos" w:hAnsi="Aptos"/>
                <w:b w:val="0"/>
                <w:color w:val="253341"/>
                <w:sz w:val="18"/>
              </w:rPr>
              <w:t>Draft for user review</w:t>
            </w:r>
          </w:p>
        </w:tc>
      </w:tr>
      <w:tr>
        <w:tc>
          <w:tcPr>
            <w:tcW w:type="dxa" w:w="4968"/>
            <w:shd w:fill="17324D"/>
          </w:tcPr>
          <w:p>
            <w:pPr>
              <w:spacing w:after="20"/>
            </w:pPr>
            <w:r/>
            <w:r>
              <w:rPr>
                <w:rFonts w:ascii="Aptos" w:hAnsi="Aptos"/>
                <w:b/>
                <w:color w:val="FFFFFF"/>
                <w:sz w:val="18"/>
              </w:rPr>
              <w:t>Prepared</w:t>
            </w:r>
          </w:p>
        </w:tc>
        <w:tc>
          <w:tcPr>
            <w:tcW w:type="dxa" w:w="4968"/>
            <w:shd w:fill="F3F6F9"/>
          </w:tcPr>
          <w:p>
            <w:pPr>
              <w:spacing w:after="20"/>
            </w:pPr>
            <w:r/>
            <w:r>
              <w:rPr>
                <w:rFonts w:ascii="Aptos" w:hAnsi="Aptos"/>
                <w:b w:val="0"/>
                <w:color w:val="253341"/>
                <w:sz w:val="18"/>
              </w:rPr>
              <w:t>12 October 2026</w:t>
            </w:r>
          </w:p>
        </w:tc>
      </w:tr>
      <w:tr>
        <w:tc>
          <w:tcPr>
            <w:tcW w:type="dxa" w:w="4968"/>
            <w:shd w:fill="17324D"/>
          </w:tcPr>
          <w:p>
            <w:pPr>
              <w:spacing w:after="20"/>
            </w:pPr>
            <w:r/>
            <w:r>
              <w:rPr>
                <w:rFonts w:ascii="Aptos" w:hAnsi="Aptos"/>
                <w:b/>
                <w:color w:val="FFFFFF"/>
                <w:sz w:val="18"/>
              </w:rPr>
              <w:t>Product scope</w:t>
            </w:r>
          </w:p>
        </w:tc>
        <w:tc>
          <w:tcPr>
            <w:tcW w:type="dxa" w:w="4968"/>
            <w:shd w:fill="F3F6F9"/>
          </w:tcPr>
          <w:p>
            <w:pPr>
              <w:spacing w:after="20"/>
            </w:pPr>
            <w:r/>
            <w:r>
              <w:rPr>
                <w:rFonts w:ascii="Aptos" w:hAnsi="Aptos"/>
                <w:b w:val="0"/>
                <w:color w:val="253341"/>
                <w:sz w:val="18"/>
              </w:rPr>
              <w:t>Responsive personal income and expense tracker</w:t>
            </w:r>
          </w:p>
        </w:tc>
      </w:tr>
    </w:tbl>
    <w:p/>
    <w:p>
      <w:pPr>
        <w:ind w:left="720" w:right="720"/>
        <w:jc w:val="center"/>
      </w:pPr>
      <w:r>
        <w:rPr>
          <w:i/>
          <w:sz w:val="22"/>
        </w:rPr>
        <w:t>Purpose: define the smallest useful, testable PennyTrack application that satisfies the project workflow while staying within one focused hour per day for 21 days.</w:t>
      </w:r>
    </w:p>
    <w:p>
      <w:r>
        <w:br w:type="page"/>
      </w:r>
    </w:p>
    <w:p>
      <w:pPr>
        <w:pStyle w:val="Heading1"/>
      </w:pPr>
      <w:r>
        <w:t>1. Product Overview</w:t>
      </w:r>
    </w:p>
    <w:p>
      <w:r>
        <w:t>PennyTrack is a responsive, browser-based personal finance tracker that helps a user record income and expenses, view a running balance, and understand spending through simple summaries. The MVP uses React and Vite, React Router for navigation, and browser localStorage for persistence.</w:t>
      </w:r>
    </w:p>
    <w:p>
      <w:pPr>
        <w:pStyle w:val="Heading2"/>
      </w:pPr>
      <w:r>
        <w:t>Problem</w:t>
      </w:r>
    </w:p>
    <w:p>
      <w:r>
        <w:t>People need a straightforward way to record income and spending, calculate their balance, and review where money goes without the complexity of a full financial platform.</w:t>
      </w:r>
    </w:p>
    <w:p>
      <w:pPr>
        <w:pStyle w:val="Heading2"/>
      </w:pPr>
      <w:r>
        <w:t>Success Criteria</w:t>
      </w:r>
    </w:p>
    <w:p>
      <w:pPr>
        <w:pStyle w:val="ListBullet"/>
        <w:spacing w:after="40"/>
      </w:pPr>
      <w:r>
        <w:t>A user can add, edit, and delete transactions.</w:t>
      </w:r>
    </w:p>
    <w:p>
      <w:pPr>
        <w:pStyle w:val="ListBullet"/>
        <w:spacing w:after="40"/>
      </w:pPr>
      <w:r>
        <w:t>Income, expenses, and balance are calculated correctly from saved transactions.</w:t>
      </w:r>
    </w:p>
    <w:p>
      <w:pPr>
        <w:pStyle w:val="ListBullet"/>
        <w:spacing w:after="40"/>
      </w:pPr>
      <w:r>
        <w:t>Users can search and filter transactions by description, type, and category.</w:t>
      </w:r>
    </w:p>
    <w:p>
      <w:pPr>
        <w:pStyle w:val="ListBullet"/>
        <w:spacing w:after="40"/>
      </w:pPr>
      <w:r>
        <w:t>Transactions remain available after refreshing the same browser, provided its localStorage data remains intact.</w:t>
      </w:r>
    </w:p>
    <w:p>
      <w:pPr>
        <w:pStyle w:val="ListBullet"/>
        <w:spacing w:after="40"/>
      </w:pPr>
      <w:r>
        <w:t>The app supports direct navigation to its main routes and provides a useful not-found page.</w:t>
      </w:r>
    </w:p>
    <w:p>
      <w:pPr>
        <w:pStyle w:val="ListBullet"/>
        <w:spacing w:after="40"/>
      </w:pPr>
      <w:r>
        <w:t>The interface is responsive, keyboard-usable, and includes clear validation and empty states.</w:t>
      </w:r>
    </w:p>
    <w:p>
      <w:pPr>
        <w:pStyle w:val="ListBullet"/>
        <w:spacing w:after="40"/>
      </w:pPr>
      <w:r>
        <w:t>At least three automated tests pass, and the project is deployed with a README, walkthrough video, technical reflection, and AI-use declaration.</w:t>
      </w:r>
    </w:p>
    <w:p>
      <w:pPr>
        <w:pStyle w:val="Heading1"/>
      </w:pPr>
      <w:r>
        <w:t>2. Scope</w:t>
      </w:r>
    </w:p>
    <w:p>
      <w:pPr>
        <w:pStyle w:val="Heading2"/>
      </w:pPr>
      <w:r>
        <w:t>Included in the MVP</w:t>
      </w:r>
    </w:p>
    <w:p>
      <w:pPr>
        <w:pStyle w:val="ListBullet"/>
        <w:spacing w:after="40"/>
      </w:pPr>
      <w:r>
        <w:t>Dashboard with income, expense, balance, recent transactions, and category summary.</w:t>
      </w:r>
    </w:p>
    <w:p>
      <w:pPr>
        <w:pStyle w:val="ListBullet"/>
        <w:spacing w:after="40"/>
      </w:pPr>
      <w:r>
        <w:t>Transaction creation, editing, and deletion.</w:t>
      </w:r>
    </w:p>
    <w:p>
      <w:pPr>
        <w:pStyle w:val="ListBullet"/>
        <w:spacing w:after="40"/>
      </w:pPr>
      <w:r>
        <w:t>Transaction history with search and filters.</w:t>
      </w:r>
    </w:p>
    <w:p>
      <w:pPr>
        <w:pStyle w:val="ListBullet"/>
        <w:spacing w:after="40"/>
      </w:pPr>
      <w:r>
        <w:t>Fixed transaction category list.</w:t>
      </w:r>
    </w:p>
    <w:p>
      <w:pPr>
        <w:pStyle w:val="ListBullet"/>
        <w:spacing w:after="40"/>
      </w:pPr>
      <w:r>
        <w:t>User-selectable display currency.</w:t>
      </w:r>
    </w:p>
    <w:p>
      <w:pPr>
        <w:pStyle w:val="ListBullet"/>
        <w:spacing w:after="40"/>
      </w:pPr>
      <w:r>
        <w:t>localStorage persistence for transactions and settings.</w:t>
      </w:r>
    </w:p>
    <w:p>
      <w:pPr>
        <w:pStyle w:val="ListBullet"/>
        <w:spacing w:after="40"/>
      </w:pPr>
      <w:r>
        <w:t>Responsive light visual style and accessible form/navigation behaviour.</w:t>
      </w:r>
    </w:p>
    <w:p>
      <w:pPr>
        <w:pStyle w:val="ListBullet"/>
        <w:spacing w:after="40"/>
      </w:pPr>
      <w:r>
        <w:t>At least two main routed views and a not-found route.</w:t>
      </w:r>
    </w:p>
    <w:p>
      <w:pPr>
        <w:pStyle w:val="ListBullet"/>
        <w:spacing w:after="40"/>
      </w:pPr>
      <w:r>
        <w:t>Three core automated tests plus manual routing and responsive checks.</w:t>
      </w:r>
    </w:p>
    <w:p>
      <w:pPr>
        <w:pStyle w:val="Heading2"/>
      </w:pPr>
      <w:r>
        <w:t>Explicitly Out of Scope</w:t>
      </w:r>
    </w:p>
    <w:p>
      <w:pPr>
        <w:pStyle w:val="ListBullet"/>
        <w:spacing w:after="40"/>
      </w:pPr>
      <w:r>
        <w:t>Backend service, user accounts, and authentication.</w:t>
      </w:r>
    </w:p>
    <w:p>
      <w:pPr>
        <w:pStyle w:val="ListBullet"/>
        <w:spacing w:after="40"/>
      </w:pPr>
      <w:r>
        <w:t>Bank integrations, payment processing, or financial advice.</w:t>
      </w:r>
    </w:p>
    <w:p>
      <w:pPr>
        <w:pStyle w:val="ListBullet"/>
        <w:spacing w:after="40"/>
      </w:pPr>
      <w:r>
        <w:t>Cloud sync or multi-device data synchronisation.</w:t>
      </w:r>
    </w:p>
    <w:p>
      <w:pPr>
        <w:pStyle w:val="ListBullet"/>
        <w:spacing w:after="40"/>
      </w:pPr>
      <w:r>
        <w:t>Foreign-exchange conversion.</w:t>
      </w:r>
    </w:p>
    <w:p>
      <w:pPr>
        <w:pStyle w:val="ListBullet"/>
        <w:spacing w:after="40"/>
      </w:pPr>
      <w:r>
        <w:t>Complex charting or advanced analytics.</w:t>
      </w:r>
    </w:p>
    <w:p>
      <w:pPr>
        <w:pStyle w:val="ListBullet"/>
        <w:spacing w:after="40"/>
      </w:pPr>
      <w:r>
        <w:t>Custom user-created categories in the MVP.</w:t>
      </w:r>
    </w:p>
    <w:p>
      <w:pPr>
        <w:pStyle w:val="Heading1"/>
      </w:pPr>
      <w:r>
        <w:t>3. Architecture and Components</w:t>
      </w:r>
    </w:p>
    <w:p>
      <w:r>
        <w:t>Use a small React component architecture. Page components focus on composing the view; shared transaction state, persistence, validation, and financial calculations live in reusable hooks and utilities.</w:t>
      </w:r>
    </w:p>
    <w:tbl>
      <w:tblPr>
        <w:tblStyle w:val="TableGrid"/>
        <w:tblW w:type="auto" w:w="0"/>
        <w:tblLook w:firstColumn="1" w:firstRow="1" w:lastColumn="0" w:lastRow="0" w:noHBand="0" w:noVBand="1" w:val="04A0"/>
      </w:tblPr>
      <w:tblGrid>
        <w:gridCol w:w="4968"/>
        <w:gridCol w:w="4968"/>
      </w:tblGrid>
      <w:tr>
        <w:tc>
          <w:tcPr>
            <w:tcW w:type="dxa" w:w="4968"/>
            <w:shd w:fill="17324D"/>
          </w:tcPr>
          <w:p>
            <w:pPr>
              <w:spacing w:after="20"/>
            </w:pPr>
            <w:r/>
            <w:r>
              <w:rPr>
                <w:rFonts w:ascii="Aptos" w:hAnsi="Aptos"/>
                <w:b/>
                <w:color w:val="FFFFFF"/>
                <w:sz w:val="18"/>
              </w:rPr>
              <w:t>Unit</w:t>
            </w:r>
          </w:p>
        </w:tc>
        <w:tc>
          <w:tcPr>
            <w:tcW w:type="dxa" w:w="4968"/>
            <w:shd w:fill="17324D"/>
          </w:tcPr>
          <w:p>
            <w:pPr>
              <w:spacing w:after="20"/>
            </w:pPr>
            <w:r/>
            <w:r>
              <w:rPr>
                <w:rFonts w:ascii="Aptos" w:hAnsi="Aptos"/>
                <w:b/>
                <w:color w:val="FFFFFF"/>
                <w:sz w:val="18"/>
              </w:rPr>
              <w:t>Responsibility</w:t>
            </w:r>
          </w:p>
        </w:tc>
      </w:tr>
      <w:tr>
        <w:tc>
          <w:tcPr>
            <w:tcW w:type="dxa" w:w="4968"/>
            <w:shd w:fill="EAF2F8"/>
          </w:tcPr>
          <w:p>
            <w:pPr>
              <w:spacing w:after="20"/>
            </w:pPr>
            <w:r/>
            <w:r>
              <w:rPr>
                <w:rFonts w:ascii="Aptos" w:hAnsi="Aptos"/>
                <w:b/>
                <w:color w:val="253341"/>
                <w:sz w:val="18"/>
              </w:rPr>
              <w:t>App</w:t>
            </w:r>
          </w:p>
        </w:tc>
        <w:tc>
          <w:tcPr>
            <w:tcW w:type="dxa" w:w="4968"/>
          </w:tcPr>
          <w:p>
            <w:pPr>
              <w:spacing w:after="20"/>
            </w:pPr>
            <w:r/>
            <w:r>
              <w:rPr>
                <w:rFonts w:ascii="Aptos" w:hAnsi="Aptos"/>
                <w:b w:val="0"/>
                <w:color w:val="253341"/>
                <w:sz w:val="18"/>
              </w:rPr>
              <w:t>Defines routes and the shared application shell.</w:t>
            </w:r>
          </w:p>
        </w:tc>
      </w:tr>
      <w:tr>
        <w:tc>
          <w:tcPr>
            <w:tcW w:type="dxa" w:w="4968"/>
            <w:shd w:fill="EAF2F8"/>
          </w:tcPr>
          <w:p>
            <w:pPr>
              <w:spacing w:after="20"/>
            </w:pPr>
            <w:r/>
            <w:r>
              <w:rPr>
                <w:rFonts w:ascii="Aptos" w:hAnsi="Aptos"/>
                <w:b/>
                <w:color w:val="253341"/>
                <w:sz w:val="18"/>
              </w:rPr>
              <w:t>AppLayout</w:t>
            </w:r>
          </w:p>
        </w:tc>
        <w:tc>
          <w:tcPr>
            <w:tcW w:type="dxa" w:w="4968"/>
          </w:tcPr>
          <w:p>
            <w:pPr>
              <w:spacing w:after="20"/>
            </w:pPr>
            <w:r/>
            <w:r>
              <w:rPr>
                <w:rFonts w:ascii="Aptos" w:hAnsi="Aptos"/>
                <w:b w:val="0"/>
                <w:color w:val="253341"/>
                <w:sz w:val="18"/>
              </w:rPr>
              <w:t>Shared navigation, header, currency selector, and page outlet.</w:t>
            </w:r>
          </w:p>
        </w:tc>
      </w:tr>
      <w:tr>
        <w:tc>
          <w:tcPr>
            <w:tcW w:type="dxa" w:w="4968"/>
            <w:shd w:fill="EAF2F8"/>
          </w:tcPr>
          <w:p>
            <w:pPr>
              <w:spacing w:after="20"/>
            </w:pPr>
            <w:r/>
            <w:r>
              <w:rPr>
                <w:rFonts w:ascii="Aptos" w:hAnsi="Aptos"/>
                <w:b/>
                <w:color w:val="253341"/>
                <w:sz w:val="18"/>
              </w:rPr>
              <w:t>DashboardPage</w:t>
            </w:r>
          </w:p>
        </w:tc>
        <w:tc>
          <w:tcPr>
            <w:tcW w:type="dxa" w:w="4968"/>
          </w:tcPr>
          <w:p>
            <w:pPr>
              <w:spacing w:after="20"/>
            </w:pPr>
            <w:r/>
            <w:r>
              <w:rPr>
                <w:rFonts w:ascii="Aptos" w:hAnsi="Aptos"/>
                <w:b w:val="0"/>
                <w:color w:val="253341"/>
                <w:sz w:val="18"/>
              </w:rPr>
              <w:t>Shows summary cards, recent transactions, and category breakdown.</w:t>
            </w:r>
          </w:p>
        </w:tc>
      </w:tr>
      <w:tr>
        <w:tc>
          <w:tcPr>
            <w:tcW w:type="dxa" w:w="4968"/>
            <w:shd w:fill="EAF2F8"/>
          </w:tcPr>
          <w:p>
            <w:pPr>
              <w:spacing w:after="20"/>
            </w:pPr>
            <w:r/>
            <w:r>
              <w:rPr>
                <w:rFonts w:ascii="Aptos" w:hAnsi="Aptos"/>
                <w:b/>
                <w:color w:val="253341"/>
                <w:sz w:val="18"/>
              </w:rPr>
              <w:t>SummaryCard</w:t>
            </w:r>
          </w:p>
        </w:tc>
        <w:tc>
          <w:tcPr>
            <w:tcW w:type="dxa" w:w="4968"/>
          </w:tcPr>
          <w:p>
            <w:pPr>
              <w:spacing w:after="20"/>
            </w:pPr>
            <w:r/>
            <w:r>
              <w:rPr>
                <w:rFonts w:ascii="Aptos" w:hAnsi="Aptos"/>
                <w:b w:val="0"/>
                <w:color w:val="253341"/>
                <w:sz w:val="18"/>
              </w:rPr>
              <w:t>Reusable income, expense, or balance summary.</w:t>
            </w:r>
          </w:p>
        </w:tc>
      </w:tr>
      <w:tr>
        <w:tc>
          <w:tcPr>
            <w:tcW w:type="dxa" w:w="4968"/>
            <w:shd w:fill="EAF2F8"/>
          </w:tcPr>
          <w:p>
            <w:pPr>
              <w:spacing w:after="20"/>
            </w:pPr>
            <w:r/>
            <w:r>
              <w:rPr>
                <w:rFonts w:ascii="Aptos" w:hAnsi="Aptos"/>
                <w:b/>
                <w:color w:val="253341"/>
                <w:sz w:val="18"/>
              </w:rPr>
              <w:t>TransactionsPage</w:t>
            </w:r>
          </w:p>
        </w:tc>
        <w:tc>
          <w:tcPr>
            <w:tcW w:type="dxa" w:w="4968"/>
          </w:tcPr>
          <w:p>
            <w:pPr>
              <w:spacing w:after="20"/>
            </w:pPr>
            <w:r/>
            <w:r>
              <w:rPr>
                <w:rFonts w:ascii="Aptos" w:hAnsi="Aptos"/>
                <w:b w:val="0"/>
                <w:color w:val="253341"/>
                <w:sz w:val="18"/>
              </w:rPr>
              <w:t>Shows transaction history, search/filter controls, and transaction actions.</w:t>
            </w:r>
          </w:p>
        </w:tc>
      </w:tr>
      <w:tr>
        <w:tc>
          <w:tcPr>
            <w:tcW w:type="dxa" w:w="4968"/>
            <w:shd w:fill="EAF2F8"/>
          </w:tcPr>
          <w:p>
            <w:pPr>
              <w:spacing w:after="20"/>
            </w:pPr>
            <w:r/>
            <w:r>
              <w:rPr>
                <w:rFonts w:ascii="Aptos" w:hAnsi="Aptos"/>
                <w:b/>
                <w:color w:val="253341"/>
                <w:sz w:val="18"/>
              </w:rPr>
              <w:t>TransactionList / TransactionItem</w:t>
            </w:r>
          </w:p>
        </w:tc>
        <w:tc>
          <w:tcPr>
            <w:tcW w:type="dxa" w:w="4968"/>
          </w:tcPr>
          <w:p>
            <w:pPr>
              <w:spacing w:after="20"/>
            </w:pPr>
            <w:r/>
            <w:r>
              <w:rPr>
                <w:rFonts w:ascii="Aptos" w:hAnsi="Aptos"/>
                <w:b w:val="0"/>
                <w:color w:val="253341"/>
                <w:sz w:val="18"/>
              </w:rPr>
              <w:t>Renders transaction records consistently.</w:t>
            </w:r>
          </w:p>
        </w:tc>
      </w:tr>
      <w:tr>
        <w:tc>
          <w:tcPr>
            <w:tcW w:type="dxa" w:w="4968"/>
            <w:shd w:fill="EAF2F8"/>
          </w:tcPr>
          <w:p>
            <w:pPr>
              <w:spacing w:after="20"/>
            </w:pPr>
            <w:r/>
            <w:r>
              <w:rPr>
                <w:rFonts w:ascii="Aptos" w:hAnsi="Aptos"/>
                <w:b/>
                <w:color w:val="253341"/>
                <w:sz w:val="18"/>
              </w:rPr>
              <w:t>TransactionForm</w:t>
            </w:r>
          </w:p>
        </w:tc>
        <w:tc>
          <w:tcPr>
            <w:tcW w:type="dxa" w:w="4968"/>
          </w:tcPr>
          <w:p>
            <w:pPr>
              <w:spacing w:after="20"/>
            </w:pPr>
            <w:r/>
            <w:r>
              <w:rPr>
                <w:rFonts w:ascii="Aptos" w:hAnsi="Aptos"/>
                <w:b w:val="0"/>
                <w:color w:val="253341"/>
                <w:sz w:val="18"/>
              </w:rPr>
              <w:t>Creates and edits transactions with validation.</w:t>
            </w:r>
          </w:p>
        </w:tc>
      </w:tr>
      <w:tr>
        <w:tc>
          <w:tcPr>
            <w:tcW w:type="dxa" w:w="4968"/>
            <w:shd w:fill="EAF2F8"/>
          </w:tcPr>
          <w:p>
            <w:pPr>
              <w:spacing w:after="20"/>
            </w:pPr>
            <w:r/>
            <w:r>
              <w:rPr>
                <w:rFonts w:ascii="Aptos" w:hAnsi="Aptos"/>
                <w:b/>
                <w:color w:val="253341"/>
                <w:sz w:val="18"/>
              </w:rPr>
              <w:t>EmptyState</w:t>
            </w:r>
          </w:p>
        </w:tc>
        <w:tc>
          <w:tcPr>
            <w:tcW w:type="dxa" w:w="4968"/>
          </w:tcPr>
          <w:p>
            <w:pPr>
              <w:spacing w:after="20"/>
            </w:pPr>
            <w:r/>
            <w:r>
              <w:rPr>
                <w:rFonts w:ascii="Aptos" w:hAnsi="Aptos"/>
                <w:b w:val="0"/>
                <w:color w:val="253341"/>
                <w:sz w:val="18"/>
              </w:rPr>
              <w:t>Explains when there are no transactions or no matching results.</w:t>
            </w:r>
          </w:p>
        </w:tc>
      </w:tr>
      <w:tr>
        <w:tc>
          <w:tcPr>
            <w:tcW w:type="dxa" w:w="4968"/>
            <w:shd w:fill="EAF2F8"/>
          </w:tcPr>
          <w:p>
            <w:pPr>
              <w:spacing w:after="20"/>
            </w:pPr>
            <w:r/>
            <w:r>
              <w:rPr>
                <w:rFonts w:ascii="Aptos" w:hAnsi="Aptos"/>
                <w:b/>
                <w:color w:val="253341"/>
                <w:sz w:val="18"/>
              </w:rPr>
              <w:t>NotFoundPage</w:t>
            </w:r>
          </w:p>
        </w:tc>
        <w:tc>
          <w:tcPr>
            <w:tcW w:type="dxa" w:w="4968"/>
          </w:tcPr>
          <w:p>
            <w:pPr>
              <w:spacing w:after="20"/>
            </w:pPr>
            <w:r/>
            <w:r>
              <w:rPr>
                <w:rFonts w:ascii="Aptos" w:hAnsi="Aptos"/>
                <w:b w:val="0"/>
                <w:color w:val="253341"/>
                <w:sz w:val="18"/>
              </w:rPr>
              <w:t>Handles unknown routes and links back to the dashboard.</w:t>
            </w:r>
          </w:p>
        </w:tc>
      </w:tr>
      <w:tr>
        <w:tc>
          <w:tcPr>
            <w:tcW w:type="dxa" w:w="4968"/>
            <w:shd w:fill="EAF2F8"/>
          </w:tcPr>
          <w:p>
            <w:pPr>
              <w:spacing w:after="20"/>
            </w:pPr>
            <w:r/>
            <w:r>
              <w:rPr>
                <w:rFonts w:ascii="Aptos" w:hAnsi="Aptos"/>
                <w:b/>
                <w:color w:val="253341"/>
                <w:sz w:val="18"/>
              </w:rPr>
              <w:t>useTransactions</w:t>
            </w:r>
          </w:p>
        </w:tc>
        <w:tc>
          <w:tcPr>
            <w:tcW w:type="dxa" w:w="4968"/>
          </w:tcPr>
          <w:p>
            <w:pPr>
              <w:spacing w:after="20"/>
            </w:pPr>
            <w:r/>
            <w:r>
              <w:rPr>
                <w:rFonts w:ascii="Aptos" w:hAnsi="Aptos"/>
                <w:b w:val="0"/>
                <w:color w:val="253341"/>
                <w:sz w:val="18"/>
              </w:rPr>
              <w:t>Owns transaction state and localStorage persistence.</w:t>
            </w:r>
          </w:p>
        </w:tc>
      </w:tr>
      <w:tr>
        <w:tc>
          <w:tcPr>
            <w:tcW w:type="dxa" w:w="4968"/>
            <w:shd w:fill="EAF2F8"/>
          </w:tcPr>
          <w:p>
            <w:pPr>
              <w:spacing w:after="20"/>
            </w:pPr>
            <w:r/>
            <w:r>
              <w:rPr>
                <w:rFonts w:ascii="Aptos" w:hAnsi="Aptos"/>
                <w:b/>
                <w:color w:val="253341"/>
                <w:sz w:val="18"/>
              </w:rPr>
              <w:t>financeUtils</w:t>
            </w:r>
          </w:p>
        </w:tc>
        <w:tc>
          <w:tcPr>
            <w:tcW w:type="dxa" w:w="4968"/>
          </w:tcPr>
          <w:p>
            <w:pPr>
              <w:spacing w:after="20"/>
            </w:pPr>
            <w:r/>
            <w:r>
              <w:rPr>
                <w:rFonts w:ascii="Aptos" w:hAnsi="Aptos"/>
                <w:b w:val="0"/>
                <w:color w:val="253341"/>
                <w:sz w:val="18"/>
              </w:rPr>
              <w:t>Pure functions for totals, category summaries, and currency formatting.</w:t>
            </w:r>
          </w:p>
        </w:tc>
      </w:tr>
    </w:tbl>
    <w:p>
      <w:pPr>
        <w:pStyle w:val="Heading2"/>
      </w:pPr>
      <w:r>
        <w:t>Suggested Folder Structure</w:t>
      </w:r>
    </w:p>
    <w:p>
      <w:pPr>
        <w:spacing w:before="60" w:after="100"/>
        <w:ind w:left="360"/>
        <w:shd w:fill="F3F6F9"/>
      </w:pPr>
      <w:r>
        <w:rPr>
          <w:rFonts w:ascii="Consolas" w:hAnsi="Consolas"/>
          <w:color w:val="253341"/>
          <w:sz w:val="17"/>
        </w:rPr>
        <w:t>src/</w:t>
        <w:br/>
        <w:t xml:space="preserve">  app/          # App shell and routes</w:t>
        <w:br/>
        <w:t xml:space="preserve">  components/   # Shared UI components</w:t>
        <w:br/>
        <w:t xml:space="preserve">  pages/        # DashboardPage, TransactionsPage, NotFoundPage</w:t>
        <w:br/>
        <w:t xml:space="preserve">  hooks/        # useTransactions and persistence</w:t>
        <w:br/>
        <w:t xml:space="preserve">  utils/        # financeUtils, formatting and calculations</w:t>
        <w:br/>
        <w:t xml:space="preserve">  test/         # Automated tests</w:t>
        <w:br/>
        <w:t>docs/           # Brief, issue log, reflection and design notes</w:t>
      </w:r>
    </w:p>
    <w:p>
      <w:pPr>
        <w:pStyle w:val="Heading1"/>
      </w:pPr>
      <w:r>
        <w:t>4. Data Model and Persistence</w:t>
      </w:r>
    </w:p>
    <w:p>
      <w:pPr>
        <w:pStyle w:val="Heading2"/>
      </w:pPr>
      <w:r>
        <w:t>Transaction Record</w:t>
      </w:r>
    </w:p>
    <w:p>
      <w:pPr>
        <w:spacing w:before="60" w:after="100"/>
        <w:ind w:left="360"/>
        <w:shd w:fill="F3F6F9"/>
      </w:pPr>
      <w:r>
        <w:rPr>
          <w:rFonts w:ascii="Consolas" w:hAnsi="Consolas"/>
          <w:color w:val="253341"/>
          <w:sz w:val="17"/>
        </w:rPr>
        <w:t>{</w:t>
        <w:br/>
        <w:t xml:space="preserve">  id: "generated-unique-id",</w:t>
        <w:br/>
        <w:t xml:space="preserve">  description: "Monthly salary",</w:t>
        <w:br/>
        <w:t xml:space="preserve">  amount: 250000,</w:t>
        <w:br/>
        <w:t xml:space="preserve">  type: "income",</w:t>
        <w:br/>
        <w:t xml:space="preserve">  category: "Salary",</w:t>
        <w:br/>
        <w:t xml:space="preserve">  date: "2026-10-12"</w:t>
        <w:br/>
        <w:t>}</w:t>
      </w:r>
    </w:p>
    <w:p>
      <w:pPr>
        <w:pStyle w:val="ListBullet"/>
        <w:spacing w:after="40"/>
      </w:pPr>
      <w:r>
        <w:t>id: generated unique identifier used for editing and deleting the correct record.</w:t>
      </w:r>
    </w:p>
    <w:p>
      <w:pPr>
        <w:pStyle w:val="ListBullet"/>
        <w:spacing w:after="40"/>
      </w:pPr>
      <w:r>
        <w:t>description: non-empty human-readable label.</w:t>
      </w:r>
    </w:p>
    <w:p>
      <w:pPr>
        <w:pStyle w:val="ListBullet"/>
        <w:spacing w:after="40"/>
      </w:pPr>
      <w:r>
        <w:t>amount: finite positive number; type determines whether it is income or expense.</w:t>
      </w:r>
    </w:p>
    <w:p>
      <w:pPr>
        <w:pStyle w:val="ListBullet"/>
        <w:spacing w:after="40"/>
      </w:pPr>
      <w:r>
        <w:t>type: either income or expense.</w:t>
      </w:r>
    </w:p>
    <w:p>
      <w:pPr>
        <w:pStyle w:val="ListBullet"/>
        <w:spacing w:after="40"/>
      </w:pPr>
      <w:r>
        <w:t>category: one value from the predefined category list (for example Salary, Food, Transport, Education, Bills, Other).</w:t>
      </w:r>
    </w:p>
    <w:p>
      <w:pPr>
        <w:pStyle w:val="ListBullet"/>
        <w:spacing w:after="40"/>
      </w:pPr>
      <w:r>
        <w:t>date: valid date string stored consistently as YYYY-MM-DD.</w:t>
      </w:r>
    </w:p>
    <w:p>
      <w:pPr>
        <w:pStyle w:val="Heading2"/>
      </w:pPr>
      <w:r>
        <w:t>Storage Keys</w:t>
      </w:r>
    </w:p>
    <w:p>
      <w:pPr>
        <w:pStyle w:val="ListBullet"/>
        <w:spacing w:after="40"/>
      </w:pPr>
      <w:r>
        <w:t>pennytrack_transactions — serialised transaction records.</w:t>
      </w:r>
    </w:p>
    <w:p>
      <w:pPr>
        <w:pStyle w:val="ListBullet"/>
        <w:spacing w:after="40"/>
      </w:pPr>
      <w:r>
        <w:t>pennytrack_settings — preferences, including selected display currency.</w:t>
      </w:r>
    </w:p>
    <w:p>
      <w:r>
        <w:t>localStorage is browser-specific and is not a cloud backup. Clearing browser data may remove saved records. Currency selection changes display formatting only; it does not convert stored transaction values. All transactions are assumed to be expressed in the same selected currency.</w:t>
      </w:r>
    </w:p>
    <w:p>
      <w:pPr>
        <w:pStyle w:val="Heading2"/>
      </w:pPr>
      <w:r>
        <w:t>Financial Calculations</w:t>
      </w:r>
    </w:p>
    <w:p>
      <w:pPr>
        <w:pStyle w:val="ListBullet"/>
        <w:spacing w:after="40"/>
      </w:pPr>
      <w:r>
        <w:t>Total income = sum of amounts for income records.</w:t>
      </w:r>
    </w:p>
    <w:p>
      <w:pPr>
        <w:pStyle w:val="ListBullet"/>
        <w:spacing w:after="40"/>
      </w:pPr>
      <w:r>
        <w:t>Total expenses = sum of amounts for expense records.</w:t>
      </w:r>
    </w:p>
    <w:p>
      <w:pPr>
        <w:pStyle w:val="ListBullet"/>
        <w:spacing w:after="40"/>
      </w:pPr>
      <w:r>
        <w:t>Balance = total income minus total expenses.</w:t>
      </w:r>
    </w:p>
    <w:p>
      <w:pPr>
        <w:pStyle w:val="ListBullet"/>
        <w:spacing w:after="40"/>
      </w:pPr>
      <w:r>
        <w:t>Totals and category summaries are derived from transaction records, not maintained as separate stored values.</w:t>
      </w:r>
    </w:p>
    <w:p>
      <w:pPr>
        <w:pStyle w:val="Heading1"/>
      </w:pPr>
      <w:r>
        <w:t>5. Routing and Navigation</w:t>
      </w:r>
    </w:p>
    <w:tbl>
      <w:tblPr>
        <w:tblStyle w:val="TableGrid"/>
        <w:tblW w:type="auto" w:w="0"/>
        <w:tblLook w:firstColumn="1" w:firstRow="1" w:lastColumn="0" w:lastRow="0" w:noHBand="0" w:noVBand="1" w:val="04A0"/>
      </w:tblPr>
      <w:tblGrid>
        <w:gridCol w:w="3312"/>
        <w:gridCol w:w="3312"/>
        <w:gridCol w:w="3312"/>
      </w:tblGrid>
      <w:tr>
        <w:tc>
          <w:tcPr>
            <w:tcW w:type="dxa" w:w="3312"/>
            <w:shd w:fill="17324D"/>
          </w:tcPr>
          <w:p>
            <w:pPr>
              <w:spacing w:after="20"/>
            </w:pPr>
            <w:r/>
            <w:r>
              <w:rPr>
                <w:rFonts w:ascii="Aptos" w:hAnsi="Aptos"/>
                <w:b/>
                <w:color w:val="FFFFFF"/>
                <w:sz w:val="18"/>
              </w:rPr>
              <w:t>Path</w:t>
            </w:r>
          </w:p>
        </w:tc>
        <w:tc>
          <w:tcPr>
            <w:tcW w:type="dxa" w:w="3312"/>
            <w:shd w:fill="17324D"/>
          </w:tcPr>
          <w:p>
            <w:pPr>
              <w:spacing w:after="20"/>
            </w:pPr>
            <w:r/>
            <w:r>
              <w:rPr>
                <w:rFonts w:ascii="Aptos" w:hAnsi="Aptos"/>
                <w:b/>
                <w:color w:val="FFFFFF"/>
                <w:sz w:val="18"/>
              </w:rPr>
              <w:t>Page</w:t>
            </w:r>
          </w:p>
        </w:tc>
        <w:tc>
          <w:tcPr>
            <w:tcW w:type="dxa" w:w="3312"/>
            <w:shd w:fill="17324D"/>
          </w:tcPr>
          <w:p>
            <w:pPr>
              <w:spacing w:after="20"/>
            </w:pPr>
            <w:r/>
            <w:r>
              <w:rPr>
                <w:rFonts w:ascii="Aptos" w:hAnsi="Aptos"/>
                <w:b/>
                <w:color w:val="FFFFFF"/>
                <w:sz w:val="18"/>
              </w:rPr>
              <w:t>Purpose</w:t>
            </w:r>
          </w:p>
        </w:tc>
      </w:tr>
      <w:tr>
        <w:tc>
          <w:tcPr>
            <w:tcW w:type="dxa" w:w="3312"/>
            <w:shd w:fill="EAF2F8"/>
          </w:tcPr>
          <w:p>
            <w:pPr>
              <w:spacing w:after="20"/>
            </w:pPr>
            <w:r/>
            <w:r>
              <w:rPr>
                <w:rFonts w:ascii="Aptos" w:hAnsi="Aptos"/>
                <w:b/>
                <w:color w:val="253341"/>
                <w:sz w:val="18"/>
              </w:rPr>
              <w:t>/</w:t>
            </w:r>
          </w:p>
        </w:tc>
        <w:tc>
          <w:tcPr>
            <w:tcW w:type="dxa" w:w="3312"/>
          </w:tcPr>
          <w:p>
            <w:pPr>
              <w:spacing w:after="20"/>
            </w:pPr>
            <w:r/>
            <w:r>
              <w:rPr>
                <w:rFonts w:ascii="Aptos" w:hAnsi="Aptos"/>
                <w:b w:val="0"/>
                <w:color w:val="253341"/>
                <w:sz w:val="18"/>
              </w:rPr>
              <w:t>DashboardPage</w:t>
            </w:r>
          </w:p>
        </w:tc>
        <w:tc>
          <w:tcPr>
            <w:tcW w:type="dxa" w:w="3312"/>
          </w:tcPr>
          <w:p>
            <w:pPr>
              <w:spacing w:after="20"/>
            </w:pPr>
            <w:r/>
            <w:r>
              <w:rPr>
                <w:rFonts w:ascii="Aptos" w:hAnsi="Aptos"/>
                <w:b w:val="0"/>
                <w:color w:val="253341"/>
                <w:sz w:val="18"/>
              </w:rPr>
              <w:t>Financial summaries, recent transactions, category summary.</w:t>
            </w:r>
          </w:p>
        </w:tc>
      </w:tr>
      <w:tr>
        <w:tc>
          <w:tcPr>
            <w:tcW w:type="dxa" w:w="3312"/>
            <w:shd w:fill="EAF2F8"/>
          </w:tcPr>
          <w:p>
            <w:pPr>
              <w:spacing w:after="20"/>
            </w:pPr>
            <w:r/>
            <w:r>
              <w:rPr>
                <w:rFonts w:ascii="Aptos" w:hAnsi="Aptos"/>
                <w:b/>
                <w:color w:val="253341"/>
                <w:sz w:val="18"/>
              </w:rPr>
              <w:t>/transactions</w:t>
            </w:r>
          </w:p>
        </w:tc>
        <w:tc>
          <w:tcPr>
            <w:tcW w:type="dxa" w:w="3312"/>
          </w:tcPr>
          <w:p>
            <w:pPr>
              <w:spacing w:after="20"/>
            </w:pPr>
            <w:r/>
            <w:r>
              <w:rPr>
                <w:rFonts w:ascii="Aptos" w:hAnsi="Aptos"/>
                <w:b w:val="0"/>
                <w:color w:val="253341"/>
                <w:sz w:val="18"/>
              </w:rPr>
              <w:t>TransactionsPage</w:t>
            </w:r>
          </w:p>
        </w:tc>
        <w:tc>
          <w:tcPr>
            <w:tcW w:type="dxa" w:w="3312"/>
          </w:tcPr>
          <w:p>
            <w:pPr>
              <w:spacing w:after="20"/>
            </w:pPr>
            <w:r/>
            <w:r>
              <w:rPr>
                <w:rFonts w:ascii="Aptos" w:hAnsi="Aptos"/>
                <w:b w:val="0"/>
                <w:color w:val="253341"/>
                <w:sz w:val="18"/>
              </w:rPr>
              <w:t>History, search, filters, add/edit/delete.</w:t>
            </w:r>
          </w:p>
        </w:tc>
      </w:tr>
      <w:tr>
        <w:tc>
          <w:tcPr>
            <w:tcW w:type="dxa" w:w="3312"/>
            <w:shd w:fill="EAF2F8"/>
          </w:tcPr>
          <w:p>
            <w:pPr>
              <w:spacing w:after="20"/>
            </w:pPr>
            <w:r/>
            <w:r>
              <w:rPr>
                <w:rFonts w:ascii="Aptos" w:hAnsi="Aptos"/>
                <w:b/>
                <w:color w:val="253341"/>
                <w:sz w:val="18"/>
              </w:rPr>
              <w:t>*</w:t>
            </w:r>
          </w:p>
        </w:tc>
        <w:tc>
          <w:tcPr>
            <w:tcW w:type="dxa" w:w="3312"/>
          </w:tcPr>
          <w:p>
            <w:pPr>
              <w:spacing w:after="20"/>
            </w:pPr>
            <w:r/>
            <w:r>
              <w:rPr>
                <w:rFonts w:ascii="Aptos" w:hAnsi="Aptos"/>
                <w:b w:val="0"/>
                <w:color w:val="253341"/>
                <w:sz w:val="18"/>
              </w:rPr>
              <w:t>NotFoundPage</w:t>
            </w:r>
          </w:p>
        </w:tc>
        <w:tc>
          <w:tcPr>
            <w:tcW w:type="dxa" w:w="3312"/>
          </w:tcPr>
          <w:p>
            <w:pPr>
              <w:spacing w:after="20"/>
            </w:pPr>
            <w:r/>
            <w:r>
              <w:rPr>
                <w:rFonts w:ascii="Aptos" w:hAnsi="Aptos"/>
                <w:b w:val="0"/>
                <w:color w:val="253341"/>
                <w:sz w:val="18"/>
              </w:rPr>
              <w:t>Unknown route with a link to the dashboard.</w:t>
            </w:r>
          </w:p>
        </w:tc>
      </w:tr>
    </w:tbl>
    <w:p>
      <w:r>
        <w:t>Use React Router components such as BrowserRouter, Routes, Route, Link or NavLink, and Outlet. The shared layout contains navigation and the header. The hosting platform must be configured to serve the app entry point for client-side routes so refreshing /transactions does not produce a server-side 404.</w:t>
      </w:r>
    </w:p>
    <w:p>
      <w:r>
        <w:t>Keep the currency selector in the shared header rather than creating a separate settings page for the MVP.</w:t>
      </w:r>
    </w:p>
    <w:p>
      <w:pPr>
        <w:pStyle w:val="Heading1"/>
      </w:pPr>
      <w:r>
        <w:t>6. Validation, Errors, and Recovery</w:t>
      </w:r>
    </w:p>
    <w:tbl>
      <w:tblPr>
        <w:tblStyle w:val="TableGrid"/>
        <w:tblW w:type="auto" w:w="0"/>
        <w:tblLook w:firstColumn="1" w:firstRow="1" w:lastColumn="0" w:lastRow="0" w:noHBand="0" w:noVBand="1" w:val="04A0"/>
      </w:tblPr>
      <w:tblGrid>
        <w:gridCol w:w="4968"/>
        <w:gridCol w:w="4968"/>
      </w:tblGrid>
      <w:tr>
        <w:tc>
          <w:tcPr>
            <w:tcW w:type="dxa" w:w="4968"/>
            <w:shd w:fill="17324D"/>
          </w:tcPr>
          <w:p>
            <w:pPr>
              <w:spacing w:after="20"/>
            </w:pPr>
            <w:r/>
            <w:r>
              <w:rPr>
                <w:rFonts w:ascii="Aptos" w:hAnsi="Aptos"/>
                <w:b/>
                <w:color w:val="FFFFFF"/>
                <w:sz w:val="18"/>
              </w:rPr>
              <w:t>Situation</w:t>
            </w:r>
          </w:p>
        </w:tc>
        <w:tc>
          <w:tcPr>
            <w:tcW w:type="dxa" w:w="4968"/>
            <w:shd w:fill="17324D"/>
          </w:tcPr>
          <w:p>
            <w:pPr>
              <w:spacing w:after="20"/>
            </w:pPr>
            <w:r/>
            <w:r>
              <w:rPr>
                <w:rFonts w:ascii="Aptos" w:hAnsi="Aptos"/>
                <w:b/>
                <w:color w:val="FFFFFF"/>
                <w:sz w:val="18"/>
              </w:rPr>
              <w:t>Expected behaviour</w:t>
            </w:r>
          </w:p>
        </w:tc>
      </w:tr>
      <w:tr>
        <w:tc>
          <w:tcPr>
            <w:tcW w:type="dxa" w:w="4968"/>
            <w:shd w:fill="F3F6F9"/>
          </w:tcPr>
          <w:p>
            <w:pPr>
              <w:spacing w:after="20"/>
            </w:pPr>
            <w:r/>
            <w:r>
              <w:rPr>
                <w:rFonts w:ascii="Aptos" w:hAnsi="Aptos"/>
                <w:b/>
                <w:color w:val="253341"/>
                <w:sz w:val="18"/>
              </w:rPr>
              <w:t>Empty description</w:t>
            </w:r>
          </w:p>
        </w:tc>
        <w:tc>
          <w:tcPr>
            <w:tcW w:type="dxa" w:w="4968"/>
          </w:tcPr>
          <w:p>
            <w:pPr>
              <w:spacing w:after="20"/>
            </w:pPr>
            <w:r/>
            <w:r>
              <w:rPr>
                <w:rFonts w:ascii="Aptos" w:hAnsi="Aptos"/>
                <w:b w:val="0"/>
                <w:color w:val="253341"/>
                <w:sz w:val="18"/>
              </w:rPr>
              <w:t>Show an inline message; do not save.</w:t>
            </w:r>
          </w:p>
        </w:tc>
      </w:tr>
      <w:tr>
        <w:tc>
          <w:tcPr>
            <w:tcW w:type="dxa" w:w="4968"/>
            <w:shd w:fill="F3F6F9"/>
          </w:tcPr>
          <w:p>
            <w:pPr>
              <w:spacing w:after="20"/>
            </w:pPr>
            <w:r/>
            <w:r>
              <w:rPr>
                <w:rFonts w:ascii="Aptos" w:hAnsi="Aptos"/>
                <w:b/>
                <w:color w:val="253341"/>
                <w:sz w:val="18"/>
              </w:rPr>
              <w:t>Invalid, zero, or negative amount</w:t>
            </w:r>
          </w:p>
        </w:tc>
        <w:tc>
          <w:tcPr>
            <w:tcW w:type="dxa" w:w="4968"/>
          </w:tcPr>
          <w:p>
            <w:pPr>
              <w:spacing w:after="20"/>
            </w:pPr>
            <w:r/>
            <w:r>
              <w:rPr>
                <w:rFonts w:ascii="Aptos" w:hAnsi="Aptos"/>
                <w:b w:val="0"/>
                <w:color w:val="253341"/>
                <w:sz w:val="18"/>
              </w:rPr>
              <w:t>Reject the submission.</w:t>
            </w:r>
          </w:p>
        </w:tc>
      </w:tr>
      <w:tr>
        <w:tc>
          <w:tcPr>
            <w:tcW w:type="dxa" w:w="4968"/>
            <w:shd w:fill="F3F6F9"/>
          </w:tcPr>
          <w:p>
            <w:pPr>
              <w:spacing w:after="20"/>
            </w:pPr>
            <w:r/>
            <w:r>
              <w:rPr>
                <w:rFonts w:ascii="Aptos" w:hAnsi="Aptos"/>
                <w:b/>
                <w:color w:val="253341"/>
                <w:sz w:val="18"/>
              </w:rPr>
              <w:t>Missing category or invalid date</w:t>
            </w:r>
          </w:p>
        </w:tc>
        <w:tc>
          <w:tcPr>
            <w:tcW w:type="dxa" w:w="4968"/>
          </w:tcPr>
          <w:p>
            <w:pPr>
              <w:spacing w:after="20"/>
            </w:pPr>
            <w:r/>
            <w:r>
              <w:rPr>
                <w:rFonts w:ascii="Aptos" w:hAnsi="Aptos"/>
                <w:b w:val="0"/>
                <w:color w:val="253341"/>
                <w:sz w:val="18"/>
              </w:rPr>
              <w:t>Show a clear validation message.</w:t>
            </w:r>
          </w:p>
        </w:tc>
      </w:tr>
      <w:tr>
        <w:tc>
          <w:tcPr>
            <w:tcW w:type="dxa" w:w="4968"/>
            <w:shd w:fill="F3F6F9"/>
          </w:tcPr>
          <w:p>
            <w:pPr>
              <w:spacing w:after="20"/>
            </w:pPr>
            <w:r/>
            <w:r>
              <w:rPr>
                <w:rFonts w:ascii="Aptos" w:hAnsi="Aptos"/>
                <w:b/>
                <w:color w:val="253341"/>
                <w:sz w:val="18"/>
              </w:rPr>
              <w:t>No transactions</w:t>
            </w:r>
          </w:p>
        </w:tc>
        <w:tc>
          <w:tcPr>
            <w:tcW w:type="dxa" w:w="4968"/>
          </w:tcPr>
          <w:p>
            <w:pPr>
              <w:spacing w:after="20"/>
            </w:pPr>
            <w:r/>
            <w:r>
              <w:rPr>
                <w:rFonts w:ascii="Aptos" w:hAnsi="Aptos"/>
                <w:b w:val="0"/>
                <w:color w:val="253341"/>
                <w:sz w:val="18"/>
              </w:rPr>
              <w:t>Show a first-transaction prompt.</w:t>
            </w:r>
          </w:p>
        </w:tc>
      </w:tr>
      <w:tr>
        <w:tc>
          <w:tcPr>
            <w:tcW w:type="dxa" w:w="4968"/>
            <w:shd w:fill="F3F6F9"/>
          </w:tcPr>
          <w:p>
            <w:pPr>
              <w:spacing w:after="20"/>
            </w:pPr>
            <w:r/>
            <w:r>
              <w:rPr>
                <w:rFonts w:ascii="Aptos" w:hAnsi="Aptos"/>
                <w:b/>
                <w:color w:val="253341"/>
                <w:sz w:val="18"/>
              </w:rPr>
              <w:t>No search matches</w:t>
            </w:r>
          </w:p>
        </w:tc>
        <w:tc>
          <w:tcPr>
            <w:tcW w:type="dxa" w:w="4968"/>
          </w:tcPr>
          <w:p>
            <w:pPr>
              <w:spacing w:after="20"/>
            </w:pPr>
            <w:r/>
            <w:r>
              <w:rPr>
                <w:rFonts w:ascii="Aptos" w:hAnsi="Aptos"/>
                <w:b w:val="0"/>
                <w:color w:val="253341"/>
                <w:sz w:val="18"/>
              </w:rPr>
              <w:t>Show a no-results state and allow filters to be cleared.</w:t>
            </w:r>
          </w:p>
        </w:tc>
      </w:tr>
      <w:tr>
        <w:tc>
          <w:tcPr>
            <w:tcW w:type="dxa" w:w="4968"/>
            <w:shd w:fill="F3F6F9"/>
          </w:tcPr>
          <w:p>
            <w:pPr>
              <w:spacing w:after="20"/>
            </w:pPr>
            <w:r/>
            <w:r>
              <w:rPr>
                <w:rFonts w:ascii="Aptos" w:hAnsi="Aptos"/>
                <w:b/>
                <w:color w:val="253341"/>
                <w:sz w:val="18"/>
              </w:rPr>
              <w:t>Malformed saved JSON</w:t>
            </w:r>
          </w:p>
        </w:tc>
        <w:tc>
          <w:tcPr>
            <w:tcW w:type="dxa" w:w="4968"/>
          </w:tcPr>
          <w:p>
            <w:pPr>
              <w:spacing w:after="20"/>
            </w:pPr>
            <w:r/>
            <w:r>
              <w:rPr>
                <w:rFonts w:ascii="Aptos" w:hAnsi="Aptos"/>
                <w:b w:val="0"/>
                <w:color w:val="253341"/>
                <w:sz w:val="18"/>
              </w:rPr>
              <w:t>Avoid a crash; attempt safe recovery and avoid overwriting the original before recovery is considered.</w:t>
            </w:r>
          </w:p>
        </w:tc>
      </w:tr>
      <w:tr>
        <w:tc>
          <w:tcPr>
            <w:tcW w:type="dxa" w:w="4968"/>
            <w:shd w:fill="F3F6F9"/>
          </w:tcPr>
          <w:p>
            <w:pPr>
              <w:spacing w:after="20"/>
            </w:pPr>
            <w:r/>
            <w:r>
              <w:rPr>
                <w:rFonts w:ascii="Aptos" w:hAnsi="Aptos"/>
                <w:b/>
                <w:color w:val="253341"/>
                <w:sz w:val="18"/>
              </w:rPr>
              <w:t>Storage unavailable or full</w:t>
            </w:r>
          </w:p>
        </w:tc>
        <w:tc>
          <w:tcPr>
            <w:tcW w:type="dxa" w:w="4968"/>
          </w:tcPr>
          <w:p>
            <w:pPr>
              <w:spacing w:after="20"/>
            </w:pPr>
            <w:r/>
            <w:r>
              <w:rPr>
                <w:rFonts w:ascii="Aptos" w:hAnsi="Aptos"/>
                <w:b w:val="0"/>
                <w:color w:val="253341"/>
                <w:sz w:val="18"/>
              </w:rPr>
              <w:t>Explain that changes may not persist; never falsely confirm a save.</w:t>
            </w:r>
          </w:p>
        </w:tc>
      </w:tr>
      <w:tr>
        <w:tc>
          <w:tcPr>
            <w:tcW w:type="dxa" w:w="4968"/>
            <w:shd w:fill="F3F6F9"/>
          </w:tcPr>
          <w:p>
            <w:pPr>
              <w:spacing w:after="20"/>
            </w:pPr>
            <w:r/>
            <w:r>
              <w:rPr>
                <w:rFonts w:ascii="Aptos" w:hAnsi="Aptos"/>
                <w:b/>
                <w:color w:val="253341"/>
                <w:sz w:val="18"/>
              </w:rPr>
              <w:t>Unknown URL</w:t>
            </w:r>
          </w:p>
        </w:tc>
        <w:tc>
          <w:tcPr>
            <w:tcW w:type="dxa" w:w="4968"/>
          </w:tcPr>
          <w:p>
            <w:pPr>
              <w:spacing w:after="20"/>
            </w:pPr>
            <w:r/>
            <w:r>
              <w:rPr>
                <w:rFonts w:ascii="Aptos" w:hAnsi="Aptos"/>
                <w:b w:val="0"/>
                <w:color w:val="253341"/>
                <w:sz w:val="18"/>
              </w:rPr>
              <w:t>Show NotFoundPage with dashboard navigation.</w:t>
            </w:r>
          </w:p>
        </w:tc>
      </w:tr>
    </w:tbl>
    <w:p>
      <w:pPr>
        <w:pStyle w:val="Heading1"/>
      </w:pPr>
      <w:r>
        <w:t>7. Accessibility and Responsive Behaviour</w:t>
      </w:r>
    </w:p>
    <w:p>
      <w:pPr>
        <w:pStyle w:val="ListBullet"/>
        <w:spacing w:after="40"/>
      </w:pPr>
      <w:r>
        <w:t>Use semantic page landmarks and correctly associated form labels.</w:t>
      </w:r>
    </w:p>
    <w:p>
      <w:pPr>
        <w:pStyle w:val="ListBullet"/>
        <w:spacing w:after="40"/>
      </w:pPr>
      <w:r>
        <w:t>Ensure navigation and form controls work with a keyboard and have visible focus indicators.</w:t>
      </w:r>
    </w:p>
    <w:p>
      <w:pPr>
        <w:pStyle w:val="ListBullet"/>
        <w:spacing w:after="40"/>
      </w:pPr>
      <w:r>
        <w:t>Use readable contrast and do not rely on colour alone to communicate income versus expense.</w:t>
      </w:r>
    </w:p>
    <w:p>
      <w:pPr>
        <w:pStyle w:val="ListBullet"/>
        <w:spacing w:after="40"/>
      </w:pPr>
      <w:r>
        <w:t>Provide understandable validation messages and accessible names for interactive controls.</w:t>
      </w:r>
    </w:p>
    <w:p>
      <w:pPr>
        <w:pStyle w:val="ListBullet"/>
        <w:spacing w:after="40"/>
      </w:pPr>
      <w:r>
        <w:t>Check layouts at mobile and desktop widths; avoid horizontal overflow.</w:t>
      </w:r>
    </w:p>
    <w:p>
      <w:pPr>
        <w:pStyle w:val="Heading1"/>
      </w:pPr>
      <w:r>
        <w:t>8. Testing Strategy</w:t>
      </w:r>
    </w:p>
    <w:tbl>
      <w:tblPr>
        <w:tblStyle w:val="TableGrid"/>
        <w:tblW w:type="auto" w:w="0"/>
        <w:tblLook w:firstColumn="1" w:firstRow="1" w:lastColumn="0" w:lastRow="0" w:noHBand="0" w:noVBand="1" w:val="04A0"/>
      </w:tblPr>
      <w:tblGrid>
        <w:gridCol w:w="4968"/>
        <w:gridCol w:w="4968"/>
      </w:tblGrid>
      <w:tr>
        <w:tc>
          <w:tcPr>
            <w:tcW w:type="dxa" w:w="4968"/>
            <w:shd w:fill="17324D"/>
          </w:tcPr>
          <w:p>
            <w:pPr>
              <w:spacing w:after="20"/>
            </w:pPr>
            <w:r/>
            <w:r>
              <w:rPr>
                <w:rFonts w:ascii="Aptos" w:hAnsi="Aptos"/>
                <w:b/>
                <w:color w:val="FFFFFF"/>
                <w:sz w:val="18"/>
              </w:rPr>
              <w:t>Automated test</w:t>
            </w:r>
          </w:p>
        </w:tc>
        <w:tc>
          <w:tcPr>
            <w:tcW w:type="dxa" w:w="4968"/>
            <w:shd w:fill="17324D"/>
          </w:tcPr>
          <w:p>
            <w:pPr>
              <w:spacing w:after="20"/>
            </w:pPr>
            <w:r/>
            <w:r>
              <w:rPr>
                <w:rFonts w:ascii="Aptos" w:hAnsi="Aptos"/>
                <w:b/>
                <w:color w:val="FFFFFF"/>
                <w:sz w:val="18"/>
              </w:rPr>
              <w:t>Expected result</w:t>
            </w:r>
          </w:p>
        </w:tc>
      </w:tr>
      <w:tr>
        <w:tc>
          <w:tcPr>
            <w:tcW w:type="dxa" w:w="4968"/>
            <w:shd w:fill="EAF2F8"/>
          </w:tcPr>
          <w:p>
            <w:pPr>
              <w:spacing w:after="20"/>
            </w:pPr>
            <w:r/>
            <w:r>
              <w:rPr>
                <w:rFonts w:ascii="Aptos" w:hAnsi="Aptos"/>
                <w:b/>
                <w:color w:val="253341"/>
                <w:sz w:val="18"/>
              </w:rPr>
              <w:t>Financial calculations</w:t>
            </w:r>
          </w:p>
        </w:tc>
        <w:tc>
          <w:tcPr>
            <w:tcW w:type="dxa" w:w="4968"/>
          </w:tcPr>
          <w:p>
            <w:pPr>
              <w:spacing w:after="20"/>
            </w:pPr>
            <w:r/>
            <w:r>
              <w:rPr>
                <w:rFonts w:ascii="Aptos" w:hAnsi="Aptos"/>
                <w:b w:val="0"/>
                <w:color w:val="253341"/>
                <w:sz w:val="18"/>
              </w:rPr>
              <w:t>Given 100,000 income and 25,000 expenses, balance equals 75,000.</w:t>
            </w:r>
          </w:p>
        </w:tc>
      </w:tr>
      <w:tr>
        <w:tc>
          <w:tcPr>
            <w:tcW w:type="dxa" w:w="4968"/>
            <w:shd w:fill="EAF2F8"/>
          </w:tcPr>
          <w:p>
            <w:pPr>
              <w:spacing w:after="20"/>
            </w:pPr>
            <w:r/>
            <w:r>
              <w:rPr>
                <w:rFonts w:ascii="Aptos" w:hAnsi="Aptos"/>
                <w:b/>
                <w:color w:val="253341"/>
                <w:sz w:val="18"/>
              </w:rPr>
              <w:t>Transaction validation</w:t>
            </w:r>
          </w:p>
        </w:tc>
        <w:tc>
          <w:tcPr>
            <w:tcW w:type="dxa" w:w="4968"/>
          </w:tcPr>
          <w:p>
            <w:pPr>
              <w:spacing w:after="20"/>
            </w:pPr>
            <w:r/>
            <w:r>
              <w:rPr>
                <w:rFonts w:ascii="Aptos" w:hAnsi="Aptos"/>
                <w:b w:val="0"/>
                <w:color w:val="253341"/>
                <w:sz w:val="18"/>
              </w:rPr>
              <w:t>A zero or invalid amount is rejected and is not added to the list.</w:t>
            </w:r>
          </w:p>
        </w:tc>
      </w:tr>
      <w:tr>
        <w:tc>
          <w:tcPr>
            <w:tcW w:type="dxa" w:w="4968"/>
            <w:shd w:fill="EAF2F8"/>
          </w:tcPr>
          <w:p>
            <w:pPr>
              <w:spacing w:after="20"/>
            </w:pPr>
            <w:r/>
            <w:r>
              <w:rPr>
                <w:rFonts w:ascii="Aptos" w:hAnsi="Aptos"/>
                <w:b/>
                <w:color w:val="253341"/>
                <w:sz w:val="18"/>
              </w:rPr>
              <w:t>Persistence</w:t>
            </w:r>
          </w:p>
        </w:tc>
        <w:tc>
          <w:tcPr>
            <w:tcW w:type="dxa" w:w="4968"/>
          </w:tcPr>
          <w:p>
            <w:pPr>
              <w:spacing w:after="20"/>
            </w:pPr>
            <w:r/>
            <w:r>
              <w:rPr>
                <w:rFonts w:ascii="Aptos" w:hAnsi="Aptos"/>
                <w:b w:val="0"/>
                <w:color w:val="253341"/>
                <w:sz w:val="18"/>
              </w:rPr>
              <w:t>A saved transaction can be restored from localStorage after app state reload.</w:t>
            </w:r>
          </w:p>
        </w:tc>
      </w:tr>
    </w:tbl>
    <w:p>
      <w:r>
        <w:t>Use Vitest and React Testing Library. Also manually verify direct navigation to /transactions, refresh behaviour, unknown-route handling, keyboard navigation, and responsive layouts. Add further tests only if time allows.</w:t>
      </w:r>
    </w:p>
    <w:p>
      <w:pPr>
        <w:pStyle w:val="Heading1"/>
      </w:pPr>
      <w:r>
        <w:t>9. Three-Week Workflow and Time Budget</w:t>
      </w:r>
    </w:p>
    <w:p>
      <w:pPr>
        <w:pStyle w:val="Heading2"/>
      </w:pPr>
      <w:r>
        <w:t>Week 1 — Foundation and first deployment</w:t>
      </w:r>
    </w:p>
    <w:p>
      <w:pPr>
        <w:pStyle w:val="ListBullet"/>
        <w:spacing w:after="40"/>
      </w:pPr>
      <w:r>
        <w:t>Define problem, MVP scope, success criteria, and sketch.</w:t>
      </w:r>
    </w:p>
    <w:p>
      <w:pPr>
        <w:pStyle w:val="ListBullet"/>
        <w:spacing w:after="40"/>
      </w:pPr>
      <w:r>
        <w:t>Create public GitHub repository and README; set up React + Vite.</w:t>
      </w:r>
    </w:p>
    <w:p>
      <w:pPr>
        <w:pStyle w:val="ListBullet"/>
        <w:spacing w:after="40"/>
      </w:pPr>
      <w:r>
        <w:t>Build a responsive dashboard and at least two JavaScript interactions.</w:t>
      </w:r>
    </w:p>
    <w:p>
      <w:pPr>
        <w:pStyle w:val="ListBullet"/>
        <w:spacing w:after="40"/>
      </w:pPr>
      <w:r>
        <w:t>Deploy, capture evidence, and prepare a five-minute presentation.</w:t>
      </w:r>
    </w:p>
    <w:p>
      <w:pPr>
        <w:pStyle w:val="Heading2"/>
      </w:pPr>
      <w:r>
        <w:t>Week 2 — Refactor and data</w:t>
      </w:r>
    </w:p>
    <w:p>
      <w:pPr>
        <w:pStyle w:val="ListBullet"/>
        <w:spacing w:after="40"/>
      </w:pPr>
      <w:r>
        <w:t>Collect mentor feedback and maintain an issue log with at least five entries.</w:t>
      </w:r>
    </w:p>
    <w:p>
      <w:pPr>
        <w:pStyle w:val="ListBullet"/>
        <w:spacing w:after="40"/>
      </w:pPr>
      <w:r>
        <w:t>Refactor reusable components and define the transaction model.</w:t>
      </w:r>
    </w:p>
    <w:p>
      <w:pPr>
        <w:pStyle w:val="ListBullet"/>
        <w:spacing w:after="40"/>
      </w:pPr>
      <w:r>
        <w:t>Implement state, localStorage, totals, search, and filters.</w:t>
      </w:r>
    </w:p>
    <w:p>
      <w:pPr>
        <w:pStyle w:val="ListBullet"/>
        <w:spacing w:after="40"/>
      </w:pPr>
      <w:r>
        <w:t>Add empty/error states and core tests; redeploy and capture evidence.</w:t>
      </w:r>
    </w:p>
    <w:p>
      <w:pPr>
        <w:pStyle w:val="Heading2"/>
      </w:pPr>
      <w:r>
        <w:t>Week 3 — Routes and final delivery</w:t>
      </w:r>
    </w:p>
    <w:p>
      <w:pPr>
        <w:pStyle w:val="ListBullet"/>
        <w:spacing w:after="40"/>
      </w:pPr>
      <w:r>
        <w:t>Add transaction route and not-found page; verify direct URL access.</w:t>
      </w:r>
    </w:p>
    <w:p>
      <w:pPr>
        <w:pStyle w:val="ListBullet"/>
        <w:spacing w:after="40"/>
      </w:pPr>
      <w:r>
        <w:t>Improve accessibility, keyboard use, and responsive behaviour.</w:t>
      </w:r>
    </w:p>
    <w:p>
      <w:pPr>
        <w:pStyle w:val="ListBullet"/>
        <w:spacing w:after="40"/>
      </w:pPr>
      <w:r>
        <w:t>Run at least three automated tests and check edge cases.</w:t>
      </w:r>
    </w:p>
    <w:p>
      <w:pPr>
        <w:pStyle w:val="ListBullet"/>
        <w:spacing w:after="40"/>
      </w:pPr>
      <w:r>
        <w:t>Deploy, finalise README, record walkthrough video, write reflection and AI-use declaration, and prepare submission.</w:t>
      </w:r>
    </w:p>
    <w:p>
      <w:r>
        <w:t>Daily limit: one focused hour. Total: 21 hours. This is a proposed schedule; official BuildLab dates and submission rules take precedence.</w:t>
      </w:r>
    </w:p>
    <w:p>
      <w:pPr>
        <w:pStyle w:val="Heading1"/>
      </w:pPr>
      <w:r>
        <w:t>10. Definition of Done</w:t>
      </w:r>
    </w:p>
    <w:p>
      <w:pPr>
        <w:pStyle w:val="ListBullet"/>
        <w:spacing w:after="40"/>
      </w:pPr>
      <w:r>
        <w:t>Core transaction workflow works: create, edit, delete, search, and filter.</w:t>
      </w:r>
    </w:p>
    <w:p>
      <w:pPr>
        <w:pStyle w:val="ListBullet"/>
        <w:spacing w:after="40"/>
      </w:pPr>
      <w:r>
        <w:t>Totals and balance are correct and update after changes.</w:t>
      </w:r>
    </w:p>
    <w:p>
      <w:pPr>
        <w:pStyle w:val="ListBullet"/>
        <w:spacing w:after="40"/>
      </w:pPr>
      <w:r>
        <w:t>Saved data and currency preference persist across refreshes in the same browser when storage is available.</w:t>
      </w:r>
    </w:p>
    <w:p>
      <w:pPr>
        <w:pStyle w:val="ListBullet"/>
        <w:spacing w:after="40"/>
      </w:pPr>
      <w:r>
        <w:t>Main routes and not-found route work, including direct navigation in deployment.</w:t>
      </w:r>
    </w:p>
    <w:p>
      <w:pPr>
        <w:pStyle w:val="ListBullet"/>
        <w:spacing w:after="40"/>
      </w:pPr>
      <w:r>
        <w:t>Validation, empty states, storage failure handling, keyboard use, and responsive layout are checked.</w:t>
      </w:r>
    </w:p>
    <w:p>
      <w:pPr>
        <w:pStyle w:val="ListBullet"/>
        <w:spacing w:after="40"/>
      </w:pPr>
      <w:r>
        <w:t>At least three automated tests pass.</w:t>
      </w:r>
    </w:p>
    <w:p>
      <w:pPr>
        <w:pStyle w:val="ListBullet"/>
        <w:spacing w:after="40"/>
      </w:pPr>
      <w:r>
        <w:t>Public repository, deployed application, README, issue log, walkthrough video, technical reflection, and AI-use declaration are ready.</w:t>
      </w:r>
    </w:p>
    <w:p>
      <w:pPr>
        <w:pStyle w:val="Heading1"/>
      </w:pPr>
      <w:r>
        <w:t>11. Decisions and Assumptions</w:t>
      </w:r>
    </w:p>
    <w:p>
      <w:pPr>
        <w:pStyle w:val="ListBullet"/>
        <w:spacing w:after="40"/>
      </w:pPr>
      <w:r>
        <w:t>Project name: PennyTrack.</w:t>
      </w:r>
    </w:p>
    <w:p>
      <w:pPr>
        <w:pStyle w:val="ListBullet"/>
        <w:spacing w:after="40"/>
      </w:pPr>
      <w:r>
        <w:t>Stack: React + Vite, React Router, localStorage, Vitest, React Testing Library.</w:t>
      </w:r>
    </w:p>
    <w:p>
      <w:pPr>
        <w:pStyle w:val="ListBullet"/>
        <w:spacing w:after="40"/>
      </w:pPr>
      <w:r>
        <w:t>Visual direction: light, responsive dashboard.</w:t>
      </w:r>
    </w:p>
    <w:p>
      <w:pPr>
        <w:pStyle w:val="ListBullet"/>
        <w:spacing w:after="40"/>
      </w:pPr>
      <w:r>
        <w:t>Currency: selectable display currency; no conversion.</w:t>
      </w:r>
    </w:p>
    <w:p>
      <w:pPr>
        <w:pStyle w:val="ListBullet"/>
        <w:spacing w:after="40"/>
      </w:pPr>
      <w:r>
        <w:t>Transaction IDs: generated automatically.</w:t>
      </w:r>
    </w:p>
    <w:p>
      <w:pPr>
        <w:pStyle w:val="ListBullet"/>
        <w:spacing w:after="40"/>
      </w:pPr>
      <w:r>
        <w:t>Categories: fixed predefined list.</w:t>
      </w:r>
    </w:p>
    <w:p>
      <w:pPr>
        <w:pStyle w:val="ListBullet"/>
        <w:spacing w:after="40"/>
      </w:pPr>
      <w:r>
        <w:t>Scope assumes one local user and one currency basis for all recorded transactions.</w:t>
      </w:r>
    </w:p>
    <w:p>
      <w:pPr>
        <w:pStyle w:val="ListBullet"/>
        <w:spacing w:after="40"/>
      </w:pPr>
      <w:r>
        <w:t>The architecture and implementation plan remain subject to user review before coding begins.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085"/>
        <w:sz w:val="16"/>
      </w:rPr>
      <w:t>PennyTrack • BuildLab Stage 1 • Design Specification</w:t>
    </w:r>
    <w:r>
      <w:t xml:space="preserv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533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6F9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A9D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