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3C3BC" w14:textId="77777777" w:rsidR="00CF586D" w:rsidRPr="00DF6255" w:rsidRDefault="00CF586D" w:rsidP="00CF586D">
      <w:pPr>
        <w:rPr>
          <w:b/>
          <w:bCs/>
          <w:sz w:val="32"/>
          <w:szCs w:val="32"/>
        </w:rPr>
      </w:pPr>
      <w:r w:rsidRPr="00DF6255">
        <w:rPr>
          <w:b/>
          <w:bCs/>
          <w:sz w:val="32"/>
          <w:szCs w:val="32"/>
        </w:rPr>
        <w:t>Simulácie vo virtuálnej realite s využitím gami</w:t>
      </w:r>
      <w:r>
        <w:rPr>
          <w:b/>
          <w:bCs/>
          <w:sz w:val="32"/>
          <w:szCs w:val="32"/>
        </w:rPr>
        <w:t>fi</w:t>
      </w:r>
      <w:r w:rsidRPr="00DF6255">
        <w:rPr>
          <w:b/>
          <w:bCs/>
          <w:sz w:val="32"/>
          <w:szCs w:val="32"/>
        </w:rPr>
        <w:t>kácie za účelom vzdelávania a prípravných kurzov</w:t>
      </w:r>
    </w:p>
    <w:p w14:paraId="3BE10258" w14:textId="77777777" w:rsidR="00CF586D" w:rsidRDefault="00CF586D" w:rsidP="00AB0AB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2B48DD" w14:textId="5414C546" w:rsidR="00AB0ABE" w:rsidRDefault="00AB0ABE" w:rsidP="00AB0AB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Pojem gamifikácia </w:t>
      </w:r>
    </w:p>
    <w:p w14:paraId="6029074B" w14:textId="66B100AF" w:rsidR="00AB0ABE" w:rsidRDefault="00AB0ABE" w:rsidP="00AB0AB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030013">
        <w:rPr>
          <w:rFonts w:ascii="Times New Roman" w:hAnsi="Times New Roman" w:cs="Times New Roman"/>
          <w:i/>
          <w:iCs/>
          <w:sz w:val="28"/>
          <w:szCs w:val="28"/>
        </w:rPr>
        <w:t>(Gamification)</w:t>
      </w:r>
    </w:p>
    <w:p w14:paraId="1C59079B" w14:textId="4CE5AFA2" w:rsidR="00600B87" w:rsidRDefault="004F47E1" w:rsidP="00CF58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AB0ABE">
        <w:rPr>
          <w:rFonts w:ascii="Times New Roman" w:hAnsi="Times New Roman" w:cs="Times New Roman"/>
          <w:sz w:val="24"/>
          <w:szCs w:val="24"/>
        </w:rPr>
        <w:t>amifikáci</w:t>
      </w:r>
      <w:r>
        <w:rPr>
          <w:rFonts w:ascii="Times New Roman" w:hAnsi="Times New Roman" w:cs="Times New Roman"/>
          <w:sz w:val="24"/>
          <w:szCs w:val="24"/>
        </w:rPr>
        <w:t>ou</w:t>
      </w:r>
      <w:r w:rsidR="00AB0ABE">
        <w:rPr>
          <w:rFonts w:ascii="Times New Roman" w:hAnsi="Times New Roman" w:cs="Times New Roman"/>
          <w:sz w:val="24"/>
          <w:szCs w:val="24"/>
        </w:rPr>
        <w:t xml:space="preserve"> </w:t>
      </w:r>
      <w:r w:rsidR="00600B87">
        <w:rPr>
          <w:rFonts w:ascii="Times New Roman" w:hAnsi="Times New Roman" w:cs="Times New Roman"/>
          <w:sz w:val="24"/>
          <w:szCs w:val="24"/>
        </w:rPr>
        <w:t>sa označuje</w:t>
      </w:r>
      <w:r w:rsidR="00AB0A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moderný termín </w:t>
      </w:r>
      <w:r w:rsidR="00AB0ABE">
        <w:rPr>
          <w:rFonts w:ascii="Times New Roman" w:hAnsi="Times New Roman" w:cs="Times New Roman"/>
          <w:sz w:val="24"/>
          <w:szCs w:val="24"/>
        </w:rPr>
        <w:t>uplatňovani</w:t>
      </w:r>
      <w:r>
        <w:rPr>
          <w:rFonts w:ascii="Times New Roman" w:hAnsi="Times New Roman" w:cs="Times New Roman"/>
          <w:sz w:val="24"/>
          <w:szCs w:val="24"/>
        </w:rPr>
        <w:t>a</w:t>
      </w:r>
      <w:r w:rsidR="00AB0ABE">
        <w:rPr>
          <w:rFonts w:ascii="Times New Roman" w:hAnsi="Times New Roman" w:cs="Times New Roman"/>
          <w:sz w:val="24"/>
          <w:szCs w:val="24"/>
        </w:rPr>
        <w:t xml:space="preserve"> (implementáci</w:t>
      </w:r>
      <w:r>
        <w:rPr>
          <w:rFonts w:ascii="Times New Roman" w:hAnsi="Times New Roman" w:cs="Times New Roman"/>
          <w:sz w:val="24"/>
          <w:szCs w:val="24"/>
        </w:rPr>
        <w:t>e</w:t>
      </w:r>
      <w:r w:rsidR="00AB0ABE">
        <w:rPr>
          <w:rFonts w:ascii="Times New Roman" w:hAnsi="Times New Roman" w:cs="Times New Roman"/>
          <w:sz w:val="24"/>
          <w:szCs w:val="24"/>
        </w:rPr>
        <w:t>) herných prvkov a</w:t>
      </w:r>
      <w:r w:rsidR="00600B87">
        <w:rPr>
          <w:rFonts w:ascii="Times New Roman" w:hAnsi="Times New Roman" w:cs="Times New Roman"/>
          <w:sz w:val="24"/>
          <w:szCs w:val="24"/>
        </w:rPr>
        <w:t> </w:t>
      </w:r>
      <w:r w:rsidR="00AB0ABE">
        <w:rPr>
          <w:rFonts w:ascii="Times New Roman" w:hAnsi="Times New Roman" w:cs="Times New Roman"/>
          <w:sz w:val="24"/>
          <w:szCs w:val="24"/>
        </w:rPr>
        <w:t>princípov</w:t>
      </w:r>
      <w:r w:rsidR="00600B87">
        <w:rPr>
          <w:rFonts w:ascii="Times New Roman" w:hAnsi="Times New Roman" w:cs="Times New Roman"/>
          <w:sz w:val="24"/>
          <w:szCs w:val="24"/>
        </w:rPr>
        <w:t xml:space="preserve"> </w:t>
      </w:r>
      <w:r w:rsidR="000C6328">
        <w:rPr>
          <w:rFonts w:ascii="Times New Roman" w:hAnsi="Times New Roman" w:cs="Times New Roman"/>
          <w:sz w:val="24"/>
          <w:szCs w:val="24"/>
        </w:rPr>
        <w:t xml:space="preserve">(mechaník) </w:t>
      </w:r>
      <w:r w:rsidR="00AB0ABE">
        <w:rPr>
          <w:rFonts w:ascii="Times New Roman" w:hAnsi="Times New Roman" w:cs="Times New Roman"/>
          <w:sz w:val="24"/>
          <w:szCs w:val="24"/>
        </w:rPr>
        <w:t>do neherného sveta</w:t>
      </w:r>
      <w:r>
        <w:rPr>
          <w:rFonts w:ascii="Times New Roman" w:hAnsi="Times New Roman" w:cs="Times New Roman"/>
          <w:sz w:val="24"/>
          <w:szCs w:val="24"/>
        </w:rPr>
        <w:t>.</w:t>
      </w:r>
      <w:r w:rsidR="000D70B3">
        <w:rPr>
          <w:rFonts w:ascii="Times New Roman" w:hAnsi="Times New Roman" w:cs="Times New Roman"/>
          <w:sz w:val="24"/>
          <w:szCs w:val="24"/>
        </w:rPr>
        <w:t xml:space="preserve"> </w:t>
      </w:r>
      <w:r w:rsidR="00CF586D">
        <w:rPr>
          <w:rFonts w:ascii="Times New Roman" w:hAnsi="Times New Roman" w:cs="Times New Roman"/>
          <w:sz w:val="24"/>
          <w:szCs w:val="24"/>
        </w:rPr>
        <w:t xml:space="preserve">Gamifikácia sa stala v dnešnom svete veľmi </w:t>
      </w:r>
      <w:r w:rsidR="00600B87">
        <w:rPr>
          <w:rFonts w:ascii="Times New Roman" w:hAnsi="Times New Roman" w:cs="Times New Roman"/>
          <w:sz w:val="24"/>
          <w:szCs w:val="24"/>
        </w:rPr>
        <w:t xml:space="preserve">rozšírená a </w:t>
      </w:r>
      <w:r w:rsidR="00CF586D">
        <w:rPr>
          <w:rFonts w:ascii="Times New Roman" w:hAnsi="Times New Roman" w:cs="Times New Roman"/>
          <w:sz w:val="24"/>
          <w:szCs w:val="24"/>
        </w:rPr>
        <w:t>populárna najmä kvôli vývoju techniky a rozvoju používania interaktívnych metód</w:t>
      </w:r>
      <w:r w:rsidR="00CF586D">
        <w:rPr>
          <w:rFonts w:ascii="Times New Roman" w:hAnsi="Times New Roman" w:cs="Times New Roman"/>
          <w:sz w:val="24"/>
          <w:szCs w:val="24"/>
        </w:rPr>
        <w:t>.</w:t>
      </w:r>
      <w:r w:rsidR="00600B87">
        <w:rPr>
          <w:rFonts w:ascii="Times New Roman" w:hAnsi="Times New Roman" w:cs="Times New Roman"/>
          <w:sz w:val="24"/>
          <w:szCs w:val="24"/>
        </w:rPr>
        <w:t xml:space="preserve"> Účely gamifikácie sú rôzne - od podpory do riešenia istého problému, motivácie do vzdelávania až po marketingové kampane. Cieľovou skupinou môže byť takmer ktokoľvek, avšak väčšinou sú ňou študenti. </w:t>
      </w:r>
    </w:p>
    <w:p w14:paraId="27547FEB" w14:textId="65B221AB" w:rsidR="000D70B3" w:rsidRDefault="00600B87" w:rsidP="000D70B3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00B87">
        <w:rPr>
          <w:rFonts w:ascii="Times New Roman" w:hAnsi="Times New Roman" w:cs="Times New Roman"/>
          <w:i/>
          <w:iCs/>
          <w:sz w:val="24"/>
          <w:szCs w:val="24"/>
        </w:rPr>
        <w:t>%</w:t>
      </w:r>
      <w:r w:rsidR="000D70B3" w:rsidRPr="00600B87">
        <w:rPr>
          <w:rFonts w:ascii="Times New Roman" w:hAnsi="Times New Roman" w:cs="Times New Roman"/>
          <w:i/>
          <w:iCs/>
          <w:sz w:val="24"/>
          <w:szCs w:val="24"/>
        </w:rPr>
        <w:t>v prípade tohto článku na vzdelávanie a</w:t>
      </w:r>
      <w:r w:rsidR="00CF586D" w:rsidRPr="00600B87">
        <w:rPr>
          <w:rFonts w:ascii="Times New Roman" w:hAnsi="Times New Roman" w:cs="Times New Roman"/>
          <w:i/>
          <w:iCs/>
          <w:sz w:val="24"/>
          <w:szCs w:val="24"/>
        </w:rPr>
        <w:t xml:space="preserve"> prípravné </w:t>
      </w:r>
      <w:r w:rsidR="000D70B3" w:rsidRPr="00600B87">
        <w:rPr>
          <w:rFonts w:ascii="Times New Roman" w:hAnsi="Times New Roman" w:cs="Times New Roman"/>
          <w:i/>
          <w:iCs/>
          <w:sz w:val="24"/>
          <w:szCs w:val="24"/>
        </w:rPr>
        <w:t>výcviky.</w:t>
      </w:r>
    </w:p>
    <w:p w14:paraId="7DC296F3" w14:textId="7C3E127B" w:rsidR="00600B87" w:rsidRPr="00600B87" w:rsidRDefault="00600B87" w:rsidP="000D70B3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%gamifikácia robí úlohy zaujímavejšie</w:t>
      </w:r>
    </w:p>
    <w:p w14:paraId="3A2049F7" w14:textId="77777777" w:rsidR="00AB0ABE" w:rsidRDefault="00AB0ABE" w:rsidP="00AB0ABE">
      <w:pPr>
        <w:rPr>
          <w:rFonts w:ascii="Times New Roman" w:hAnsi="Times New Roman" w:cs="Times New Roman"/>
          <w:sz w:val="24"/>
          <w:szCs w:val="24"/>
        </w:rPr>
      </w:pPr>
    </w:p>
    <w:p w14:paraId="2F742ACB" w14:textId="1F0BE8B1" w:rsidR="00AB0ABE" w:rsidRDefault="00AB0ABE" w:rsidP="00AB0A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Source: </w:t>
      </w:r>
      <w:hyperlink r:id="rId4" w:history="1">
        <w:r w:rsidR="000C6328" w:rsidRPr="006A16C4">
          <w:rPr>
            <w:rStyle w:val="Hypertextovprepojenie"/>
            <w:rFonts w:ascii="Times New Roman" w:hAnsi="Times New Roman" w:cs="Times New Roman"/>
            <w:sz w:val="24"/>
            <w:szCs w:val="24"/>
          </w:rPr>
          <w:t>https://ii.library.jhu.edu/2014/05/13/what-is-gamification-and-why-use-it-in-teaching/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A4E824" w14:textId="19CF45BC" w:rsidR="000C6328" w:rsidRDefault="000C6328" w:rsidP="00AB0ABE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6A16C4">
          <w:rPr>
            <w:rStyle w:val="Hypertextovprepojenie"/>
            <w:rFonts w:ascii="Times New Roman" w:hAnsi="Times New Roman" w:cs="Times New Roman"/>
            <w:sz w:val="24"/>
            <w:szCs w:val="24"/>
          </w:rPr>
          <w:t>https://books.google.sk/books?hl=en&amp;lr=&amp;id=IOu9kPjlndYC&amp;oi=fnd&amp;pg=PA3&amp;dq=gamification&amp;ots=kJOtZHlSZ0&amp;sig=W7jCVXAk1LGu9-LLEciLzEIBIUs&amp;redir_esc=y#v=onepage&amp;q=gamification&amp;f=false</w:t>
        </w:r>
      </w:hyperlink>
      <w:r w:rsidR="00D37541">
        <w:rPr>
          <w:rFonts w:ascii="Times New Roman" w:hAnsi="Times New Roman" w:cs="Times New Roman"/>
          <w:sz w:val="24"/>
          <w:szCs w:val="24"/>
        </w:rPr>
        <w:t xml:space="preserve"> (s.4)</w:t>
      </w:r>
    </w:p>
    <w:p w14:paraId="5C7E961B" w14:textId="77777777" w:rsidR="000C6328" w:rsidRPr="00AB0ABE" w:rsidRDefault="000C6328" w:rsidP="00AB0ABE">
      <w:pPr>
        <w:rPr>
          <w:rFonts w:ascii="Times New Roman" w:hAnsi="Times New Roman" w:cs="Times New Roman"/>
          <w:sz w:val="24"/>
          <w:szCs w:val="24"/>
        </w:rPr>
      </w:pPr>
    </w:p>
    <w:p w14:paraId="53AE25EB" w14:textId="7648ECCA" w:rsidR="001A72FF" w:rsidRDefault="001A72FF"/>
    <w:sectPr w:rsidR="001A72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E05"/>
    <w:rsid w:val="000C6328"/>
    <w:rsid w:val="000D70B3"/>
    <w:rsid w:val="001A72FF"/>
    <w:rsid w:val="004F47E1"/>
    <w:rsid w:val="00600B87"/>
    <w:rsid w:val="006A7AE7"/>
    <w:rsid w:val="00AB0ABE"/>
    <w:rsid w:val="00CF586D"/>
    <w:rsid w:val="00D37541"/>
    <w:rsid w:val="00F0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9C275"/>
  <w15:chartTrackingRefBased/>
  <w15:docId w15:val="{A849815F-265D-41C5-92FF-86580BDF8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AB0ABE"/>
    <w:pPr>
      <w:spacing w:line="25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0C6328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0C63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6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ooks.google.sk/books?hl=en&amp;lr=&amp;id=IOu9kPjlndYC&amp;oi=fnd&amp;pg=PA3&amp;dq=gamification&amp;ots=kJOtZHlSZ0&amp;sig=W7jCVXAk1LGu9-LLEciLzEIBIUs&amp;redir_esc=y#v=onepage&amp;q=gamification&amp;f=false" TargetMode="External"/><Relationship Id="rId4" Type="http://schemas.openxmlformats.org/officeDocument/2006/relationships/hyperlink" Target="https://ii.library.jhu.edu/2014/05/13/what-is-gamification-and-why-use-it-in-teaching/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Sartoris</dc:creator>
  <cp:keywords/>
  <dc:description/>
  <cp:lastModifiedBy>Peter Sartoris</cp:lastModifiedBy>
  <cp:revision>3</cp:revision>
  <dcterms:created xsi:type="dcterms:W3CDTF">2022-10-31T18:34:00Z</dcterms:created>
  <dcterms:modified xsi:type="dcterms:W3CDTF">2022-10-31T19:48:00Z</dcterms:modified>
</cp:coreProperties>
</file>