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</w:tcPr>
          <w:p>
            <w:pPr>
              <w:spacing w:after="40"/>
            </w:pPr>
            <w:r>
              <w:rPr>
                <w:rFonts w:ascii="Arial" w:hAnsi="Arial"/>
                <w:b/>
                <w:color w:val="11253D"/>
                <w:sz w:val="30"/>
              </w:rPr>
              <w:t>MAMBO SYSTEMS &amp; ANALYTICS</w:t>
              <w:br/>
            </w:r>
            <w:r>
              <w:rPr>
                <w:rFonts w:ascii="Arial" w:hAnsi="Arial"/>
                <w:color w:val="3E6A8A"/>
                <w:sz w:val="19"/>
              </w:rPr>
              <w:t>Web Development &amp; Digital Engineering</w:t>
              <w:br/>
            </w:r>
            <w:r>
              <w:rPr>
                <w:rFonts w:ascii="Arial" w:hAnsi="Arial"/>
                <w:color w:val="64748B"/>
                <w:sz w:val="17"/>
              </w:rPr>
              <w:t>Pretoria, Gauteng, South Africa</w:t>
              <w:br/>
              <w:t>Email: info@mambondimumwe.com</w:t>
              <w:br/>
              <w:t>Web: www.mambondimumwe.com</w:t>
              <w:br/>
              <w:t>Tel: +27 67 435 0849</w:t>
            </w:r>
          </w:p>
        </w:tc>
        <w:tc>
          <w:tcPr>
            <w:tcW w:type="dxa" w:w="3888"/>
          </w:tcPr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11253D"/>
                <w:sz w:val="40"/>
              </w:rPr>
              <w:t>TAX INVOICE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Invoice No: </w:t>
            </w:r>
            <w:r>
              <w:rPr>
                <w:rFonts w:ascii="Arial" w:hAnsi="Arial"/>
                <w:b/>
                <w:color w:val="D97736"/>
                <w:sz w:val="19"/>
              </w:rPr>
              <w:t>MSA-2026-REK001</w:t>
              <w:br/>
            </w:r>
            <w:r>
              <w:rPr>
                <w:rFonts w:ascii="Arial" w:hAnsi="Arial"/>
                <w:color w:val="64748B"/>
                <w:sz w:val="17"/>
              </w:rPr>
              <w:t>Issue Date: 23 October 2026</w:t>
              <w:br/>
              <w:t>Due Date: Upon Receipt / Net 7 Days</w:t>
              <w:br/>
              <w:t xml:space="preserve">Status: </w:t>
            </w:r>
            <w:r>
              <w:rPr>
                <w:rFonts w:ascii="Arial" w:hAnsi="Arial"/>
                <w:b/>
                <w:color w:val="D97736"/>
                <w:sz w:val="17"/>
              </w:rPr>
              <w:t>PAYABLE</w:t>
            </w:r>
          </w:p>
        </w:tc>
      </w:tr>
    </w:tbl>
    <w:p>
      <w:pPr>
        <w:spacing w:before="160" w:after="24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518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97736"/>
                <w:sz w:val="18"/>
              </w:rPr>
              <w:t>BILLED TO (CLIENT):</w:t>
              <w:br/>
            </w:r>
            <w:r>
              <w:rPr>
                <w:rFonts w:ascii="Arial" w:hAnsi="Arial"/>
                <w:b/>
                <w:color w:val="11253D"/>
                <w:sz w:val="22"/>
              </w:rPr>
              <w:t>Re:kula (Pty) Ltd</w:t>
              <w:br/>
            </w:r>
            <w:r>
              <w:rPr>
                <w:rFonts w:ascii="Arial" w:hAnsi="Arial"/>
                <w:color w:val="334155"/>
                <w:sz w:val="17"/>
              </w:rPr>
              <w:t>Attention: Shawn Maluleke (Founder &amp; Lead Educator)</w:t>
              <w:br/>
              <w:t>Email: shawn.kulanigt@gmail.com</w:t>
              <w:br/>
              <w:t>Pretoria, Gauteng, South Africa</w:t>
            </w:r>
          </w:p>
        </w:tc>
        <w:tc>
          <w:tcPr>
            <w:tcW w:type="dxa" w:w="4176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97736"/>
                <w:sz w:val="18"/>
              </w:rPr>
              <w:t>PROJECT &amp; SERVICE DETAILS: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>Project: Re:kula Official Web Platform</w:t>
              <w:br/>
            </w:r>
            <w:r>
              <w:rPr>
                <w:rFonts w:ascii="Arial" w:hAnsi="Arial"/>
                <w:color w:val="334155"/>
                <w:sz w:val="17"/>
              </w:rPr>
              <w:t>Scope: Full-Stack Web Development, 3D WebGL Kinematics, Database, Email Dispatcher &amp; 100% Code Ownership Handover</w:t>
              <w:br/>
              <w:t>Hosting: Vercel Cloud Platform</w:t>
            </w:r>
          </w:p>
        </w:tc>
      </w:tr>
    </w:tbl>
    <w:p>
      <w:pPr>
        <w:spacing w:before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5328"/>
            <w:shd w:fill="11253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 / Description</w:t>
            </w:r>
          </w:p>
        </w:tc>
        <w:tc>
          <w:tcPr>
            <w:tcW w:type="dxa" w:w="864"/>
            <w:shd w:fill="11253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584"/>
            <w:shd w:fill="11253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1584"/>
            <w:shd w:fill="11253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Total (ZAR)</w:t>
            </w:r>
          </w:p>
        </w:tc>
      </w:tr>
      <w:tr>
        <w:tc>
          <w:tcPr>
            <w:tcW w:type="dxa" w:w="5328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19"/>
              </w:rPr>
              <w:t>Full-Stack Web Platform Development &amp; 100% Code Ownership</w:t>
              <w:br/>
            </w:r>
            <w:r>
              <w:rPr>
                <w:rFonts w:ascii="Arial" w:hAnsi="Arial"/>
                <w:color w:val="64748B"/>
                <w:sz w:val="17"/>
              </w:rPr>
              <w:t>• Custom responsive web platform (React 18, Vite 6, TypeScript, Tailwind CSS)</w:t>
              <w:br/>
              <w:t>• Interactive 3D WebGL Capstone Stage (Three.js real-time animation)</w:t>
              <w:br/>
              <w:t>• Full backend &amp; PostgreSQL database integration (Neon Serverless)</w:t>
              <w:br/>
              <w:t>• Automated transactional dual-dispatch email system (Resend API)</w:t>
              <w:br/>
              <w:t>• Complete GitHub repository &amp; Vercel continuous deployment setup</w:t>
              <w:br/>
              <w:t>• Irrevocable 100% intellectual property &amp; code ownership transfer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4155"/>
                <w:sz w:val="19"/>
              </w:rPr>
              <w:t>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334155"/>
                <w:sz w:val="19"/>
              </w:rPr>
              <w:t>R2,500.00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1253D"/>
                <w:sz w:val="19"/>
              </w:rPr>
              <w:t>R2,500.00</w:t>
            </w:r>
          </w:p>
        </w:tc>
      </w:tr>
      <w:tr>
        <w:tc>
          <w:tcPr>
            <w:tcW w:type="dxa" w:w="53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9"/>
              </w:rPr>
              <w:t>Ongoing Monthly Maintenance &amp; Retainer Fee</w:t>
              <w:br/>
            </w:r>
            <w:r>
              <w:rPr>
                <w:rFonts w:ascii="Arial" w:hAnsi="Arial"/>
                <w:color w:val="64748B"/>
                <w:sz w:val="17"/>
              </w:rPr>
              <w:t>NO monthly maintenance fee charged. Zero recurring platform retainers or vendor lock-in.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8"/>
              </w:rPr>
              <w:t>―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166534"/>
                <w:sz w:val="18"/>
              </w:rPr>
              <w:t>R0.00 / mo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6534"/>
                <w:sz w:val="18"/>
              </w:rPr>
              <w:t>R0.00</w:t>
            </w:r>
          </w:p>
        </w:tc>
      </w:tr>
    </w:tbl>
    <w:p>
      <w:pPr>
        <w:spacing w:before="80"/>
      </w:pPr>
    </w:p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334155"/>
                <w:sz w:val="19"/>
              </w:rPr>
              <w:t>Subtotal: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334155"/>
                <w:sz w:val="19"/>
              </w:rPr>
              <w:t>R2,500.00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64748B"/>
                <w:sz w:val="19"/>
              </w:rPr>
              <w:t>VAT (0% - Non-VAT Vendor):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R0.00</w:t>
            </w:r>
          </w:p>
        </w:tc>
      </w:tr>
      <w:tr>
        <w:tc>
          <w:tcPr>
            <w:tcW w:type="dxa" w:w="3168"/>
            <w:shd w:fill="11253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0"/>
              </w:rPr>
              <w:t>TOTAL AMOUNT PAYABLE (ZAR):</w:t>
            </w:r>
          </w:p>
        </w:tc>
        <w:tc>
          <w:tcPr>
            <w:tcW w:type="dxa" w:w="1872"/>
            <w:shd w:fill="11253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R2,500.00</w:t>
            </w:r>
          </w:p>
        </w:tc>
      </w:tr>
    </w:tbl>
    <w:p>
      <w:pPr>
        <w:spacing w:before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none"/>
        </w:tblBorders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1253D"/>
                <w:sz w:val="20"/>
              </w:rPr>
              <w:t>OFFICIAL BANKING DETAILS FOR DIRECT EFT / WIRE TRANSFER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Bank Name: </w:t>
            </w:r>
            <w:r>
              <w:rPr>
                <w:rFonts w:ascii="Arial" w:hAnsi="Arial"/>
                <w:b/>
                <w:color w:val="334155"/>
                <w:sz w:val="19"/>
              </w:rPr>
              <w:t>First National Bank (FNB)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Account Holder: </w:t>
            </w:r>
            <w:r>
              <w:rPr>
                <w:rFonts w:ascii="Arial" w:hAnsi="Arial"/>
                <w:b w:val="0"/>
                <w:color w:val="334155"/>
                <w:sz w:val="19"/>
              </w:rPr>
              <w:t>Peterson Mambondimumwe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Account Number: </w:t>
            </w:r>
            <w:r>
              <w:rPr>
                <w:rFonts w:ascii="Arial" w:hAnsi="Arial"/>
                <w:b/>
                <w:color w:val="D97736"/>
                <w:sz w:val="19"/>
              </w:rPr>
              <w:t>62797012417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Account Type: </w:t>
            </w:r>
            <w:r>
              <w:rPr>
                <w:rFonts w:ascii="Arial" w:hAnsi="Arial"/>
                <w:b w:val="0"/>
                <w:color w:val="334155"/>
                <w:sz w:val="19"/>
              </w:rPr>
              <w:t>Cheque / Current Account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Branch Code: </w:t>
            </w:r>
            <w:r>
              <w:rPr>
                <w:rFonts w:ascii="Arial" w:hAnsi="Arial"/>
                <w:b w:val="0"/>
                <w:color w:val="334155"/>
                <w:sz w:val="19"/>
              </w:rPr>
              <w:t>250655 (Universal Branch Code)</w:t>
              <w:br/>
            </w:r>
            <w:r>
              <w:rPr>
                <w:rFonts w:ascii="Arial" w:hAnsi="Arial"/>
                <w:b/>
                <w:color w:val="11253D"/>
                <w:sz w:val="19"/>
              </w:rPr>
              <w:t xml:space="preserve">• Payment Reference: </w:t>
            </w:r>
            <w:r>
              <w:rPr>
                <w:rFonts w:ascii="Arial" w:hAnsi="Arial"/>
                <w:b/>
                <w:color w:val="334155"/>
                <w:sz w:val="19"/>
              </w:rPr>
              <w:t>REKULA-INV001 (or REKULA-DEV)</w:t>
              <w:br/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1253D"/>
          <w:sz w:val="18"/>
        </w:rPr>
        <w:t>Payment Terms &amp; Ownership Confirmation:</w:t>
        <w:br/>
      </w:r>
      <w:r>
        <w:rPr>
          <w:rFonts w:ascii="Arial" w:hAnsi="Arial"/>
          <w:color w:val="64748B"/>
          <w:sz w:val="17"/>
        </w:rPr>
        <w:t>1. Once-Off Fee: The amount of R2,500.00 constitutes full and final payment for the entire development, configuration, and deployment of the Re:kula web platform.</w:t>
        <w:br/>
        <w:t>2. Zero Monthly Maintenance: Re:kula is not liable for any recurring monthly maintenance, software subscription, or platform retainers to Mambo Systems &amp; Analytics.</w:t>
        <w:br/>
        <w:t>3. Ownership Guarantee: Upon receipt of EFT payment, 100% intellectual property, GitHub source code rights, and Vercel hosting credentials remain exclusively with Re:kula (Pty) Ltd.</w:t>
        <w:br/>
        <w:t>4. Proof of Payment: Please email payment confirmation to info@mambondimumwe.com.</w:t>
      </w:r>
    </w:p>
    <w:p>
      <w:pPr>
        <w:spacing w:before="200" w:after="0"/>
      </w:pPr>
      <w:r>
        <w:rPr>
          <w:rFonts w:ascii="Arial" w:hAnsi="Arial"/>
          <w:i/>
          <w:color w:val="3E6A8A"/>
          <w:sz w:val="19"/>
        </w:rPr>
        <w:t>Thank you for your business. We are proud to partner with Re:kula!</w:t>
        <w:br/>
      </w:r>
      <w:r>
        <w:rPr>
          <w:rFonts w:ascii="Arial" w:hAnsi="Arial"/>
          <w:b/>
          <w:color w:val="11253D"/>
          <w:sz w:val="18"/>
        </w:rPr>
        <w:t>Peterson Mambondimumwe  ·  Mambo Systems &amp; Analytics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