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&#13;&#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6EB00BF0" w:rsidR="00326325" w:rsidRDefault="00CB43BC">
      <w:pPr>
        <w:jc w:val="center"/>
        <w:rPr>
          <w:b/>
          <w:sz w:val="28"/>
          <w:szCs w:val="28"/>
        </w:rPr>
      </w:pPr>
      <w:r w:rsidRPr="00CB43BC">
        <w:rPr>
          <w:b/>
          <w:sz w:val="28"/>
          <w:szCs w:val="28"/>
        </w:rPr>
        <w:t>GDWFSCAUBDDEXAIII1A</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25E824CE"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1B49A5">
        <w:rPr>
          <w:color w:val="000000"/>
          <w:sz w:val="28"/>
          <w:szCs w:val="28"/>
        </w:rPr>
        <w:t>Marion</w:t>
      </w:r>
    </w:p>
    <w:p w14:paraId="4B05FD19" w14:textId="46983FC1"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1B49A5">
        <w:rPr>
          <w:color w:val="000000"/>
          <w:sz w:val="28"/>
          <w:szCs w:val="28"/>
        </w:rPr>
        <w:t>Kannengiesser</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16510CA9" w:rsidR="007865D8" w:rsidRDefault="00793576">
      <w:pPr>
        <w:rPr>
          <w:sz w:val="21"/>
          <w:szCs w:val="21"/>
        </w:rPr>
      </w:pPr>
      <w:r>
        <w:rPr>
          <w:sz w:val="21"/>
          <w:szCs w:val="21"/>
        </w:rPr>
        <w:t>Nom du projet :</w:t>
      </w:r>
      <w:r w:rsidR="001B49A5">
        <w:rPr>
          <w:sz w:val="21"/>
          <w:szCs w:val="21"/>
        </w:rPr>
        <w:t xml:space="preserve"> Créer une base de données pour un complexe de cinémas</w:t>
      </w:r>
    </w:p>
    <w:p w14:paraId="6C0561D8" w14:textId="77777777" w:rsidR="007865D8" w:rsidRDefault="007865D8">
      <w:pPr>
        <w:rPr>
          <w:sz w:val="21"/>
          <w:szCs w:val="21"/>
        </w:rPr>
      </w:pPr>
    </w:p>
    <w:p w14:paraId="258798AD" w14:textId="77777777"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&#13;&#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3DFECAB" w14:textId="77777777" w:rsidR="00017123" w:rsidRPr="004710D4"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017123">
        <w:rPr>
          <w:color w:val="000000"/>
          <w:sz w:val="21"/>
          <w:szCs w:val="21"/>
        </w:rPr>
        <w:t xml:space="preserve">. </w:t>
      </w:r>
      <w:r w:rsidR="00017123"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6087155D" w:rsidR="007865D8" w:rsidRDefault="00017123" w:rsidP="00017123">
      <w:pPr>
        <w:pBdr>
          <w:top w:val="nil"/>
          <w:left w:val="nil"/>
          <w:bottom w:val="nil"/>
          <w:right w:val="nil"/>
          <w:between w:val="nil"/>
        </w:pBdr>
        <w:ind w:left="720"/>
        <w:rPr>
          <w:color w:val="000000"/>
          <w:sz w:val="21"/>
          <w:szCs w:val="21"/>
        </w:rPr>
      </w:pPr>
      <w:r w:rsidRPr="004710D4">
        <w:rPr>
          <w:color w:val="000000"/>
          <w:sz w:val="21"/>
          <w:szCs w:val="21"/>
        </w:rPr>
        <w:t xml:space="preserve">Utiliser un langage professionnel. </w:t>
      </w:r>
      <w:proofErr w:type="gramStart"/>
      <w:r w:rsidRPr="004710D4">
        <w:rPr>
          <w:color w:val="000000"/>
          <w:sz w:val="21"/>
          <w:szCs w:val="21"/>
        </w:rPr>
        <w:t>Employez le</w:t>
      </w:r>
      <w:proofErr w:type="gramEnd"/>
      <w:r w:rsidRPr="004710D4">
        <w:rPr>
          <w:color w:val="000000"/>
          <w:sz w:val="21"/>
          <w:szCs w:val="21"/>
        </w:rPr>
        <w:t xml:space="preserv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7984B6C5" w:rsidR="007865D8" w:rsidRDefault="001B49A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Dans un premier temps, il est nécessaire de se pencher sur les spécifications fonctionnelles afin de confirmer que les attentes du client ont été correctement comprises. J’ai donc choisi d’utiliser un diagramme de cas d’utilisation pour illustrer les interactions. </w:t>
      </w:r>
    </w:p>
    <w:p w14:paraId="5CAD5A08" w14:textId="77777777" w:rsidR="00400FB9" w:rsidRDefault="001B49A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Mes acteurs sont : </w:t>
      </w:r>
      <w:r w:rsidR="00400FB9">
        <w:rPr>
          <w:color w:val="000000"/>
          <w:sz w:val="21"/>
          <w:szCs w:val="21"/>
        </w:rPr>
        <w:t>c</w:t>
      </w:r>
      <w:r>
        <w:rPr>
          <w:color w:val="000000"/>
          <w:sz w:val="21"/>
          <w:szCs w:val="21"/>
        </w:rPr>
        <w:t xml:space="preserve">lients, </w:t>
      </w:r>
      <w:r w:rsidR="00BC2DA3">
        <w:rPr>
          <w:color w:val="000000"/>
          <w:sz w:val="21"/>
          <w:szCs w:val="21"/>
        </w:rPr>
        <w:t xml:space="preserve">internautes, </w:t>
      </w:r>
      <w:r w:rsidR="00730D2D">
        <w:rPr>
          <w:color w:val="000000"/>
          <w:sz w:val="21"/>
          <w:szCs w:val="21"/>
        </w:rPr>
        <w:t xml:space="preserve">vendeurs, </w:t>
      </w:r>
      <w:r>
        <w:rPr>
          <w:color w:val="000000"/>
          <w:sz w:val="21"/>
          <w:szCs w:val="21"/>
        </w:rPr>
        <w:t>administrateurs</w:t>
      </w:r>
      <w:r w:rsidR="00BC2DA3">
        <w:rPr>
          <w:color w:val="000000"/>
          <w:sz w:val="21"/>
          <w:szCs w:val="21"/>
        </w:rPr>
        <w:t xml:space="preserve">. </w:t>
      </w:r>
    </w:p>
    <w:p w14:paraId="7364A112" w14:textId="253F12AE" w:rsidR="001B49A5" w:rsidRDefault="00BC2DA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fait mon diagramme pour un cin</w:t>
      </w:r>
      <w:r w:rsidR="00400FB9">
        <w:rPr>
          <w:color w:val="000000"/>
          <w:sz w:val="21"/>
          <w:szCs w:val="21"/>
        </w:rPr>
        <w:t>éma, c’est-à-dire lorsque le client/internaute a déjà choisi le complexe</w:t>
      </w:r>
      <w:r>
        <w:rPr>
          <w:color w:val="000000"/>
          <w:sz w:val="21"/>
          <w:szCs w:val="21"/>
        </w:rPr>
        <w:t>.</w:t>
      </w:r>
    </w:p>
    <w:p w14:paraId="73BB70B4" w14:textId="2E77E3E8" w:rsidR="00BC2DA3" w:rsidRDefault="00BC2DA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77FBDB5" w14:textId="5C7E250F" w:rsidR="00BC2DA3" w:rsidRDefault="00400FB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noProof/>
          <w:color w:val="000000"/>
          <w:sz w:val="21"/>
          <w:szCs w:val="21"/>
        </w:rPr>
        <w:lastRenderedPageBreak/>
        <w:drawing>
          <wp:inline distT="0" distB="0" distL="0" distR="0" wp14:anchorId="6E608A23" wp14:editId="65C74C5F">
            <wp:extent cx="5760720" cy="6830695"/>
            <wp:effectExtent l="0" t="0" r="508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a:extLst>
                        <a:ext uri="{28A0092B-C50C-407E-A947-70E740481C1C}">
                          <a14:useLocalDpi xmlns:a14="http://schemas.microsoft.com/office/drawing/2010/main" val="0"/>
                        </a:ext>
                      </a:extLst>
                    </a:blip>
                    <a:stretch>
                      <a:fillRect/>
                    </a:stretch>
                  </pic:blipFill>
                  <pic:spPr>
                    <a:xfrm>
                      <a:off x="0" y="0"/>
                      <a:ext cx="5760720" cy="6830695"/>
                    </a:xfrm>
                    <a:prstGeom prst="rect">
                      <a:avLst/>
                    </a:prstGeom>
                  </pic:spPr>
                </pic:pic>
              </a:graphicData>
            </a:graphic>
          </wp:inline>
        </w:drawing>
      </w:r>
    </w:p>
    <w:p w14:paraId="3020F920" w14:textId="1406C6C4" w:rsidR="00BC2DA3" w:rsidRDefault="00BC2DA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On s’attaque ensuite au diagramme d’activité. On aura ainsi le visuel de toutes les étapes nécessaires pour compléter une fonctionnalité.</w:t>
      </w:r>
    </w:p>
    <w:p w14:paraId="5552B48B" w14:textId="008713F3" w:rsidR="007865D8"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noProof/>
          <w:color w:val="000000"/>
          <w:sz w:val="21"/>
          <w:szCs w:val="21"/>
        </w:rPr>
        <w:lastRenderedPageBreak/>
        <w:drawing>
          <wp:inline distT="0" distB="0" distL="0" distR="0" wp14:anchorId="0852D324" wp14:editId="19342549">
            <wp:extent cx="5760720" cy="8253730"/>
            <wp:effectExtent l="0" t="0" r="508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a:extLst>
                        <a:ext uri="{28A0092B-C50C-407E-A947-70E740481C1C}">
                          <a14:useLocalDpi xmlns:a14="http://schemas.microsoft.com/office/drawing/2010/main" val="0"/>
                        </a:ext>
                      </a:extLst>
                    </a:blip>
                    <a:stretch>
                      <a:fillRect/>
                    </a:stretch>
                  </pic:blipFill>
                  <pic:spPr>
                    <a:xfrm>
                      <a:off x="0" y="0"/>
                      <a:ext cx="5760720" cy="8253730"/>
                    </a:xfrm>
                    <a:prstGeom prst="rect">
                      <a:avLst/>
                    </a:prstGeom>
                  </pic:spPr>
                </pic:pic>
              </a:graphicData>
            </a:graphic>
          </wp:inline>
        </w:drawing>
      </w:r>
    </w:p>
    <w:p w14:paraId="60E50E96" w14:textId="59150E1E"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7CB81A0" w14:textId="75388534" w:rsidR="008579AE"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45B10EE" w14:textId="04A549D0" w:rsidR="008579AE"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40D71C0" w14:textId="6CCD5A94" w:rsidR="008579AE"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Une fois que les principales interactions ont été définies, j’ai choisi d’utiliser la méthode MERISE qui est la méthode de conception d’un Système d’Information la plus utilisée en France. Je me suis donc penchée sur le Modèle Conceptuel de Données (MCD)</w:t>
      </w:r>
      <w:r w:rsidR="0074309F">
        <w:rPr>
          <w:color w:val="000000"/>
          <w:sz w:val="21"/>
          <w:szCs w:val="21"/>
        </w:rPr>
        <w:t xml:space="preserve"> en définissant les propriétés, entités et relations. Chaque entité doit posséder un identifiant. On obtient le MCD suivant : </w:t>
      </w:r>
    </w:p>
    <w:p w14:paraId="1D18DA47" w14:textId="20AE0612" w:rsidR="0074309F" w:rsidRDefault="002014A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noProof/>
          <w:color w:val="000000"/>
          <w:sz w:val="21"/>
          <w:szCs w:val="21"/>
        </w:rPr>
        <w:drawing>
          <wp:inline distT="0" distB="0" distL="0" distR="0" wp14:anchorId="6456072A" wp14:editId="038A23F2">
            <wp:extent cx="5760720" cy="3214370"/>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14370"/>
                    </a:xfrm>
                    <a:prstGeom prst="rect">
                      <a:avLst/>
                    </a:prstGeom>
                  </pic:spPr>
                </pic:pic>
              </a:graphicData>
            </a:graphic>
          </wp:inline>
        </w:drawing>
      </w:r>
    </w:p>
    <w:p w14:paraId="6BD321C9" w14:textId="7FB205B7" w:rsidR="00830836" w:rsidRDefault="002014A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Il en découle en toute logique un Modèle Logique de Données (MLD) dans lequel les associations sont transformées selon le type de relations. L’identifiant des entités fortes va remplacer la relation définie dans le MCD. </w:t>
      </w:r>
    </w:p>
    <w:p w14:paraId="6B9232E4" w14:textId="62B746F1" w:rsidR="00830836" w:rsidRDefault="0083083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noProof/>
          <w:color w:val="000000"/>
          <w:sz w:val="21"/>
          <w:szCs w:val="21"/>
        </w:rPr>
        <w:drawing>
          <wp:inline distT="0" distB="0" distL="0" distR="0" wp14:anchorId="2C297DF8" wp14:editId="2DC961AD">
            <wp:extent cx="5760720" cy="3194050"/>
            <wp:effectExtent l="0" t="0" r="508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194050"/>
                    </a:xfrm>
                    <a:prstGeom prst="rect">
                      <a:avLst/>
                    </a:prstGeom>
                  </pic:spPr>
                </pic:pic>
              </a:graphicData>
            </a:graphic>
          </wp:inline>
        </w:drawing>
      </w:r>
    </w:p>
    <w:p w14:paraId="1DE07470" w14:textId="7ACF59B9" w:rsidR="002014A8" w:rsidRDefault="002014A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ensuite pu finir de préparer le Modèle Physique de Données pour avoir les tables de la Base de Données (BD). Toutes les propriétés ont donc un type de donnée associé. Il découle également de chaque identifiant, une clé primaire ou étrangère. </w:t>
      </w:r>
    </w:p>
    <w:p w14:paraId="455FBF7F" w14:textId="4688FE99" w:rsidR="002014A8" w:rsidRDefault="002014A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noProof/>
          <w:color w:val="000000"/>
          <w:sz w:val="21"/>
          <w:szCs w:val="21"/>
        </w:rPr>
        <w:lastRenderedPageBreak/>
        <w:drawing>
          <wp:inline distT="0" distB="0" distL="0" distR="0" wp14:anchorId="37D28A4C" wp14:editId="6712C928">
            <wp:extent cx="5760720" cy="3194050"/>
            <wp:effectExtent l="0" t="0" r="508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194050"/>
                    </a:xfrm>
                    <a:prstGeom prst="rect">
                      <a:avLst/>
                    </a:prstGeom>
                  </pic:spPr>
                </pic:pic>
              </a:graphicData>
            </a:graphic>
          </wp:inline>
        </w:drawing>
      </w:r>
    </w:p>
    <w:p w14:paraId="109BFC31" w14:textId="5FD3878A" w:rsidR="00BF5F39" w:rsidRDefault="00BF5F3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 partir de ce dernier diagramme il est donc possible de définir aisément les tables de données de notre BD. L’ensemble des commandes SQL est visible dans le fichier « </w:t>
      </w:r>
      <w:proofErr w:type="spellStart"/>
      <w:r>
        <w:rPr>
          <w:color w:val="000000"/>
          <w:sz w:val="21"/>
          <w:szCs w:val="21"/>
        </w:rPr>
        <w:t>Commandes.sql</w:t>
      </w:r>
      <w:proofErr w:type="spellEnd"/>
      <w:r>
        <w:rPr>
          <w:color w:val="000000"/>
          <w:sz w:val="21"/>
          <w:szCs w:val="21"/>
        </w:rPr>
        <w:t xml:space="preserve"> » Pour des raisons de compréhension j’ai choisi de garder la définition des tables et attributs en français même s’il est plus courant en programmation de faire l’ensemble en anglais. </w:t>
      </w:r>
    </w:p>
    <w:p w14:paraId="510390CC" w14:textId="70E47C6F" w:rsidR="00BF5F39" w:rsidRDefault="00BF5F3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 chaque création de table il est nécessaire de préciser le moteur de stockage ou « </w:t>
      </w:r>
      <w:proofErr w:type="spellStart"/>
      <w:r>
        <w:rPr>
          <w:color w:val="000000"/>
          <w:sz w:val="21"/>
          <w:szCs w:val="21"/>
        </w:rPr>
        <w:t>engine</w:t>
      </w:r>
      <w:proofErr w:type="spellEnd"/>
      <w:r>
        <w:rPr>
          <w:color w:val="000000"/>
          <w:sz w:val="21"/>
          <w:szCs w:val="21"/>
        </w:rPr>
        <w:t xml:space="preserve"> ». </w:t>
      </w:r>
      <w:r w:rsidR="00D534C5">
        <w:rPr>
          <w:color w:val="000000"/>
          <w:sz w:val="21"/>
          <w:szCs w:val="21"/>
        </w:rPr>
        <w:t xml:space="preserve">J’ai choisi </w:t>
      </w:r>
      <w:proofErr w:type="spellStart"/>
      <w:r w:rsidR="00D534C5">
        <w:rPr>
          <w:color w:val="000000"/>
          <w:sz w:val="21"/>
          <w:szCs w:val="21"/>
        </w:rPr>
        <w:t>innodb</w:t>
      </w:r>
      <w:proofErr w:type="spellEnd"/>
      <w:r w:rsidR="00D534C5">
        <w:rPr>
          <w:color w:val="000000"/>
          <w:sz w:val="21"/>
          <w:szCs w:val="21"/>
        </w:rPr>
        <w:t xml:space="preserve"> pour sécuriser les requêtes. Cela permet également d’améliorer les performances. On doit également encrypter les mots de passes pour ne pas les stocker en clair dans la BD. </w:t>
      </w:r>
    </w:p>
    <w:p w14:paraId="08869CFF" w14:textId="5EA71B28" w:rsidR="004726BA" w:rsidRDefault="004726B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également déterminé les droits d’accès </w:t>
      </w:r>
      <w:proofErr w:type="gramStart"/>
      <w:r>
        <w:rPr>
          <w:color w:val="000000"/>
          <w:sz w:val="21"/>
          <w:szCs w:val="21"/>
        </w:rPr>
        <w:t>au utilisateurs</w:t>
      </w:r>
      <w:proofErr w:type="gramEnd"/>
      <w:r>
        <w:rPr>
          <w:color w:val="000000"/>
          <w:sz w:val="21"/>
          <w:szCs w:val="21"/>
        </w:rPr>
        <w:t xml:space="preserve">. Un utilisateur X aura le droit de visualiser la BD mais pas la modifier tandis que les administrateurs de chaque complexe auront tous les droits sur les BD. </w:t>
      </w:r>
    </w:p>
    <w:p w14:paraId="7FFC21EC" w14:textId="2D26DCF1" w:rsidR="004726BA" w:rsidRDefault="004726BA"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A la fin de la création de la BD, je me suis occupée de la sécurisation des données afin d’avoir des possibilités de restauration. En utilisant </w:t>
      </w:r>
      <w:proofErr w:type="spellStart"/>
      <w:r>
        <w:rPr>
          <w:color w:val="000000"/>
          <w:sz w:val="21"/>
          <w:szCs w:val="21"/>
        </w:rPr>
        <w:t>MySQLDump</w:t>
      </w:r>
      <w:proofErr w:type="spellEnd"/>
      <w:r>
        <w:rPr>
          <w:color w:val="000000"/>
          <w:sz w:val="21"/>
          <w:szCs w:val="21"/>
        </w:rPr>
        <w:t xml:space="preserve"> on peut facilement exécuter la commande </w:t>
      </w:r>
      <w:proofErr w:type="spellStart"/>
      <w:r w:rsidRPr="004726BA">
        <w:rPr>
          <w:color w:val="000000"/>
          <w:sz w:val="21"/>
          <w:szCs w:val="21"/>
        </w:rPr>
        <w:t>mysqldump</w:t>
      </w:r>
      <w:proofErr w:type="spellEnd"/>
      <w:r w:rsidRPr="004726BA">
        <w:rPr>
          <w:color w:val="000000"/>
          <w:sz w:val="21"/>
          <w:szCs w:val="21"/>
        </w:rPr>
        <w:t xml:space="preserve"> -</w:t>
      </w:r>
      <w:r w:rsidRPr="004726BA">
        <w:rPr>
          <w:b/>
          <w:bCs/>
          <w:color w:val="000000"/>
          <w:sz w:val="21"/>
          <w:szCs w:val="21"/>
        </w:rPr>
        <w:t>u</w:t>
      </w:r>
      <w:r w:rsidRPr="004726BA">
        <w:rPr>
          <w:color w:val="000000"/>
          <w:sz w:val="21"/>
          <w:szCs w:val="21"/>
        </w:rPr>
        <w:t xml:space="preserve"> </w:t>
      </w:r>
      <w:proofErr w:type="spellStart"/>
      <w:r>
        <w:rPr>
          <w:color w:val="000000"/>
          <w:sz w:val="21"/>
          <w:szCs w:val="21"/>
        </w:rPr>
        <w:t>Marionkann</w:t>
      </w:r>
      <w:proofErr w:type="spellEnd"/>
      <w:r w:rsidRPr="004726BA">
        <w:rPr>
          <w:color w:val="000000"/>
          <w:sz w:val="21"/>
          <w:szCs w:val="21"/>
        </w:rPr>
        <w:t xml:space="preserve"> -</w:t>
      </w:r>
      <w:r w:rsidRPr="004726BA">
        <w:rPr>
          <w:b/>
          <w:bCs/>
          <w:color w:val="000000"/>
          <w:sz w:val="21"/>
          <w:szCs w:val="21"/>
        </w:rPr>
        <w:t>p</w:t>
      </w:r>
      <w:r w:rsidRPr="004726BA">
        <w:rPr>
          <w:color w:val="000000"/>
          <w:sz w:val="21"/>
          <w:szCs w:val="21"/>
        </w:rPr>
        <w:t xml:space="preserve"> </w:t>
      </w:r>
      <w:r>
        <w:rPr>
          <w:color w:val="000000"/>
          <w:sz w:val="21"/>
          <w:szCs w:val="21"/>
        </w:rPr>
        <w:t>CINEMAS</w:t>
      </w:r>
      <w:r w:rsidRPr="004726BA">
        <w:rPr>
          <w:color w:val="000000"/>
          <w:sz w:val="21"/>
          <w:szCs w:val="21"/>
        </w:rPr>
        <w:t xml:space="preserve"> &gt; </w:t>
      </w:r>
      <w:r>
        <w:rPr>
          <w:color w:val="000000"/>
          <w:sz w:val="21"/>
          <w:szCs w:val="21"/>
        </w:rPr>
        <w:t>20211003_cinemas</w:t>
      </w:r>
      <w:r w:rsidRPr="004726BA">
        <w:rPr>
          <w:color w:val="000000"/>
          <w:sz w:val="21"/>
          <w:szCs w:val="21"/>
        </w:rPr>
        <w:t>.sql</w:t>
      </w: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2328B304" w:rsidR="007865D8"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017123">
        <w:rPr>
          <w:color w:val="000000"/>
          <w:sz w:val="21"/>
          <w:szCs w:val="21"/>
        </w:rPr>
        <w:t xml:space="preserve">. </w:t>
      </w:r>
      <w:r w:rsidR="00017123" w:rsidRPr="00017123">
        <w:rPr>
          <w:color w:val="000000"/>
          <w:sz w:val="21"/>
          <w:szCs w:val="21"/>
        </w:rPr>
        <w:t xml:space="preserve">Expliquez tout ce dont vous avez eu besoin pour réaliser vos tâches : langages de programmation, </w:t>
      </w:r>
      <w:proofErr w:type="spellStart"/>
      <w:r w:rsidR="00017123" w:rsidRPr="00017123">
        <w:rPr>
          <w:color w:val="000000"/>
          <w:sz w:val="21"/>
          <w:szCs w:val="21"/>
        </w:rPr>
        <w:t>frameworks</w:t>
      </w:r>
      <w:proofErr w:type="spellEnd"/>
      <w:r w:rsidR="00017123" w:rsidRPr="00017123">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58C88FA1" w:rsidR="002741AD"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les diagrammes : </w:t>
      </w:r>
      <w:r w:rsidR="00BC2DA3">
        <w:rPr>
          <w:color w:val="000000"/>
          <w:sz w:val="21"/>
          <w:szCs w:val="21"/>
        </w:rPr>
        <w:t>draw.io</w:t>
      </w:r>
    </w:p>
    <w:p w14:paraId="5F2A0EE5" w14:textId="7427BD70" w:rsidR="002741AD" w:rsidRDefault="00BF5F3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la BD</w:t>
      </w:r>
      <w:r w:rsidR="008579AE">
        <w:rPr>
          <w:color w:val="000000"/>
          <w:sz w:val="21"/>
          <w:szCs w:val="21"/>
        </w:rPr>
        <w:t xml:space="preserve"> : </w:t>
      </w:r>
      <w:proofErr w:type="spellStart"/>
      <w:r>
        <w:rPr>
          <w:color w:val="000000"/>
          <w:sz w:val="21"/>
          <w:szCs w:val="21"/>
        </w:rPr>
        <w:t>VSCode</w:t>
      </w:r>
      <w:proofErr w:type="spellEnd"/>
    </w:p>
    <w:p w14:paraId="339B6C59" w14:textId="6D35EF3F" w:rsidR="00BF5F39" w:rsidRDefault="00BF5F3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le remplissage des tables : mockaroo.com</w:t>
      </w:r>
    </w:p>
    <w:p w14:paraId="4928369A" w14:textId="60B553B2" w:rsidR="00BF5F39" w:rsidRDefault="00BF5F3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sécuriser les mots de passe : bcrypt.fr</w:t>
      </w:r>
    </w:p>
    <w:p w14:paraId="2CA26C30" w14:textId="353B5632" w:rsidR="002741AD" w:rsidRDefault="00BF5F3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Moteur de stockage transactionnel</w:t>
      </w:r>
      <w:r w:rsidR="00A21311">
        <w:rPr>
          <w:color w:val="000000"/>
          <w:sz w:val="21"/>
          <w:szCs w:val="21"/>
        </w:rPr>
        <w:t xml:space="preserve"> : </w:t>
      </w:r>
      <w:proofErr w:type="spellStart"/>
      <w:r w:rsidR="00A21311">
        <w:rPr>
          <w:color w:val="000000"/>
          <w:sz w:val="21"/>
          <w:szCs w:val="21"/>
        </w:rPr>
        <w:t>innodb</w:t>
      </w:r>
      <w:proofErr w:type="spellEnd"/>
    </w:p>
    <w:p w14:paraId="16B39F3D" w14:textId="77777777" w:rsidR="007865D8" w:rsidRDefault="007865D8" w:rsidP="002741AD">
      <w:pPr>
        <w:pBdr>
          <w:top w:val="nil"/>
          <w:left w:val="nil"/>
          <w:bottom w:val="nil"/>
          <w:right w:val="nil"/>
          <w:between w:val="nil"/>
        </w:pBdr>
        <w:rPr>
          <w:color w:val="000000"/>
          <w:sz w:val="21"/>
          <w:szCs w:val="21"/>
        </w:rPr>
      </w:pPr>
    </w:p>
    <w:p w14:paraId="040844BD" w14:textId="77777777" w:rsidR="00017123"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Contexte</w:t>
      </w:r>
      <w:r w:rsidR="00017123">
        <w:rPr>
          <w:color w:val="000000"/>
          <w:sz w:val="21"/>
          <w:szCs w:val="21"/>
        </w:rPr>
        <w:t xml:space="preserve">. </w:t>
      </w:r>
      <w:r w:rsidR="00017123" w:rsidRPr="00017123">
        <w:rPr>
          <w:color w:val="000000"/>
          <w:sz w:val="21"/>
          <w:szCs w:val="21"/>
        </w:rPr>
        <w:t>Les noms des organismes, entreprises ou associations, dans lesquels vous avez exercé vos pratiques</w:t>
      </w:r>
    </w:p>
    <w:p w14:paraId="03F0A1D5" w14:textId="4C41BC88" w:rsidR="007865D8" w:rsidRDefault="00017123" w:rsidP="00017123">
      <w:pPr>
        <w:pBdr>
          <w:top w:val="nil"/>
          <w:left w:val="nil"/>
          <w:bottom w:val="nil"/>
          <w:right w:val="nil"/>
          <w:between w:val="nil"/>
        </w:pBdr>
        <w:ind w:left="360" w:firstLine="360"/>
        <w:rPr>
          <w:color w:val="000000"/>
          <w:sz w:val="21"/>
          <w:szCs w:val="21"/>
        </w:rPr>
      </w:pPr>
      <w:proofErr w:type="gramStart"/>
      <w:r w:rsidRPr="00017123">
        <w:rPr>
          <w:color w:val="000000"/>
          <w:sz w:val="21"/>
          <w:szCs w:val="21"/>
        </w:rPr>
        <w:t>NB:</w:t>
      </w:r>
      <w:proofErr w:type="gramEnd"/>
      <w:r w:rsidRPr="00017123">
        <w:rPr>
          <w:color w:val="000000"/>
          <w:sz w:val="21"/>
          <w:szCs w:val="21"/>
        </w:rPr>
        <w:t xml:space="preserve"> Pour le cas des exercices et évaluations demandées sur la plateforme </w:t>
      </w:r>
      <w:proofErr w:type="spellStart"/>
      <w:r w:rsidRPr="00017123">
        <w:rPr>
          <w:color w:val="000000"/>
          <w:sz w:val="21"/>
          <w:szCs w:val="21"/>
        </w:rPr>
        <w:t>Studi</w:t>
      </w:r>
      <w:proofErr w:type="spellEnd"/>
      <w:r w:rsidRPr="00017123">
        <w:rPr>
          <w:color w:val="000000"/>
          <w:sz w:val="21"/>
          <w:szCs w:val="21"/>
        </w:rPr>
        <w:t>, il s'agit de...</w:t>
      </w:r>
      <w:proofErr w:type="spellStart"/>
      <w:r w:rsidRPr="00017123">
        <w:rPr>
          <w:color w:val="000000"/>
          <w:sz w:val="21"/>
          <w:szCs w:val="21"/>
        </w:rPr>
        <w:t>Studi</w:t>
      </w:r>
      <w:proofErr w:type="spellEnd"/>
      <w:r w:rsidRPr="00017123">
        <w:rPr>
          <w:color w:val="000000"/>
          <w:sz w:val="21"/>
          <w:szCs w:val="21"/>
        </w:rPr>
        <w:t>.</w:t>
      </w:r>
    </w:p>
    <w:p w14:paraId="3D72B9A3" w14:textId="769AAB02" w:rsidR="002741AD" w:rsidRDefault="00BF5F39" w:rsidP="002741AD">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color w:val="000000"/>
          <w:sz w:val="21"/>
          <w:szCs w:val="21"/>
        </w:rPr>
        <w:t>Evaluation</w:t>
      </w:r>
      <w:proofErr w:type="spellEnd"/>
      <w:r>
        <w:rPr>
          <w:color w:val="000000"/>
          <w:sz w:val="21"/>
          <w:szCs w:val="21"/>
        </w:rPr>
        <w:t xml:space="preserve"> réalisée pour </w:t>
      </w:r>
      <w:proofErr w:type="spellStart"/>
      <w:r>
        <w:rPr>
          <w:color w:val="000000"/>
          <w:sz w:val="21"/>
          <w:szCs w:val="21"/>
        </w:rPr>
        <w:t>Studi</w:t>
      </w:r>
      <w:proofErr w:type="spellEnd"/>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13"/>
      <w:headerReference w:type="default" r:id="rId14"/>
      <w:footerReference w:type="default" r:id="rId15"/>
      <w:headerReference w:type="first" r:id="rId16"/>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CBD94" w14:textId="77777777" w:rsidR="0043652A" w:rsidRDefault="0043652A">
      <w:r>
        <w:separator/>
      </w:r>
    </w:p>
  </w:endnote>
  <w:endnote w:type="continuationSeparator" w:id="0">
    <w:p w14:paraId="30A62A8A" w14:textId="77777777" w:rsidR="0043652A" w:rsidRDefault="0043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05F959DC"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CB43BC" w:rsidRPr="00CB43BC">
      <w:rPr>
        <w:sz w:val="22"/>
        <w:szCs w:val="22"/>
      </w:rPr>
      <w:t>GDWFSCAUBDDEXAIII</w:t>
    </w:r>
    <w:proofErr w:type="gramEnd"/>
    <w:r w:rsidR="00CB43BC" w:rsidRPr="00CB43BC">
      <w:rPr>
        <w:sz w:val="22"/>
        <w:szCs w:val="22"/>
      </w:rPr>
      <w:t>1A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017123">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017123">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CC7D1" w14:textId="77777777" w:rsidR="0043652A" w:rsidRDefault="0043652A">
      <w:r>
        <w:separator/>
      </w:r>
    </w:p>
  </w:footnote>
  <w:footnote w:type="continuationSeparator" w:id="0">
    <w:p w14:paraId="1A44AD66" w14:textId="77777777" w:rsidR="0043652A" w:rsidRDefault="00436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42A2D5B0" w:rsidR="007865D8" w:rsidRDefault="00CB43BC" w:rsidP="00CB43BC">
    <w:pPr>
      <w:jc w:val="right"/>
    </w:pPr>
    <w:r w:rsidRPr="00CB43BC">
      <w:t>Créer et administrer une base de données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17123"/>
    <w:rsid w:val="000C2594"/>
    <w:rsid w:val="0014013C"/>
    <w:rsid w:val="001A3D21"/>
    <w:rsid w:val="001B49A5"/>
    <w:rsid w:val="002014A8"/>
    <w:rsid w:val="002741AD"/>
    <w:rsid w:val="00326325"/>
    <w:rsid w:val="00400FB9"/>
    <w:rsid w:val="0043652A"/>
    <w:rsid w:val="00442EE2"/>
    <w:rsid w:val="004556E6"/>
    <w:rsid w:val="004726BA"/>
    <w:rsid w:val="005F5C1D"/>
    <w:rsid w:val="006B081D"/>
    <w:rsid w:val="00730D2D"/>
    <w:rsid w:val="0074309F"/>
    <w:rsid w:val="007865D8"/>
    <w:rsid w:val="00793576"/>
    <w:rsid w:val="00830836"/>
    <w:rsid w:val="008579AE"/>
    <w:rsid w:val="008A09AD"/>
    <w:rsid w:val="00A21311"/>
    <w:rsid w:val="00A505EC"/>
    <w:rsid w:val="00BC2DA3"/>
    <w:rsid w:val="00BF5F39"/>
    <w:rsid w:val="00CB43BC"/>
    <w:rsid w:val="00D40854"/>
    <w:rsid w:val="00D534C5"/>
    <w:rsid w:val="00D733CD"/>
    <w:rsid w:val="00DD37A1"/>
    <w:rsid w:val="00E23FF6"/>
    <w:rsid w:val="00F17A86"/>
    <w:rsid w:val="00F961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0291">
      <w:bodyDiv w:val="1"/>
      <w:marLeft w:val="0"/>
      <w:marRight w:val="0"/>
      <w:marTop w:val="0"/>
      <w:marBottom w:val="0"/>
      <w:divBdr>
        <w:top w:val="none" w:sz="0" w:space="0" w:color="auto"/>
        <w:left w:val="none" w:sz="0" w:space="0" w:color="auto"/>
        <w:bottom w:val="none" w:sz="0" w:space="0" w:color="auto"/>
        <w:right w:val="none" w:sz="0" w:space="0" w:color="auto"/>
      </w:divBdr>
    </w:div>
    <w:div w:id="126198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649</Words>
  <Characters>3575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Marion Kannengiesser</cp:lastModifiedBy>
  <cp:revision>12</cp:revision>
  <dcterms:created xsi:type="dcterms:W3CDTF">2021-08-05T10:53:00Z</dcterms:created>
  <dcterms:modified xsi:type="dcterms:W3CDTF">2021-10-03T16:30:00Z</dcterms:modified>
</cp:coreProperties>
</file>