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9n3ufmdazqws" w:id="0"/>
      <w:bookmarkEnd w:id="0"/>
      <w:r w:rsidDel="00000000" w:rsidR="00000000" w:rsidRPr="00000000">
        <w:rPr>
          <w:rtl w:val="0"/>
        </w:rPr>
        <w:t xml:space="preserve">B2 Brendan’s Bois</w:t>
      </w:r>
    </w:p>
    <w:p w:rsidR="00000000" w:rsidDel="00000000" w:rsidP="00000000" w:rsidRDefault="00000000" w:rsidRPr="00000000" w14:paraId="00000002">
      <w:pPr>
        <w:pStyle w:val="Heading2"/>
        <w:rPr/>
      </w:pPr>
      <w:bookmarkStart w:colFirst="0" w:colLast="0" w:name="_814xm2348vxe" w:id="1"/>
      <w:bookmarkEnd w:id="1"/>
      <w:r w:rsidDel="00000000" w:rsidR="00000000" w:rsidRPr="00000000">
        <w:rPr>
          <w:rtl w:val="0"/>
        </w:rPr>
        <w:t xml:space="preserve">Team Members</w:t>
      </w:r>
    </w:p>
    <w:p w:rsidR="00000000" w:rsidDel="00000000" w:rsidP="00000000" w:rsidRDefault="00000000" w:rsidRPr="00000000" w14:paraId="00000003">
      <w:pPr>
        <w:rPr/>
      </w:pPr>
      <w:r w:rsidDel="00000000" w:rsidR="00000000" w:rsidRPr="00000000">
        <w:rPr>
          <w:rtl w:val="0"/>
        </w:rPr>
      </w:r>
    </w:p>
    <w:tbl>
      <w:tblPr>
        <w:tblStyle w:val="Table1"/>
        <w:tblW w:w="9029.0" w:type="dxa"/>
        <w:jc w:val="center"/>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trHeight w:val="420" w:hRule="atLeast"/>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71650" cy="1816100"/>
                  <wp:effectExtent b="0" l="0" r="0" t="0"/>
                  <wp:docPr id="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771650" cy="1816100"/>
                          </a:xfrm>
                          <a:prstGeom prst="rect"/>
                          <a:ln/>
                        </pic:spPr>
                      </pic:pic>
                    </a:graphicData>
                  </a:graphic>
                </wp:inline>
              </w:drawing>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71650" cy="1752600"/>
                  <wp:effectExtent b="0" l="0" r="0" t="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1771650" cy="1752600"/>
                          </a:xfrm>
                          <a:prstGeom prst="rect"/>
                          <a:ln/>
                        </pic:spPr>
                      </pic:pic>
                    </a:graphicData>
                  </a:graphic>
                </wp:inline>
              </w:drawing>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71650" cy="1587500"/>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771650" cy="1587500"/>
                          </a:xfrm>
                          <a:prstGeom prst="rect"/>
                          <a:ln/>
                        </pic:spPr>
                      </pic:pic>
                    </a:graphicData>
                  </a:graphic>
                </wp:inline>
              </w:drawing>
            </w:r>
            <w:r w:rsidDel="00000000" w:rsidR="00000000" w:rsidRPr="00000000">
              <w:rPr>
                <w:rtl w:val="0"/>
              </w:rPr>
            </w:r>
          </w:p>
        </w:tc>
      </w:tr>
      <w:tr>
        <w:trPr>
          <w:trHeight w:val="420" w:hRule="atLeast"/>
        </w:trPr>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A">
            <w:pPr>
              <w:jc w:val="center"/>
              <w:rPr/>
            </w:pPr>
            <w:r w:rsidDel="00000000" w:rsidR="00000000" w:rsidRPr="00000000">
              <w:rPr>
                <w:rtl w:val="0"/>
              </w:rPr>
              <w:t xml:space="preserve">Luka Hickey</w:t>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C">
            <w:pPr>
              <w:jc w:val="center"/>
              <w:rPr/>
            </w:pPr>
            <w:r w:rsidDel="00000000" w:rsidR="00000000" w:rsidRPr="00000000">
              <w:rPr>
                <w:rtl w:val="0"/>
              </w:rPr>
              <w:t xml:space="preserve">Harry Hogan</w:t>
            </w:r>
          </w:p>
        </w:tc>
        <w:tc>
          <w:tcPr>
            <w:gridSpan w:val="2"/>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E">
            <w:pPr>
              <w:jc w:val="center"/>
              <w:rPr/>
            </w:pPr>
            <w:r w:rsidDel="00000000" w:rsidR="00000000" w:rsidRPr="00000000">
              <w:rPr>
                <w:rtl w:val="0"/>
              </w:rPr>
              <w:t xml:space="preserve">Samuel Petit</w:t>
            </w:r>
          </w:p>
        </w:tc>
      </w:tr>
      <w:tr>
        <w:trPr>
          <w:trHeight w:val="420" w:hRule="atLeast"/>
        </w:trPr>
        <w:tc>
          <w:tcPr>
            <w:gridSpan w:val="3"/>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72511" cy="1814513"/>
                  <wp:effectExtent b="0" l="0" r="0" t="0"/>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1872511" cy="1814513"/>
                          </a:xfrm>
                          <a:prstGeom prst="rect"/>
                          <a:ln/>
                        </pic:spPr>
                      </pic:pic>
                    </a:graphicData>
                  </a:graphic>
                </wp:inline>
              </w:drawing>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052638" cy="1858857"/>
                  <wp:effectExtent b="0" l="0" r="0" t="0"/>
                  <wp:docPr id="5"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052638" cy="1858857"/>
                          </a:xfrm>
                          <a:prstGeom prst="rect"/>
                          <a:ln/>
                        </pic:spPr>
                      </pic:pic>
                    </a:graphicData>
                  </a:graphic>
                </wp:inline>
              </w:drawing>
            </w:r>
            <w:r w:rsidDel="00000000" w:rsidR="00000000" w:rsidRPr="00000000">
              <w:rPr>
                <w:rtl w:val="0"/>
              </w:rPr>
            </w:r>
          </w:p>
        </w:tc>
      </w:tr>
      <w:tr>
        <w:trPr>
          <w:trHeight w:val="440" w:hRule="atLeast"/>
        </w:trPr>
        <w:tc>
          <w:tcPr>
            <w:gridSpan w:val="3"/>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16">
            <w:pPr>
              <w:jc w:val="center"/>
              <w:rPr/>
            </w:pPr>
            <w:r w:rsidDel="00000000" w:rsidR="00000000" w:rsidRPr="00000000">
              <w:rPr>
                <w:rtl w:val="0"/>
              </w:rPr>
              <w:t xml:space="preserve">Rory O’Donnell</w:t>
            </w:r>
          </w:p>
        </w:tc>
        <w:tc>
          <w:tcPr>
            <w:gridSpan w:val="3"/>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19">
            <w:pPr>
              <w:jc w:val="center"/>
              <w:rPr/>
            </w:pPr>
            <w:r w:rsidDel="00000000" w:rsidR="00000000" w:rsidRPr="00000000">
              <w:rPr>
                <w:rtl w:val="0"/>
              </w:rPr>
              <w:t xml:space="preserve">Michael McGuinness</w:t>
            </w:r>
          </w:p>
        </w:tc>
      </w:tr>
    </w:tbl>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pwmnsz57tlhb" w:id="2"/>
      <w:bookmarkEnd w:id="2"/>
      <w:r w:rsidDel="00000000" w:rsidR="00000000" w:rsidRPr="00000000">
        <w:rPr>
          <w:rtl w:val="0"/>
        </w:rPr>
        <w:t xml:space="preserve">Summary</w:t>
      </w:r>
    </w:p>
    <w:p w:rsidR="00000000" w:rsidDel="00000000" w:rsidP="00000000" w:rsidRDefault="00000000" w:rsidRPr="00000000" w14:paraId="0000001E">
      <w:pPr>
        <w:jc w:val="both"/>
        <w:rPr>
          <w:color w:val="222222"/>
          <w:highlight w:val="white"/>
        </w:rPr>
      </w:pPr>
      <w:r w:rsidDel="00000000" w:rsidR="00000000" w:rsidRPr="00000000">
        <w:rPr>
          <w:color w:val="222222"/>
          <w:highlight w:val="white"/>
          <w:rtl w:val="0"/>
        </w:rPr>
        <w:t xml:space="preserve">Net neutrality is the principle that Internet service providers and governments regulating most of the Internet must treat all data on the Internet the same, and not discriminate or charge differently by user, content, website, platform, application, type of attached equipment, or method of communication.</w:t>
      </w:r>
    </w:p>
    <w:p w:rsidR="00000000" w:rsidDel="00000000" w:rsidP="00000000" w:rsidRDefault="00000000" w:rsidRPr="00000000" w14:paraId="0000001F">
      <w:pPr>
        <w:jc w:val="both"/>
        <w:rPr>
          <w:color w:val="222222"/>
          <w:highlight w:val="white"/>
        </w:rPr>
      </w:pPr>
      <w:r w:rsidDel="00000000" w:rsidR="00000000" w:rsidRPr="00000000">
        <w:rPr>
          <w:color w:val="222222"/>
          <w:highlight w:val="white"/>
          <w:rtl w:val="0"/>
        </w:rPr>
        <w:t xml:space="preserve">We, as a team, firmly stand for net neutrality and we are going to present our ideas in order to convince you of the advantages of net neutrality.</w:t>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