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60B43" w14:textId="316DF1D0" w:rsidR="00A17E75" w:rsidRDefault="003B4F85" w:rsidP="0092267E">
      <w:pPr>
        <w:pStyle w:val="1"/>
        <w:jc w:val="center"/>
      </w:pPr>
      <w:r>
        <w:t>ЗАДАНИЕ</w:t>
      </w:r>
    </w:p>
    <w:p w14:paraId="61E277E0" w14:textId="77777777" w:rsidR="00A17E75" w:rsidRDefault="00A17E7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740624A" w14:textId="0CBBA515" w:rsidR="00271D5C" w:rsidRPr="00271D5C" w:rsidRDefault="00D464AF" w:rsidP="00D464AF">
      <w:pPr>
        <w:pStyle w:val="1"/>
      </w:pPr>
      <w:r>
        <w:lastRenderedPageBreak/>
        <w:t xml:space="preserve">1 </w:t>
      </w:r>
      <w:r w:rsidR="00A17E75">
        <w:t>Анализ требований</w:t>
      </w:r>
    </w:p>
    <w:p w14:paraId="6196C205" w14:textId="4DE7E302" w:rsidR="00A17E75" w:rsidRDefault="00D464AF" w:rsidP="00D464AF">
      <w:pPr>
        <w:pStyle w:val="2"/>
      </w:pPr>
      <w:r>
        <w:t xml:space="preserve">1.1 </w:t>
      </w:r>
      <w:r w:rsidR="00A17E75">
        <w:t>Принцип работы устройства</w:t>
      </w:r>
    </w:p>
    <w:p w14:paraId="6ECBE9EE" w14:textId="1634B3CD" w:rsidR="00A17E75" w:rsidRPr="005228CD" w:rsidRDefault="005228CD" w:rsidP="005228CD">
      <w:pPr>
        <w:pStyle w:val="2"/>
      </w:pPr>
      <w:r>
        <w:t>1.</w:t>
      </w:r>
      <w:r w:rsidR="00962222" w:rsidRPr="005228CD">
        <w:t xml:space="preserve">2 </w:t>
      </w:r>
      <w:r w:rsidR="00A17E75" w:rsidRPr="005228CD">
        <w:t>Выбор схемотехнического решения</w:t>
      </w:r>
    </w:p>
    <w:p w14:paraId="3BD6B3CF" w14:textId="293BF97E" w:rsidR="00EE2FB5" w:rsidRDefault="00EE2FB5" w:rsidP="00B93E25">
      <w:pPr>
        <w:pStyle w:val="1"/>
      </w:pPr>
      <w:r>
        <w:t xml:space="preserve">2 </w:t>
      </w:r>
      <w:r w:rsidRPr="00EE2FB5">
        <w:t>Проектирование электрической функциональной схемы</w:t>
      </w:r>
    </w:p>
    <w:p w14:paraId="0833FE99" w14:textId="06D47FE2" w:rsidR="00EE2FB5" w:rsidRDefault="00EE2FB5" w:rsidP="00B93E25">
      <w:pPr>
        <w:pStyle w:val="1"/>
      </w:pPr>
      <w:r>
        <w:t>3</w:t>
      </w:r>
      <w:r w:rsidRPr="00EE2FB5">
        <w:t xml:space="preserve"> Построение временных диаграмм</w:t>
      </w:r>
    </w:p>
    <w:p w14:paraId="1804D241" w14:textId="77777777" w:rsidR="00EE2FB5" w:rsidRDefault="00EE2FB5" w:rsidP="00B93E25">
      <w:pPr>
        <w:pStyle w:val="1"/>
      </w:pPr>
      <w:r w:rsidRPr="00EE2FB5">
        <w:t>4 Разработка принципиальной электрической схемы</w:t>
      </w:r>
    </w:p>
    <w:p w14:paraId="31BC25F3" w14:textId="77777777" w:rsidR="00EE2FB5" w:rsidRDefault="00EE2FB5" w:rsidP="00B93E25">
      <w:pPr>
        <w:pStyle w:val="2"/>
      </w:pPr>
      <w:r w:rsidRPr="00EE2FB5">
        <w:t xml:space="preserve">4.1 Выбор элементной базы </w:t>
      </w:r>
    </w:p>
    <w:p w14:paraId="09826776" w14:textId="77777777" w:rsidR="00EE2FB5" w:rsidRDefault="00EE2FB5" w:rsidP="00B93E25">
      <w:pPr>
        <w:pStyle w:val="2"/>
      </w:pPr>
      <w:r w:rsidRPr="00EE2FB5">
        <w:t>4.2 Обоснование и синтез принципиальной схемы</w:t>
      </w:r>
    </w:p>
    <w:p w14:paraId="78E0EA24" w14:textId="77777777" w:rsidR="00EE2FB5" w:rsidRDefault="00EE2FB5" w:rsidP="00B93E25">
      <w:pPr>
        <w:pStyle w:val="2"/>
      </w:pPr>
      <w:r w:rsidRPr="00EE2FB5">
        <w:t xml:space="preserve">4.3 Выбор генератора тактовых сигналов </w:t>
      </w:r>
    </w:p>
    <w:p w14:paraId="4B258EBC" w14:textId="77777777" w:rsidR="00EE2FB5" w:rsidRDefault="00EE2FB5" w:rsidP="00B93E25">
      <w:pPr>
        <w:pStyle w:val="2"/>
      </w:pPr>
      <w:r w:rsidRPr="00EE2FB5">
        <w:t xml:space="preserve">4.4 Выбор входных и выходных разъёмов </w:t>
      </w:r>
    </w:p>
    <w:p w14:paraId="5398A9F1" w14:textId="77777777" w:rsidR="00EE2FB5" w:rsidRDefault="00EE2FB5" w:rsidP="00B93E25">
      <w:pPr>
        <w:pStyle w:val="2"/>
      </w:pPr>
      <w:r w:rsidRPr="00EE2FB5">
        <w:t xml:space="preserve">4.5 Устранение помех </w:t>
      </w:r>
    </w:p>
    <w:p w14:paraId="095A7B01" w14:textId="3A47125F" w:rsidR="00EE2FB5" w:rsidRDefault="00EE2FB5" w:rsidP="00B93E25">
      <w:pPr>
        <w:pStyle w:val="1"/>
      </w:pPr>
      <w:r w:rsidRPr="00EE2FB5">
        <w:t>5 Расчёт быстродействия</w:t>
      </w:r>
    </w:p>
    <w:p w14:paraId="275F4ACD" w14:textId="77777777" w:rsidR="001A6768" w:rsidRDefault="0061456F" w:rsidP="0061456F">
      <w:r>
        <w:tab/>
        <w:t xml:space="preserve">Для определения максимально возможной рабочей частоты рассчитаем задержки для элемента </w:t>
      </w:r>
      <w:r w:rsidRPr="0061456F">
        <w:t>КР572ПВ2А</w:t>
      </w:r>
      <w:r>
        <w:t xml:space="preserve"> и следующей за ним комбинационной схемы. </w:t>
      </w:r>
      <w:r w:rsidRPr="00112685">
        <w:t>Это позволит установить ограничения на частоту тактового сигнала, при которой устройство будет работать корректно без нарушения логических состояний.</w:t>
      </w:r>
      <w:r w:rsidR="00112685">
        <w:t xml:space="preserve"> </w:t>
      </w:r>
    </w:p>
    <w:p w14:paraId="3E2AC2B7" w14:textId="580A8A0F" w:rsidR="0061456F" w:rsidRPr="004B3CF8" w:rsidRDefault="00112685" w:rsidP="001A6768">
      <w:pPr>
        <w:ind w:firstLine="720"/>
      </w:pPr>
      <w:r>
        <w:t xml:space="preserve">Для элемента </w:t>
      </w:r>
      <w:r w:rsidRPr="0061456F">
        <w:t>КР572ПВ2А</w:t>
      </w:r>
      <w:r>
        <w:t xml:space="preserve"> максимально возможная рабочая частота составляет 200 кГц согласно документации</w:t>
      </w:r>
      <w:r w:rsidR="004B3CF8">
        <w:t xml:space="preserve"> (т. е. период сигнала составляет 5</w:t>
      </w:r>
      <w:r w:rsidR="00263C0E">
        <w:t>мкс</w:t>
      </w:r>
      <w:r w:rsidR="004B3CF8">
        <w:t>)</w:t>
      </w:r>
      <w:r>
        <w:t>, для элементов комбинационной схемы потребуется дополнительный расчет. Максимальный комбинационный путь</w:t>
      </w:r>
      <w:r w:rsidRPr="004B3CF8">
        <w:t xml:space="preserve"> </w:t>
      </w:r>
      <w:r>
        <w:t>одного ДДД</w:t>
      </w:r>
      <w:r w:rsidRPr="004B3CF8">
        <w:t>4</w:t>
      </w:r>
      <w:r>
        <w:rPr>
          <w:lang w:val="en-US"/>
        </w:rPr>
        <w:t>x</w:t>
      </w:r>
      <w:r w:rsidRPr="004B3CF8">
        <w:t>4</w:t>
      </w:r>
      <w:r>
        <w:t xml:space="preserve"> состоит из</w:t>
      </w:r>
      <w:r w:rsidRPr="004B3CF8">
        <w:t>:</w:t>
      </w:r>
    </w:p>
    <w:p w14:paraId="530224E6" w14:textId="19EA1EF5" w:rsidR="00112685" w:rsidRPr="00112685" w:rsidRDefault="00112685" w:rsidP="00112685">
      <w:pPr>
        <w:pStyle w:val="a7"/>
        <w:numPr>
          <w:ilvl w:val="0"/>
          <w:numId w:val="5"/>
        </w:numPr>
      </w:pPr>
      <w:r>
        <w:t xml:space="preserve">1 элемента </w:t>
      </w:r>
      <w:r w:rsidRPr="00112685">
        <w:t>“</w:t>
      </w:r>
      <w:r>
        <w:t>НЕ</w:t>
      </w:r>
      <w:r w:rsidRPr="00112685">
        <w:t>”</w:t>
      </w:r>
      <w:r>
        <w:t xml:space="preserve"> (1564ЛН1</w:t>
      </w:r>
      <w:r w:rsidR="00F91242">
        <w:t xml:space="preserve">, задержка </w:t>
      </w:r>
      <w:r w:rsidR="00F91242" w:rsidRPr="00F91242">
        <w:t>&lt;15</w:t>
      </w:r>
      <w:r w:rsidR="00F91242">
        <w:t>нс</w:t>
      </w:r>
      <w:r>
        <w:t>)</w:t>
      </w:r>
      <w:r w:rsidRPr="00F91242">
        <w:t>;</w:t>
      </w:r>
    </w:p>
    <w:p w14:paraId="6FE70E16" w14:textId="304DE5B1" w:rsidR="00112685" w:rsidRPr="00112685" w:rsidRDefault="00112685" w:rsidP="00112685">
      <w:pPr>
        <w:pStyle w:val="a7"/>
        <w:numPr>
          <w:ilvl w:val="0"/>
          <w:numId w:val="5"/>
        </w:numPr>
      </w:pPr>
      <w:r w:rsidRPr="00F91242">
        <w:t xml:space="preserve">1 </w:t>
      </w:r>
      <w:r>
        <w:t xml:space="preserve">элемента </w:t>
      </w:r>
      <w:r w:rsidRPr="00F91242">
        <w:t>“</w:t>
      </w:r>
      <w:r>
        <w:t>3И</w:t>
      </w:r>
      <w:r w:rsidRPr="00F91242">
        <w:t>”</w:t>
      </w:r>
      <w:r>
        <w:t xml:space="preserve"> (1564ЛИ3</w:t>
      </w:r>
      <w:r w:rsidR="00F91242">
        <w:t xml:space="preserve">, задержка </w:t>
      </w:r>
      <w:r w:rsidR="00F91242" w:rsidRPr="00F91242">
        <w:t>&lt;</w:t>
      </w:r>
      <w:r w:rsidR="001A6768">
        <w:t>20</w:t>
      </w:r>
      <w:r w:rsidR="00F91242">
        <w:t>нс</w:t>
      </w:r>
      <w:r>
        <w:t>)</w:t>
      </w:r>
      <w:r w:rsidRPr="00F91242">
        <w:t>;</w:t>
      </w:r>
    </w:p>
    <w:p w14:paraId="040D8F75" w14:textId="535AC650" w:rsidR="00112685" w:rsidRPr="004B3CF8" w:rsidRDefault="00112685" w:rsidP="00112685">
      <w:pPr>
        <w:pStyle w:val="a7"/>
        <w:numPr>
          <w:ilvl w:val="0"/>
          <w:numId w:val="5"/>
        </w:numPr>
      </w:pPr>
      <w:r>
        <w:t xml:space="preserve">2-х элементов </w:t>
      </w:r>
      <w:r w:rsidRPr="001A6768">
        <w:t>“2</w:t>
      </w:r>
      <w:r>
        <w:t>ИЛИ</w:t>
      </w:r>
      <w:r w:rsidRPr="001A6768">
        <w:t>”</w:t>
      </w:r>
      <w:r>
        <w:t xml:space="preserve"> (1563</w:t>
      </w:r>
      <w:r w:rsidR="004B3CF8">
        <w:t>ЛЛ1</w:t>
      </w:r>
      <w:r w:rsidR="00F91242">
        <w:t xml:space="preserve">, задержка </w:t>
      </w:r>
      <w:r w:rsidR="00F91242" w:rsidRPr="00F91242">
        <w:t>&lt;1</w:t>
      </w:r>
      <w:r w:rsidR="001A6768">
        <w:t>7</w:t>
      </w:r>
      <w:r w:rsidR="00F91242">
        <w:t>нс</w:t>
      </w:r>
      <w:r>
        <w:t>)</w:t>
      </w:r>
      <w:r w:rsidR="00A259FB">
        <w:t>.</w:t>
      </w:r>
    </w:p>
    <w:p w14:paraId="1AAD5364" w14:textId="77777777" w:rsidR="001A6768" w:rsidRDefault="001A6768" w:rsidP="00F91242">
      <w:pPr>
        <w:ind w:firstLine="720"/>
      </w:pPr>
      <w:r>
        <w:lastRenderedPageBreak/>
        <w:t xml:space="preserve">Суммарная задержка составляет </w:t>
      </w:r>
      <w:r w:rsidRPr="001A6768">
        <w:t>&lt;52</w:t>
      </w:r>
      <w:r>
        <w:t xml:space="preserve">нс. </w:t>
      </w:r>
      <w:r w:rsidR="004B3CF8">
        <w:t>Всего в комбинационной схеме последовательно встречаются до 3-х ДДД</w:t>
      </w:r>
      <w:r w:rsidR="004B3CF8" w:rsidRPr="004B3CF8">
        <w:t>4</w:t>
      </w:r>
      <w:r w:rsidR="004B3CF8">
        <w:rPr>
          <w:lang w:val="en-US"/>
        </w:rPr>
        <w:t>x</w:t>
      </w:r>
      <w:r w:rsidR="004B3CF8" w:rsidRPr="004B3CF8">
        <w:t xml:space="preserve">4, </w:t>
      </w:r>
      <w:r w:rsidR="004B3CF8">
        <w:t xml:space="preserve">поэтому полученную задержку умножаем на 3, чтобы получить результат </w:t>
      </w:r>
      <w:r>
        <w:t>–</w:t>
      </w:r>
      <w:r w:rsidR="004B3CF8">
        <w:t xml:space="preserve"> </w:t>
      </w:r>
      <w:r w:rsidRPr="001A6768">
        <w:t>&lt;156</w:t>
      </w:r>
      <w:r>
        <w:t>нс.</w:t>
      </w:r>
    </w:p>
    <w:p w14:paraId="7EB0FB19" w14:textId="39ABE50A" w:rsidR="001A6768" w:rsidRDefault="001A6768" w:rsidP="001A6768">
      <w:pPr>
        <w:ind w:firstLine="720"/>
        <w:rPr>
          <w:rFonts w:eastAsiaTheme="minorEastAsia"/>
        </w:rPr>
      </w:pPr>
      <w:r>
        <w:t xml:space="preserve">Таким образом, максимальная рабочая частота для устройства может быть рассчитана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 составляет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5,156 мс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193 948 </m:t>
        </m:r>
        <m:r>
          <w:rPr>
            <w:rFonts w:ascii="Cambria Math" w:eastAsiaTheme="minorEastAsia" w:hAnsi="Cambria Math"/>
          </w:rPr>
          <m:t>кГц.</m:t>
        </m:r>
      </m:oMath>
    </w:p>
    <w:p w14:paraId="5EB09587" w14:textId="537ED101" w:rsidR="00DB577B" w:rsidRPr="00DB577B" w:rsidRDefault="00DB577B" w:rsidP="001A6768">
      <w:pPr>
        <w:ind w:firstLine="720"/>
        <w:rPr>
          <w:iCs/>
        </w:rPr>
      </w:pPr>
      <w:r w:rsidRPr="00DB577B">
        <w:rPr>
          <w:iCs/>
        </w:rPr>
        <w:t>Полученное значение показывает, что схема обладает достаточным быстродействием для корректного выполнения всех операций кодирования. Разработка обеспечивает надёжную передачу и обработку данных в рамках выбранной архитектуры.</w:t>
      </w:r>
    </w:p>
    <w:p w14:paraId="31B7F2C2" w14:textId="22BC5DD1" w:rsidR="00962222" w:rsidRDefault="00EE2FB5" w:rsidP="00B93E25">
      <w:pPr>
        <w:pStyle w:val="1"/>
      </w:pPr>
      <w:r w:rsidRPr="00EE2FB5">
        <w:t xml:space="preserve">6 Расчёт потребляемой мощности </w:t>
      </w:r>
    </w:p>
    <w:p w14:paraId="7470FAE1" w14:textId="2BC126C8" w:rsidR="00C37E4B" w:rsidRDefault="00DB577B" w:rsidP="00DB577B">
      <w:r>
        <w:tab/>
      </w:r>
      <w:r w:rsidR="00C37E4B">
        <w:t>Потребляемая мощность может быть рассчитана как сумма статической и динамической потребляемых мощностей.</w:t>
      </w:r>
    </w:p>
    <w:p w14:paraId="206432C5" w14:textId="65418435" w:rsidR="00C37E4B" w:rsidRDefault="00C37E4B" w:rsidP="00DB577B">
      <w:pPr>
        <w:rPr>
          <w:rFonts w:eastAsiaTheme="minorEastAsia"/>
          <w:lang w:val="en-US"/>
        </w:rPr>
      </w:pPr>
      <w:r>
        <w:tab/>
        <w:t xml:space="preserve">Статическая мощность может быть рассчитана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стат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D1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  <w:lang w:val="en-US"/>
          </w:rPr>
          <m:t>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i=2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Di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DDR5</m:t>
                </m:r>
              </m:sub>
            </m:sSub>
          </m:e>
        </m:nary>
      </m:oMath>
    </w:p>
    <w:p w14:paraId="05355BC3" w14:textId="31C4F2C4" w:rsidR="00A26996" w:rsidRDefault="00A26996" w:rsidP="00A26996">
      <w:pPr>
        <w:ind w:firstLine="720"/>
        <w:rPr>
          <w:rFonts w:eastAsiaTheme="minorEastAsia"/>
          <w:iCs/>
        </w:rPr>
      </w:pPr>
      <w:r w:rsidRPr="00A26996">
        <w:rPr>
          <w:iCs/>
        </w:rPr>
        <w:t>Рассеиваемая на резисторе R5 мощность P</w:t>
      </w:r>
      <w:r w:rsidRPr="00563AD9">
        <w:rPr>
          <w:iCs/>
          <w:vertAlign w:val="subscript"/>
        </w:rPr>
        <w:t>R5</w:t>
      </w:r>
      <w:r w:rsidRPr="00A26996">
        <w:rPr>
          <w:iCs/>
        </w:rPr>
        <w:t xml:space="preserve"> = 25 мВт = 25000 мкВт</w:t>
      </w:r>
      <w:r w:rsidR="001B441A" w:rsidRPr="001B441A">
        <w:rPr>
          <w:iCs/>
        </w:rPr>
        <w:t xml:space="preserve">. </w:t>
      </w:r>
      <w:r w:rsidR="001B441A">
        <w:rPr>
          <w:iCs/>
        </w:rPr>
        <w:t>Рассчитаем мощность для других ИМС, входящих в состав устройства.</w:t>
      </w:r>
      <w:r w:rsidR="00563AD9">
        <w:rPr>
          <w:iCs/>
        </w:rPr>
        <w:t xml:space="preserve"> Для этого обратимся к документации и посчитаем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потр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002E3">
        <w:rPr>
          <w:rFonts w:eastAsiaTheme="minorEastAsia"/>
          <w:iCs/>
        </w:rPr>
        <w:t>мощность для каждого элемента. Результаты расчетов представлены в таблице 1.</w:t>
      </w:r>
    </w:p>
    <w:p w14:paraId="70C6C79D" w14:textId="0C520676" w:rsidR="00756648" w:rsidRDefault="00756648" w:rsidP="00756648">
      <w:pPr>
        <w:rPr>
          <w:rFonts w:eastAsiaTheme="minorEastAsia"/>
          <w:iCs/>
        </w:rPr>
      </w:pPr>
      <w:r>
        <w:rPr>
          <w:rFonts w:eastAsiaTheme="minorEastAsia"/>
          <w:iCs/>
        </w:rPr>
        <w:t>Таблица 1 – Статическая мощность элементов.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1926"/>
        <w:gridCol w:w="1933"/>
        <w:gridCol w:w="1927"/>
        <w:gridCol w:w="1928"/>
      </w:tblGrid>
      <w:tr w:rsidR="009002E3" w14:paraId="0BD6B194" w14:textId="77777777" w:rsidTr="009002E3">
        <w:tc>
          <w:tcPr>
            <w:tcW w:w="1935" w:type="dxa"/>
          </w:tcPr>
          <w:p w14:paraId="60A6E7E8" w14:textId="1C1ED0C5" w:rsidR="009002E3" w:rsidRPr="00A25B02" w:rsidRDefault="00A25B02" w:rsidP="00A26996">
            <w:r>
              <w:t>Наименование</w:t>
            </w:r>
          </w:p>
        </w:tc>
        <w:tc>
          <w:tcPr>
            <w:tcW w:w="1936" w:type="dxa"/>
          </w:tcPr>
          <w:p w14:paraId="7E1B9302" w14:textId="5485C924" w:rsidR="009002E3" w:rsidRPr="00A25B02" w:rsidRDefault="00A25B02" w:rsidP="00A26996"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</m:oMath>
            <w:r>
              <w:rPr>
                <w:rFonts w:eastAsiaTheme="minorEastAsia"/>
                <w:i/>
                <w:iCs/>
                <w:lang w:val="en-US"/>
              </w:rPr>
              <w:t xml:space="preserve">, </w:t>
            </w:r>
            <w:r w:rsidRPr="00A25B02">
              <w:rPr>
                <w:rFonts w:eastAsiaTheme="minorEastAsia"/>
              </w:rPr>
              <w:t>мкА</w:t>
            </w:r>
          </w:p>
        </w:tc>
        <w:tc>
          <w:tcPr>
            <w:tcW w:w="1936" w:type="dxa"/>
          </w:tcPr>
          <w:p w14:paraId="02E3AADE" w14:textId="3E4AA490" w:rsidR="009002E3" w:rsidRPr="00A25B02" w:rsidRDefault="00A25B02" w:rsidP="00A26996">
            <w:r w:rsidRPr="00A25B02">
              <w:t>Количество</w:t>
            </w:r>
          </w:p>
        </w:tc>
        <w:tc>
          <w:tcPr>
            <w:tcW w:w="1936" w:type="dxa"/>
          </w:tcPr>
          <w:p w14:paraId="731EB2EE" w14:textId="4B840BE4" w:rsidR="009002E3" w:rsidRPr="00A25B02" w:rsidRDefault="00A25B02" w:rsidP="00A25B02">
            <w:pPr>
              <w:jc w:val="center"/>
            </w:pPr>
            <w:r>
              <w:rPr>
                <w:lang w:val="en-US"/>
              </w:rPr>
              <w:t>P</w:t>
            </w:r>
            <w:r>
              <w:t>, мкВт</w:t>
            </w:r>
          </w:p>
        </w:tc>
        <w:tc>
          <w:tcPr>
            <w:tcW w:w="1936" w:type="dxa"/>
          </w:tcPr>
          <w:p w14:paraId="7BC33BB6" w14:textId="79237131" w:rsidR="009002E3" w:rsidRPr="00A25B02" w:rsidRDefault="00A25B02" w:rsidP="00A26996">
            <w:r>
              <w:t>Сумм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rPr>
                <w:lang w:val="en-US"/>
              </w:rPr>
              <w:t>P</w:t>
            </w:r>
            <w:r>
              <w:t>, мкВт</w:t>
            </w:r>
          </w:p>
        </w:tc>
      </w:tr>
      <w:tr w:rsidR="009002E3" w14:paraId="7F568253" w14:textId="77777777" w:rsidTr="009002E3">
        <w:tc>
          <w:tcPr>
            <w:tcW w:w="1935" w:type="dxa"/>
          </w:tcPr>
          <w:p w14:paraId="46672301" w14:textId="3F720685" w:rsidR="009002E3" w:rsidRPr="00A25B02" w:rsidRDefault="00A25B02" w:rsidP="00A26996">
            <w:r>
              <w:t>1564ЛН1</w:t>
            </w:r>
          </w:p>
        </w:tc>
        <w:tc>
          <w:tcPr>
            <w:tcW w:w="1936" w:type="dxa"/>
          </w:tcPr>
          <w:p w14:paraId="7DB6A597" w14:textId="4BBB770B" w:rsidR="009002E3" w:rsidRPr="00A25B02" w:rsidRDefault="00D36B39" w:rsidP="00A26996">
            <w:r>
              <w:t xml:space="preserve">20 </w:t>
            </w:r>
          </w:p>
        </w:tc>
        <w:tc>
          <w:tcPr>
            <w:tcW w:w="1936" w:type="dxa"/>
          </w:tcPr>
          <w:p w14:paraId="62FB95F4" w14:textId="0BB65537" w:rsidR="009002E3" w:rsidRPr="00A25B02" w:rsidRDefault="00A25B02" w:rsidP="00A26996">
            <w:r>
              <w:t>13</w:t>
            </w:r>
          </w:p>
        </w:tc>
        <w:tc>
          <w:tcPr>
            <w:tcW w:w="1936" w:type="dxa"/>
          </w:tcPr>
          <w:p w14:paraId="68B49478" w14:textId="17459A39" w:rsidR="009002E3" w:rsidRPr="00A25B02" w:rsidRDefault="00700AA3" w:rsidP="00A26996">
            <w:r>
              <w:t>100</w:t>
            </w:r>
          </w:p>
        </w:tc>
        <w:tc>
          <w:tcPr>
            <w:tcW w:w="1936" w:type="dxa"/>
          </w:tcPr>
          <w:p w14:paraId="72B0AFD5" w14:textId="53DABD51" w:rsidR="009002E3" w:rsidRPr="00A25B02" w:rsidRDefault="00700AA3" w:rsidP="00A26996">
            <w:r>
              <w:t>1300</w:t>
            </w:r>
          </w:p>
        </w:tc>
      </w:tr>
      <w:tr w:rsidR="009002E3" w14:paraId="3A9C16CC" w14:textId="77777777" w:rsidTr="009002E3">
        <w:tc>
          <w:tcPr>
            <w:tcW w:w="1935" w:type="dxa"/>
          </w:tcPr>
          <w:p w14:paraId="34D2A569" w14:textId="10A8DF0F" w:rsidR="009002E3" w:rsidRPr="00A25B02" w:rsidRDefault="00A25B02" w:rsidP="00A26996">
            <w:r>
              <w:t>1564ЛИ3</w:t>
            </w:r>
          </w:p>
        </w:tc>
        <w:tc>
          <w:tcPr>
            <w:tcW w:w="1936" w:type="dxa"/>
          </w:tcPr>
          <w:p w14:paraId="10207F58" w14:textId="2BF77002" w:rsidR="009002E3" w:rsidRPr="00A25B02" w:rsidRDefault="00D36B39" w:rsidP="00A26996">
            <w:r>
              <w:t>35</w:t>
            </w:r>
          </w:p>
        </w:tc>
        <w:tc>
          <w:tcPr>
            <w:tcW w:w="1936" w:type="dxa"/>
          </w:tcPr>
          <w:p w14:paraId="49C21069" w14:textId="7B4B3E30" w:rsidR="009002E3" w:rsidRPr="00A25B02" w:rsidRDefault="00756648" w:rsidP="00A26996">
            <w:r>
              <w:t>12</w:t>
            </w:r>
          </w:p>
        </w:tc>
        <w:tc>
          <w:tcPr>
            <w:tcW w:w="1936" w:type="dxa"/>
          </w:tcPr>
          <w:p w14:paraId="34FC63E3" w14:textId="4A388F3E" w:rsidR="009002E3" w:rsidRPr="00A25B02" w:rsidRDefault="00700AA3" w:rsidP="00A26996">
            <w:r>
              <w:t>165</w:t>
            </w:r>
          </w:p>
        </w:tc>
        <w:tc>
          <w:tcPr>
            <w:tcW w:w="1936" w:type="dxa"/>
          </w:tcPr>
          <w:p w14:paraId="5190C9D7" w14:textId="67059A72" w:rsidR="009002E3" w:rsidRPr="00A25B02" w:rsidRDefault="00700AA3" w:rsidP="00A26996">
            <w:r>
              <w:t>1980</w:t>
            </w:r>
          </w:p>
        </w:tc>
      </w:tr>
      <w:tr w:rsidR="009002E3" w14:paraId="05466593" w14:textId="77777777" w:rsidTr="009002E3">
        <w:tc>
          <w:tcPr>
            <w:tcW w:w="1935" w:type="dxa"/>
          </w:tcPr>
          <w:p w14:paraId="112353D9" w14:textId="285539B1" w:rsidR="009002E3" w:rsidRPr="00A25B02" w:rsidRDefault="00A25B02" w:rsidP="00A26996">
            <w:r>
              <w:t>1563Л</w:t>
            </w:r>
            <w:r w:rsidR="00F62187">
              <w:t>И</w:t>
            </w:r>
            <w:r>
              <w:t>1</w:t>
            </w:r>
          </w:p>
        </w:tc>
        <w:tc>
          <w:tcPr>
            <w:tcW w:w="1936" w:type="dxa"/>
          </w:tcPr>
          <w:p w14:paraId="1354671A" w14:textId="22D26963" w:rsidR="009002E3" w:rsidRPr="00A25B02" w:rsidRDefault="00D36B39" w:rsidP="00A26996">
            <w:r>
              <w:t>40</w:t>
            </w:r>
          </w:p>
        </w:tc>
        <w:tc>
          <w:tcPr>
            <w:tcW w:w="1936" w:type="dxa"/>
          </w:tcPr>
          <w:p w14:paraId="28041DEC" w14:textId="67D92577" w:rsidR="009002E3" w:rsidRPr="00A25B02" w:rsidRDefault="00756648" w:rsidP="00A26996">
            <w:r>
              <w:t>26</w:t>
            </w:r>
          </w:p>
        </w:tc>
        <w:tc>
          <w:tcPr>
            <w:tcW w:w="1936" w:type="dxa"/>
          </w:tcPr>
          <w:p w14:paraId="40FCB988" w14:textId="2C6BEDC8" w:rsidR="009002E3" w:rsidRPr="00A25B02" w:rsidRDefault="00700AA3" w:rsidP="00A26996">
            <w:r>
              <w:t>200</w:t>
            </w:r>
          </w:p>
        </w:tc>
        <w:tc>
          <w:tcPr>
            <w:tcW w:w="1936" w:type="dxa"/>
          </w:tcPr>
          <w:p w14:paraId="3A66653B" w14:textId="01FEC63E" w:rsidR="009002E3" w:rsidRPr="00A25B02" w:rsidRDefault="00700AA3" w:rsidP="00A26996">
            <w:r>
              <w:t>5200</w:t>
            </w:r>
          </w:p>
        </w:tc>
      </w:tr>
      <w:tr w:rsidR="009002E3" w14:paraId="60C6D814" w14:textId="77777777" w:rsidTr="009002E3">
        <w:tc>
          <w:tcPr>
            <w:tcW w:w="1935" w:type="dxa"/>
          </w:tcPr>
          <w:p w14:paraId="78B36368" w14:textId="6AB3795F" w:rsidR="009002E3" w:rsidRPr="00A25B02" w:rsidRDefault="00A25B02" w:rsidP="00A26996">
            <w:r>
              <w:t>1564Л</w:t>
            </w:r>
            <w:r w:rsidR="00F62187">
              <w:t>Л</w:t>
            </w:r>
            <w:r>
              <w:t>1</w:t>
            </w:r>
          </w:p>
        </w:tc>
        <w:tc>
          <w:tcPr>
            <w:tcW w:w="1936" w:type="dxa"/>
          </w:tcPr>
          <w:p w14:paraId="14F99707" w14:textId="3B1483E6" w:rsidR="009002E3" w:rsidRPr="00A25B02" w:rsidRDefault="00D36B39" w:rsidP="00A26996">
            <w:r>
              <w:t>40</w:t>
            </w:r>
          </w:p>
        </w:tc>
        <w:tc>
          <w:tcPr>
            <w:tcW w:w="1936" w:type="dxa"/>
          </w:tcPr>
          <w:p w14:paraId="46239FF7" w14:textId="0A3107A5" w:rsidR="009002E3" w:rsidRPr="00A25B02" w:rsidRDefault="00756648" w:rsidP="00A26996">
            <w:r>
              <w:t>26</w:t>
            </w:r>
          </w:p>
        </w:tc>
        <w:tc>
          <w:tcPr>
            <w:tcW w:w="1936" w:type="dxa"/>
          </w:tcPr>
          <w:p w14:paraId="5FBC97F3" w14:textId="2AFADA1D" w:rsidR="009002E3" w:rsidRPr="00A25B02" w:rsidRDefault="00700AA3" w:rsidP="00A26996">
            <w:r>
              <w:t>200</w:t>
            </w:r>
          </w:p>
        </w:tc>
        <w:tc>
          <w:tcPr>
            <w:tcW w:w="1936" w:type="dxa"/>
          </w:tcPr>
          <w:p w14:paraId="611E4195" w14:textId="1D6F4336" w:rsidR="009002E3" w:rsidRPr="00A25B02" w:rsidRDefault="00700AA3" w:rsidP="00A26996">
            <w:r>
              <w:t>5200</w:t>
            </w:r>
          </w:p>
        </w:tc>
      </w:tr>
      <w:tr w:rsidR="009002E3" w14:paraId="5A2DB57E" w14:textId="77777777" w:rsidTr="009002E3">
        <w:tc>
          <w:tcPr>
            <w:tcW w:w="1935" w:type="dxa"/>
          </w:tcPr>
          <w:p w14:paraId="475C6722" w14:textId="4EF85AD7" w:rsidR="009002E3" w:rsidRPr="00A25B02" w:rsidRDefault="00A25B02" w:rsidP="00A26996">
            <w:r w:rsidRPr="0061456F">
              <w:t>КР572ПВ2А</w:t>
            </w:r>
          </w:p>
        </w:tc>
        <w:tc>
          <w:tcPr>
            <w:tcW w:w="1936" w:type="dxa"/>
          </w:tcPr>
          <w:p w14:paraId="3EED6476" w14:textId="3EB45BB3" w:rsidR="009002E3" w:rsidRPr="00A25B02" w:rsidRDefault="00D36B39" w:rsidP="00A26996">
            <w:r>
              <w:t>3000</w:t>
            </w:r>
          </w:p>
        </w:tc>
        <w:tc>
          <w:tcPr>
            <w:tcW w:w="1936" w:type="dxa"/>
          </w:tcPr>
          <w:p w14:paraId="3433C5EE" w14:textId="15FEF1C0" w:rsidR="009002E3" w:rsidRPr="00A25B02" w:rsidRDefault="00756648" w:rsidP="00A26996">
            <w:r>
              <w:t>1</w:t>
            </w:r>
          </w:p>
        </w:tc>
        <w:tc>
          <w:tcPr>
            <w:tcW w:w="1936" w:type="dxa"/>
          </w:tcPr>
          <w:p w14:paraId="413D04BE" w14:textId="3251FD8A" w:rsidR="009002E3" w:rsidRPr="00A25B02" w:rsidRDefault="00700AA3" w:rsidP="00A26996">
            <w:r>
              <w:t>15000</w:t>
            </w:r>
          </w:p>
        </w:tc>
        <w:tc>
          <w:tcPr>
            <w:tcW w:w="1936" w:type="dxa"/>
          </w:tcPr>
          <w:p w14:paraId="5CEBB939" w14:textId="452BAAE9" w:rsidR="009002E3" w:rsidRPr="00A25B02" w:rsidRDefault="00700AA3" w:rsidP="00A26996">
            <w:r>
              <w:t>15000</w:t>
            </w:r>
          </w:p>
        </w:tc>
      </w:tr>
      <w:tr w:rsidR="00AD11C2" w14:paraId="7C5060FD" w14:textId="77777777" w:rsidTr="009002E3">
        <w:tc>
          <w:tcPr>
            <w:tcW w:w="1935" w:type="dxa"/>
          </w:tcPr>
          <w:p w14:paraId="11114755" w14:textId="747CF883" w:rsidR="00AD11C2" w:rsidRPr="0061456F" w:rsidRDefault="00AD11C2" w:rsidP="00A26996">
            <w:r>
              <w:t>Итого</w:t>
            </w:r>
          </w:p>
        </w:tc>
        <w:tc>
          <w:tcPr>
            <w:tcW w:w="1936" w:type="dxa"/>
          </w:tcPr>
          <w:p w14:paraId="5EEA3B5A" w14:textId="77777777" w:rsidR="00AD11C2" w:rsidRDefault="00AD11C2" w:rsidP="00A26996"/>
        </w:tc>
        <w:tc>
          <w:tcPr>
            <w:tcW w:w="1936" w:type="dxa"/>
          </w:tcPr>
          <w:p w14:paraId="5AF3E3BB" w14:textId="77777777" w:rsidR="00AD11C2" w:rsidRDefault="00AD11C2" w:rsidP="00A26996"/>
        </w:tc>
        <w:tc>
          <w:tcPr>
            <w:tcW w:w="1936" w:type="dxa"/>
          </w:tcPr>
          <w:p w14:paraId="59745652" w14:textId="77777777" w:rsidR="00AD11C2" w:rsidRDefault="00AD11C2" w:rsidP="00A26996"/>
        </w:tc>
        <w:tc>
          <w:tcPr>
            <w:tcW w:w="1936" w:type="dxa"/>
          </w:tcPr>
          <w:p w14:paraId="5F207C60" w14:textId="4B87FE93" w:rsidR="00AD11C2" w:rsidRDefault="00AD11C2" w:rsidP="00A26996">
            <w:r>
              <w:t>28680</w:t>
            </w:r>
          </w:p>
        </w:tc>
      </w:tr>
    </w:tbl>
    <w:p w14:paraId="0A35BBB6" w14:textId="4907C427" w:rsidR="00563AD9" w:rsidRDefault="00B80B44" w:rsidP="00B80B44">
      <w:pPr>
        <w:rPr>
          <w:iCs/>
        </w:rPr>
      </w:pPr>
      <w:r>
        <w:rPr>
          <w:iCs/>
        </w:rPr>
        <w:lastRenderedPageBreak/>
        <w:tab/>
        <w:t xml:space="preserve">Итого получаем статическую мощность = 25000 + 28680 мкВт = 53,68 мВт. </w:t>
      </w:r>
    </w:p>
    <w:p w14:paraId="7A5C6700" w14:textId="77777777" w:rsidR="00AD3E7A" w:rsidRDefault="00B80B44" w:rsidP="00B80B44">
      <w:pPr>
        <w:rPr>
          <w:rFonts w:eastAsiaTheme="minorEastAsia"/>
          <w:iCs/>
        </w:rPr>
      </w:pPr>
      <w:r>
        <w:rPr>
          <w:iCs/>
        </w:rPr>
        <w:tab/>
        <w:t xml:space="preserve">Рассчитаем динамическую мощность по формуле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·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·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 xml:space="preserve"> + N·(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C </m:t>
            </m:r>
          </m:e>
          <m:sub>
            <m:r>
              <w:rPr>
                <w:rFonts w:ascii="Cambria Math" w:hAnsi="Cambria Math"/>
              </w:rPr>
              <m:t>нагр</m:t>
            </m:r>
          </m:sub>
        </m:sSub>
        <m:r>
          <w:rPr>
            <w:rFonts w:ascii="Cambria Math" w:hAnsi="Cambria Math"/>
          </w:rPr>
          <m:t xml:space="preserve">·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)</m:t>
        </m:r>
      </m:oMath>
      <w:r w:rsidR="00A639EF">
        <w:rPr>
          <w:rFonts w:eastAsiaTheme="minorEastAsia"/>
          <w:iCs/>
        </w:rPr>
        <w:t xml:space="preserve">, </w:t>
      </w:r>
      <w:r w:rsidR="00A639EF" w:rsidRPr="00A639EF">
        <w:rPr>
          <w:rFonts w:eastAsiaTheme="minorEastAsia"/>
          <w:iCs/>
        </w:rPr>
        <w:t xml:space="preserve">где </w:t>
      </w:r>
    </w:p>
    <w:p w14:paraId="003D3D74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eastAsiaTheme="minorEastAsia"/>
          <w:iCs/>
        </w:rPr>
        <w:t xml:space="preserve">C0 – входная емкость микросхемы; </w:t>
      </w:r>
    </w:p>
    <w:p w14:paraId="536DFAAB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ascii="Cambria Math" w:eastAsiaTheme="minorEastAsia" w:hAnsi="Cambria Math" w:cs="Cambria Math"/>
          <w:iCs/>
        </w:rPr>
        <w:t>𝑈𝑈</w:t>
      </w:r>
      <w:r w:rsidRPr="00AD3E7A">
        <w:rPr>
          <w:rFonts w:eastAsiaTheme="minorEastAsia"/>
          <w:iCs/>
        </w:rPr>
        <w:t xml:space="preserve">пит – напряжение питания; </w:t>
      </w:r>
    </w:p>
    <w:p w14:paraId="68CA79FE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eastAsiaTheme="minorEastAsia"/>
          <w:iCs/>
        </w:rPr>
        <w:t xml:space="preserve">N – количество выводов, работающих на данной частоте; </w:t>
      </w:r>
    </w:p>
    <w:p w14:paraId="168B76D6" w14:textId="77777777" w:rsidR="00AD3E7A" w:rsidRPr="00AD3E7A" w:rsidRDefault="00A639EF" w:rsidP="00AD3E7A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ascii="Cambria Math" w:eastAsiaTheme="minorEastAsia" w:hAnsi="Cambria Math" w:cs="Cambria Math"/>
          <w:iCs/>
        </w:rPr>
        <w:t>𝐶𝐶</w:t>
      </w:r>
      <w:proofErr w:type="spellStart"/>
      <w:r w:rsidRPr="00AD3E7A">
        <w:rPr>
          <w:rFonts w:eastAsiaTheme="minorEastAsia"/>
          <w:iCs/>
        </w:rPr>
        <w:t>нагр</w:t>
      </w:r>
      <w:proofErr w:type="spellEnd"/>
      <w:r w:rsidRPr="00AD3E7A">
        <w:rPr>
          <w:rFonts w:eastAsiaTheme="minorEastAsia"/>
          <w:iCs/>
        </w:rPr>
        <w:t xml:space="preserve"> – емкость нагрузки; </w:t>
      </w:r>
    </w:p>
    <w:p w14:paraId="7C84FF45" w14:textId="7FC2251B" w:rsidR="00E16F62" w:rsidRDefault="00A639EF" w:rsidP="00E16F62">
      <w:pPr>
        <w:pStyle w:val="a7"/>
        <w:numPr>
          <w:ilvl w:val="0"/>
          <w:numId w:val="6"/>
        </w:numPr>
        <w:rPr>
          <w:rFonts w:eastAsiaTheme="minorEastAsia"/>
          <w:iCs/>
        </w:rPr>
      </w:pPr>
      <w:r w:rsidRPr="00AD3E7A">
        <w:rPr>
          <w:rFonts w:ascii="Cambria Math" w:eastAsiaTheme="minorEastAsia" w:hAnsi="Cambria Math" w:cs="Cambria Math"/>
          <w:iCs/>
        </w:rPr>
        <w:t>𝑓𝑓</w:t>
      </w:r>
      <w:proofErr w:type="spellStart"/>
      <w:r w:rsidRPr="00AD3E7A">
        <w:rPr>
          <w:rFonts w:eastAsiaTheme="minorEastAsia"/>
          <w:iCs/>
        </w:rPr>
        <w:t>вх</w:t>
      </w:r>
      <w:proofErr w:type="spellEnd"/>
      <w:r w:rsidRPr="00AD3E7A">
        <w:rPr>
          <w:rFonts w:eastAsiaTheme="minorEastAsia"/>
          <w:iCs/>
        </w:rPr>
        <w:t xml:space="preserve"> и </w:t>
      </w:r>
      <w:r w:rsidRPr="00AD3E7A">
        <w:rPr>
          <w:rFonts w:ascii="Cambria Math" w:eastAsiaTheme="minorEastAsia" w:hAnsi="Cambria Math" w:cs="Cambria Math"/>
          <w:iCs/>
        </w:rPr>
        <w:t>𝑓𝑓</w:t>
      </w:r>
      <w:proofErr w:type="spellStart"/>
      <w:r w:rsidRPr="00AD3E7A">
        <w:rPr>
          <w:rFonts w:eastAsiaTheme="minorEastAsia"/>
          <w:iCs/>
        </w:rPr>
        <w:t>вых</w:t>
      </w:r>
      <w:proofErr w:type="spellEnd"/>
      <w:r w:rsidRPr="00AD3E7A">
        <w:rPr>
          <w:rFonts w:eastAsiaTheme="minorEastAsia"/>
          <w:iCs/>
        </w:rPr>
        <w:t xml:space="preserve"> – входная и выходная частоты соответственно.</w:t>
      </w:r>
      <w:r w:rsidR="00E16F62">
        <w:rPr>
          <w:rFonts w:eastAsiaTheme="minorEastAsia"/>
          <w:iCs/>
        </w:rPr>
        <w:t>\</w:t>
      </w:r>
    </w:p>
    <w:p w14:paraId="652C4472" w14:textId="77777777" w:rsidR="0004297B" w:rsidRDefault="00E16F62" w:rsidP="00816093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 тактовой частоты зависит только элемент </w:t>
      </w:r>
      <w:r w:rsidRPr="0061456F">
        <w:t>КР572ПВ2А</w:t>
      </w:r>
      <w:r>
        <w:t xml:space="preserve">. Для него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Cs/>
        </w:rPr>
        <w:t xml:space="preserve"> </w:t>
      </w:r>
      <w:r w:rsidRPr="00E16F62">
        <w:rPr>
          <w:rFonts w:eastAsiaTheme="minorEastAsia"/>
          <w:iCs/>
        </w:rPr>
        <w:t>5 пФ·(5 В)</w:t>
      </w:r>
      <w:r w:rsidRPr="00E16F62">
        <w:rPr>
          <w:rFonts w:eastAsiaTheme="minorEastAsia"/>
          <w:iCs/>
          <w:vertAlign w:val="superscript"/>
        </w:rPr>
        <w:t>2</w:t>
      </w:r>
      <w:r w:rsidRPr="00E16F62">
        <w:rPr>
          <w:rFonts w:eastAsiaTheme="minorEastAsia"/>
          <w:iCs/>
        </w:rPr>
        <w:t xml:space="preserve"> ·5 МГц + 4·(495 пФ·(5 В)</w:t>
      </w:r>
      <w:r w:rsidRPr="00E16F62">
        <w:rPr>
          <w:rFonts w:eastAsiaTheme="minorEastAsia"/>
          <w:iCs/>
          <w:vertAlign w:val="superscript"/>
        </w:rPr>
        <w:t>2</w:t>
      </w:r>
      <w:r w:rsidRPr="00E16F62">
        <w:rPr>
          <w:rFonts w:eastAsiaTheme="minorEastAsia"/>
          <w:iCs/>
        </w:rPr>
        <w:t xml:space="preserve"> ·5 МГц) = 248 мВт</w:t>
      </w:r>
      <w:r w:rsidR="0004297B">
        <w:rPr>
          <w:rFonts w:eastAsiaTheme="minorEastAsia"/>
          <w:iCs/>
        </w:rPr>
        <w:t xml:space="preserve"> (5 МГц – предельное значение)</w:t>
      </w:r>
      <w:r w:rsidR="00BF2BCA">
        <w:rPr>
          <w:rFonts w:eastAsiaTheme="minorEastAsia"/>
          <w:iCs/>
        </w:rPr>
        <w:t>.</w:t>
      </w:r>
      <w:r w:rsidR="0004297B">
        <w:rPr>
          <w:rFonts w:eastAsiaTheme="minorEastAsia"/>
          <w:iCs/>
        </w:rPr>
        <w:t xml:space="preserve"> </w:t>
      </w:r>
    </w:p>
    <w:p w14:paraId="376D91C6" w14:textId="226A8FD8" w:rsidR="00E16F62" w:rsidRPr="00E16F62" w:rsidRDefault="0004297B" w:rsidP="00991B3A">
      <w:pPr>
        <w:ind w:firstLine="720"/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суммарная потребляемая мощность устройства составляет 301,68 мВт, что соответствует заявленным требованиям.</w:t>
      </w:r>
    </w:p>
    <w:sectPr w:rsidR="00E16F62" w:rsidRPr="00E16F62" w:rsidSect="0092267E">
      <w:footerReference w:type="default" r:id="rId7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5A350" w14:textId="77777777" w:rsidR="008B4A8D" w:rsidRDefault="008B4A8D" w:rsidP="008C4AB8">
      <w:pPr>
        <w:spacing w:line="240" w:lineRule="auto"/>
      </w:pPr>
      <w:r>
        <w:separator/>
      </w:r>
    </w:p>
  </w:endnote>
  <w:endnote w:type="continuationSeparator" w:id="0">
    <w:p w14:paraId="77669FD9" w14:textId="77777777" w:rsidR="008B4A8D" w:rsidRDefault="008B4A8D" w:rsidP="008C4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052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CC758" w14:textId="59A23363" w:rsidR="008C4AB8" w:rsidRDefault="008C4AB8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95EB6" w14:textId="77777777" w:rsidR="008C4AB8" w:rsidRDefault="008C4AB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5E088" w14:textId="77777777" w:rsidR="008B4A8D" w:rsidRDefault="008B4A8D" w:rsidP="008C4AB8">
      <w:pPr>
        <w:spacing w:line="240" w:lineRule="auto"/>
      </w:pPr>
      <w:r>
        <w:separator/>
      </w:r>
    </w:p>
  </w:footnote>
  <w:footnote w:type="continuationSeparator" w:id="0">
    <w:p w14:paraId="78FEA113" w14:textId="77777777" w:rsidR="008B4A8D" w:rsidRDefault="008B4A8D" w:rsidP="008C4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F2A04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A26BA9"/>
    <w:multiLevelType w:val="hybridMultilevel"/>
    <w:tmpl w:val="78560380"/>
    <w:lvl w:ilvl="0" w:tplc="8FBA70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3C24"/>
    <w:multiLevelType w:val="hybridMultilevel"/>
    <w:tmpl w:val="BEA0A7CA"/>
    <w:lvl w:ilvl="0" w:tplc="46CA39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E16AC"/>
    <w:multiLevelType w:val="multilevel"/>
    <w:tmpl w:val="1F0093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244316"/>
    <w:multiLevelType w:val="hybridMultilevel"/>
    <w:tmpl w:val="5220E9B2"/>
    <w:lvl w:ilvl="0" w:tplc="B07AED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77985"/>
    <w:multiLevelType w:val="hybridMultilevel"/>
    <w:tmpl w:val="C3B21E0C"/>
    <w:lvl w:ilvl="0" w:tplc="46CA39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2558854">
    <w:abstractNumId w:val="0"/>
  </w:num>
  <w:num w:numId="2" w16cid:durableId="1708335274">
    <w:abstractNumId w:val="1"/>
  </w:num>
  <w:num w:numId="3" w16cid:durableId="1653488592">
    <w:abstractNumId w:val="4"/>
  </w:num>
  <w:num w:numId="4" w16cid:durableId="1453472343">
    <w:abstractNumId w:val="3"/>
  </w:num>
  <w:num w:numId="5" w16cid:durableId="1631939667">
    <w:abstractNumId w:val="5"/>
  </w:num>
  <w:num w:numId="6" w16cid:durableId="64215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99"/>
    <w:rsid w:val="0004297B"/>
    <w:rsid w:val="00112685"/>
    <w:rsid w:val="001A6768"/>
    <w:rsid w:val="001B441A"/>
    <w:rsid w:val="00263C0E"/>
    <w:rsid w:val="00271D5C"/>
    <w:rsid w:val="003B4F85"/>
    <w:rsid w:val="00484E78"/>
    <w:rsid w:val="004B3CF8"/>
    <w:rsid w:val="005228CD"/>
    <w:rsid w:val="00563AD9"/>
    <w:rsid w:val="0058195D"/>
    <w:rsid w:val="005A6299"/>
    <w:rsid w:val="005A6C05"/>
    <w:rsid w:val="0061456F"/>
    <w:rsid w:val="00700AA3"/>
    <w:rsid w:val="00756648"/>
    <w:rsid w:val="007640BC"/>
    <w:rsid w:val="007A2F86"/>
    <w:rsid w:val="00816093"/>
    <w:rsid w:val="008B4A8D"/>
    <w:rsid w:val="008C4AB8"/>
    <w:rsid w:val="009002E3"/>
    <w:rsid w:val="009067C8"/>
    <w:rsid w:val="0092267E"/>
    <w:rsid w:val="00962222"/>
    <w:rsid w:val="00991B3A"/>
    <w:rsid w:val="00A17E75"/>
    <w:rsid w:val="00A259FB"/>
    <w:rsid w:val="00A25B02"/>
    <w:rsid w:val="00A26996"/>
    <w:rsid w:val="00A62A45"/>
    <w:rsid w:val="00A63523"/>
    <w:rsid w:val="00A639EF"/>
    <w:rsid w:val="00AD11C2"/>
    <w:rsid w:val="00AD3E7A"/>
    <w:rsid w:val="00B200D1"/>
    <w:rsid w:val="00B57D09"/>
    <w:rsid w:val="00B80B44"/>
    <w:rsid w:val="00B93E25"/>
    <w:rsid w:val="00BF2BCA"/>
    <w:rsid w:val="00C37E4B"/>
    <w:rsid w:val="00C616D0"/>
    <w:rsid w:val="00C951C3"/>
    <w:rsid w:val="00D07B99"/>
    <w:rsid w:val="00D36B39"/>
    <w:rsid w:val="00D464AF"/>
    <w:rsid w:val="00DB577B"/>
    <w:rsid w:val="00DE2F80"/>
    <w:rsid w:val="00E16F62"/>
    <w:rsid w:val="00E65B79"/>
    <w:rsid w:val="00EE2FB5"/>
    <w:rsid w:val="00F62187"/>
    <w:rsid w:val="00F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3D12"/>
  <w15:chartTrackingRefBased/>
  <w15:docId w15:val="{7DA58968-A9A0-42E0-BFFF-087E5B16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6D0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16D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228CD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2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2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2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2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6D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228C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A6299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A6299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A6299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A629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A629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A629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A629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A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629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A62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62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A6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629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5A62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62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6299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5A629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C4AB8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C4AB8"/>
    <w:rPr>
      <w:rFonts w:ascii="Times New Roman" w:hAnsi="Times New Roman"/>
      <w:kern w:val="0"/>
      <w:sz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8C4AB8"/>
    <w:pPr>
      <w:tabs>
        <w:tab w:val="center" w:pos="4844"/>
        <w:tab w:val="right" w:pos="968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C4AB8"/>
    <w:rPr>
      <w:rFonts w:ascii="Times New Roman" w:hAnsi="Times New Roman"/>
      <w:kern w:val="0"/>
      <w:sz w:val="28"/>
      <w:lang w:val="ru-RU"/>
      <w14:ligatures w14:val="none"/>
    </w:rPr>
  </w:style>
  <w:style w:type="character" w:styleId="af0">
    <w:name w:val="Placeholder Text"/>
    <w:basedOn w:val="a0"/>
    <w:uiPriority w:val="99"/>
    <w:semiHidden/>
    <w:rsid w:val="001A6768"/>
    <w:rPr>
      <w:color w:val="666666"/>
    </w:rPr>
  </w:style>
  <w:style w:type="table" w:styleId="af1">
    <w:name w:val="Table Grid"/>
    <w:basedOn w:val="a1"/>
    <w:uiPriority w:val="39"/>
    <w:rsid w:val="0090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38</cp:revision>
  <dcterms:created xsi:type="dcterms:W3CDTF">2025-05-03T15:21:00Z</dcterms:created>
  <dcterms:modified xsi:type="dcterms:W3CDTF">2025-05-03T18:30:00Z</dcterms:modified>
</cp:coreProperties>
</file>