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drawings/drawing1.xml" ContentType="application/vnd.openxmlformats-officedocument.drawingml.chartshapes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1327" w:rsidRPr="00C47EA3" w:rsidRDefault="00FF1764" w:rsidP="00FF1764">
      <w:pPr>
        <w:tabs>
          <w:tab w:val="left" w:pos="5625"/>
        </w:tabs>
        <w:spacing w:before="960" w:after="600"/>
        <w:jc w:val="center"/>
        <w:rPr>
          <w:rFonts w:ascii="Arial" w:hAnsi="Arial" w:cs="Arial"/>
          <w:b/>
          <w:color w:val="C00000"/>
          <w:sz w:val="72"/>
          <w:szCs w:val="72"/>
        </w:rPr>
      </w:pPr>
      <w:r w:rsidRPr="00C47EA3">
        <w:rPr>
          <w:rFonts w:ascii="Arial" w:hAnsi="Arial" w:cs="Arial"/>
          <w:b/>
          <w:color w:val="C00000"/>
          <w:sz w:val="72"/>
          <w:szCs w:val="72"/>
        </w:rPr>
        <w:t>Město Týn nad Vltavou</w:t>
      </w:r>
    </w:p>
    <w:p w:rsidR="00C11327" w:rsidRDefault="00046966" w:rsidP="00C11327">
      <w:pPr>
        <w:spacing w:line="5400" w:lineRule="exact"/>
        <w:ind w:left="1134" w:right="1418"/>
        <w:jc w:val="center"/>
      </w:pPr>
      <w:r>
        <w:rPr>
          <w:b/>
          <w:bCs/>
          <w:noProof/>
          <w:sz w:val="44"/>
          <w:szCs w:val="28"/>
        </w:rPr>
        <w:drawing>
          <wp:inline distT="0" distB="0" distL="0" distR="0">
            <wp:extent cx="2143125" cy="2438400"/>
            <wp:effectExtent l="0" t="0" r="9525" b="0"/>
            <wp:docPr id="1" name="obrázek 1" descr="Znak města Týn nad Vltavou - bar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nak města Týn nad Vltavou - barv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1327" w:rsidRPr="00B06E8E" w:rsidRDefault="00C11327" w:rsidP="00C47EA3">
      <w:pPr>
        <w:pStyle w:val="Nadpis7"/>
        <w:numPr>
          <w:ilvl w:val="0"/>
          <w:numId w:val="0"/>
        </w:numPr>
        <w:spacing w:after="2640"/>
        <w:ind w:left="1298"/>
        <w:jc w:val="left"/>
        <w:rPr>
          <w:rFonts w:ascii="Arial" w:hAnsi="Arial" w:cs="Arial"/>
          <w:color w:val="0070C0"/>
          <w:sz w:val="44"/>
          <w:szCs w:val="44"/>
        </w:rPr>
      </w:pPr>
      <w:r w:rsidRPr="00B06E8E">
        <w:rPr>
          <w:rFonts w:ascii="Arial" w:hAnsi="Arial" w:cs="Arial"/>
          <w:color w:val="0070C0"/>
          <w:sz w:val="44"/>
          <w:szCs w:val="44"/>
        </w:rPr>
        <w:t>Rozbor hospodaření k </w:t>
      </w:r>
      <w:r w:rsidR="00A70B18">
        <w:rPr>
          <w:rFonts w:ascii="Arial" w:hAnsi="Arial" w:cs="Arial"/>
          <w:color w:val="0070C0"/>
          <w:sz w:val="44"/>
          <w:szCs w:val="44"/>
        </w:rPr>
        <w:t>3</w:t>
      </w:r>
      <w:r w:rsidR="006663ED">
        <w:rPr>
          <w:rFonts w:ascii="Arial" w:hAnsi="Arial" w:cs="Arial"/>
          <w:color w:val="0070C0"/>
          <w:sz w:val="44"/>
          <w:szCs w:val="44"/>
        </w:rPr>
        <w:t>1</w:t>
      </w:r>
      <w:r w:rsidR="00A70B18">
        <w:rPr>
          <w:rFonts w:ascii="Arial" w:hAnsi="Arial" w:cs="Arial"/>
          <w:color w:val="0070C0"/>
          <w:sz w:val="44"/>
          <w:szCs w:val="44"/>
        </w:rPr>
        <w:t xml:space="preserve">. </w:t>
      </w:r>
      <w:r w:rsidR="006663ED">
        <w:rPr>
          <w:rFonts w:ascii="Arial" w:hAnsi="Arial" w:cs="Arial"/>
          <w:color w:val="0070C0"/>
          <w:sz w:val="44"/>
          <w:szCs w:val="44"/>
        </w:rPr>
        <w:t>1</w:t>
      </w:r>
      <w:r w:rsidR="007F55B3">
        <w:rPr>
          <w:rFonts w:ascii="Arial" w:hAnsi="Arial" w:cs="Arial"/>
          <w:color w:val="0070C0"/>
          <w:sz w:val="44"/>
          <w:szCs w:val="44"/>
        </w:rPr>
        <w:t>2</w:t>
      </w:r>
      <w:r w:rsidR="00A70B18">
        <w:rPr>
          <w:rFonts w:ascii="Arial" w:hAnsi="Arial" w:cs="Arial"/>
          <w:color w:val="0070C0"/>
          <w:sz w:val="44"/>
          <w:szCs w:val="44"/>
        </w:rPr>
        <w:t>.</w:t>
      </w:r>
      <w:r w:rsidR="00EF6BCD">
        <w:rPr>
          <w:rFonts w:ascii="Arial" w:hAnsi="Arial" w:cs="Arial"/>
          <w:color w:val="0070C0"/>
          <w:sz w:val="44"/>
          <w:szCs w:val="44"/>
        </w:rPr>
        <w:t xml:space="preserve"> </w:t>
      </w:r>
      <w:r w:rsidR="00852279">
        <w:rPr>
          <w:rFonts w:ascii="Arial" w:hAnsi="Arial" w:cs="Arial"/>
          <w:color w:val="0070C0"/>
          <w:sz w:val="44"/>
          <w:szCs w:val="44"/>
        </w:rPr>
        <w:t>2019</w:t>
      </w:r>
    </w:p>
    <w:p w:rsidR="00C11327" w:rsidRDefault="00C11327" w:rsidP="00FD5B8C">
      <w:pPr>
        <w:pStyle w:val="Nadpis8"/>
        <w:numPr>
          <w:ilvl w:val="0"/>
          <w:numId w:val="0"/>
        </w:numPr>
        <w:ind w:left="1440" w:hanging="1440"/>
        <w:rPr>
          <w:rFonts w:ascii="Arial" w:hAnsi="Arial" w:cs="Arial"/>
          <w:sz w:val="28"/>
        </w:rPr>
      </w:pPr>
      <w:r w:rsidRPr="00355568">
        <w:rPr>
          <w:rFonts w:ascii="Arial" w:hAnsi="Arial" w:cs="Arial"/>
          <w:sz w:val="28"/>
        </w:rPr>
        <w:t>Zpracoval</w:t>
      </w:r>
      <w:r w:rsidR="00491BD4">
        <w:rPr>
          <w:rFonts w:ascii="Arial" w:hAnsi="Arial" w:cs="Arial"/>
          <w:sz w:val="28"/>
        </w:rPr>
        <w:t>y</w:t>
      </w:r>
      <w:r w:rsidRPr="00355568">
        <w:rPr>
          <w:rFonts w:ascii="Arial" w:hAnsi="Arial" w:cs="Arial"/>
          <w:sz w:val="28"/>
        </w:rPr>
        <w:t>:</w:t>
      </w:r>
      <w:r w:rsidR="00AC5263" w:rsidRPr="00355568">
        <w:rPr>
          <w:rFonts w:ascii="Arial" w:hAnsi="Arial" w:cs="Arial"/>
          <w:sz w:val="28"/>
        </w:rPr>
        <w:tab/>
      </w:r>
      <w:r w:rsidRPr="00355568">
        <w:rPr>
          <w:rFonts w:ascii="Arial" w:hAnsi="Arial" w:cs="Arial"/>
          <w:sz w:val="28"/>
        </w:rPr>
        <w:t xml:space="preserve">Ing. </w:t>
      </w:r>
      <w:r w:rsidR="000D648E">
        <w:rPr>
          <w:rFonts w:ascii="Arial" w:hAnsi="Arial" w:cs="Arial"/>
          <w:sz w:val="28"/>
        </w:rPr>
        <w:t>Hedvika Svobodná</w:t>
      </w:r>
    </w:p>
    <w:p w:rsidR="00491BD4" w:rsidRPr="00491BD4" w:rsidRDefault="00491BD4" w:rsidP="00491BD4">
      <w:pPr>
        <w:rPr>
          <w:rFonts w:ascii="Arial" w:hAnsi="Arial" w:cs="Arial"/>
          <w:sz w:val="28"/>
          <w:szCs w:val="28"/>
        </w:rPr>
      </w:pPr>
      <w:r>
        <w:tab/>
      </w:r>
      <w:r>
        <w:tab/>
      </w:r>
      <w:r>
        <w:tab/>
      </w:r>
      <w:r w:rsidRPr="00491BD4">
        <w:rPr>
          <w:rFonts w:ascii="Arial" w:hAnsi="Arial" w:cs="Arial"/>
          <w:sz w:val="28"/>
          <w:szCs w:val="28"/>
        </w:rPr>
        <w:t>Ing. Hana Venušová</w:t>
      </w:r>
    </w:p>
    <w:p w:rsidR="00491BD4" w:rsidRPr="00491BD4" w:rsidRDefault="00491BD4" w:rsidP="00491BD4">
      <w:pPr>
        <w:rPr>
          <w:rFonts w:ascii="Arial" w:hAnsi="Arial" w:cs="Arial"/>
          <w:sz w:val="28"/>
          <w:szCs w:val="28"/>
        </w:rPr>
      </w:pPr>
      <w:r w:rsidRPr="00491BD4">
        <w:rPr>
          <w:rFonts w:ascii="Arial" w:hAnsi="Arial" w:cs="Arial"/>
          <w:sz w:val="28"/>
          <w:szCs w:val="28"/>
        </w:rPr>
        <w:tab/>
      </w:r>
      <w:r w:rsidRPr="00491BD4">
        <w:rPr>
          <w:rFonts w:ascii="Arial" w:hAnsi="Arial" w:cs="Arial"/>
          <w:sz w:val="28"/>
          <w:szCs w:val="28"/>
        </w:rPr>
        <w:tab/>
      </w:r>
      <w:r w:rsidRPr="00491BD4">
        <w:rPr>
          <w:rFonts w:ascii="Arial" w:hAnsi="Arial" w:cs="Arial"/>
          <w:sz w:val="28"/>
          <w:szCs w:val="28"/>
        </w:rPr>
        <w:tab/>
        <w:t>Ing. Blanka Rambousková</w:t>
      </w:r>
    </w:p>
    <w:p w:rsidR="00491BD4" w:rsidRPr="00491BD4" w:rsidRDefault="00491BD4" w:rsidP="00491BD4">
      <w:pPr>
        <w:rPr>
          <w:rFonts w:ascii="Arial" w:hAnsi="Arial" w:cs="Arial"/>
          <w:sz w:val="28"/>
          <w:szCs w:val="28"/>
        </w:rPr>
      </w:pPr>
      <w:r w:rsidRPr="00491BD4">
        <w:rPr>
          <w:rFonts w:ascii="Arial" w:hAnsi="Arial" w:cs="Arial"/>
          <w:sz w:val="28"/>
          <w:szCs w:val="28"/>
        </w:rPr>
        <w:tab/>
      </w:r>
      <w:r w:rsidRPr="00491BD4">
        <w:rPr>
          <w:rFonts w:ascii="Arial" w:hAnsi="Arial" w:cs="Arial"/>
          <w:sz w:val="28"/>
          <w:szCs w:val="28"/>
        </w:rPr>
        <w:tab/>
      </w:r>
      <w:r w:rsidRPr="00491BD4">
        <w:rPr>
          <w:rFonts w:ascii="Arial" w:hAnsi="Arial" w:cs="Arial"/>
          <w:sz w:val="28"/>
          <w:szCs w:val="28"/>
        </w:rPr>
        <w:tab/>
        <w:t>Vladimíra Holinková</w:t>
      </w:r>
    </w:p>
    <w:p w:rsidR="00A251A9" w:rsidRPr="00C47EA3" w:rsidRDefault="00C47EA3" w:rsidP="00C47EA3">
      <w:pPr>
        <w:rPr>
          <w:rFonts w:ascii="Arial" w:hAnsi="Arial" w:cs="Arial"/>
          <w:sz w:val="28"/>
        </w:rPr>
      </w:pPr>
      <w:r w:rsidRPr="00C47EA3">
        <w:rPr>
          <w:rFonts w:ascii="Arial" w:hAnsi="Arial" w:cs="Arial"/>
          <w:sz w:val="28"/>
        </w:rPr>
        <w:tab/>
      </w:r>
      <w:r w:rsidRPr="00C47EA3">
        <w:rPr>
          <w:rFonts w:ascii="Arial" w:hAnsi="Arial" w:cs="Arial"/>
          <w:sz w:val="28"/>
        </w:rPr>
        <w:tab/>
      </w:r>
      <w:r w:rsidRPr="00C47EA3">
        <w:rPr>
          <w:rFonts w:ascii="Arial" w:hAnsi="Arial" w:cs="Arial"/>
          <w:sz w:val="28"/>
        </w:rPr>
        <w:tab/>
      </w:r>
    </w:p>
    <w:p w:rsidR="00FD5B8C" w:rsidRPr="00355568" w:rsidRDefault="00C11327" w:rsidP="00FD5B8C">
      <w:pPr>
        <w:rPr>
          <w:rFonts w:ascii="Arial" w:hAnsi="Arial" w:cs="Arial"/>
          <w:sz w:val="36"/>
        </w:rPr>
      </w:pPr>
      <w:r w:rsidRPr="00355568">
        <w:rPr>
          <w:rFonts w:ascii="Arial" w:hAnsi="Arial" w:cs="Arial"/>
          <w:sz w:val="36"/>
        </w:rPr>
        <w:t>Předkládá:</w:t>
      </w:r>
    </w:p>
    <w:p w:rsidR="00C11327" w:rsidRPr="00355568" w:rsidRDefault="00C559B2" w:rsidP="00FD5B8C">
      <w:pPr>
        <w:jc w:val="right"/>
        <w:rPr>
          <w:rFonts w:ascii="Arial" w:hAnsi="Arial" w:cs="Arial"/>
          <w:sz w:val="36"/>
        </w:rPr>
      </w:pPr>
      <w:r w:rsidRPr="00355568">
        <w:rPr>
          <w:rFonts w:ascii="Arial" w:hAnsi="Arial" w:cs="Arial"/>
          <w:sz w:val="36"/>
        </w:rPr>
        <w:t>Ing. Blanka Rambousková</w:t>
      </w:r>
    </w:p>
    <w:p w:rsidR="00C11327" w:rsidRPr="00355568" w:rsidRDefault="00C11327" w:rsidP="00FD5B8C">
      <w:pPr>
        <w:jc w:val="right"/>
        <w:rPr>
          <w:rFonts w:ascii="Arial" w:hAnsi="Arial" w:cs="Arial"/>
          <w:sz w:val="36"/>
        </w:rPr>
      </w:pPr>
      <w:r w:rsidRPr="00355568">
        <w:rPr>
          <w:rFonts w:ascii="Arial" w:hAnsi="Arial" w:cs="Arial"/>
          <w:sz w:val="36"/>
        </w:rPr>
        <w:t>vedoucí finančního odboru</w:t>
      </w:r>
    </w:p>
    <w:p w:rsidR="00C11327" w:rsidRPr="00355568" w:rsidRDefault="00C11327" w:rsidP="00C11327">
      <w:pPr>
        <w:rPr>
          <w:rFonts w:ascii="Arial" w:hAnsi="Arial" w:cs="Arial"/>
          <w:sz w:val="36"/>
        </w:rPr>
      </w:pPr>
    </w:p>
    <w:p w:rsidR="00C11327" w:rsidRPr="00355568" w:rsidRDefault="00C11327" w:rsidP="00FD5B8C">
      <w:pPr>
        <w:pStyle w:val="Nadpis8"/>
        <w:numPr>
          <w:ilvl w:val="0"/>
          <w:numId w:val="0"/>
        </w:numPr>
        <w:ind w:left="1440" w:hanging="1440"/>
        <w:rPr>
          <w:rFonts w:ascii="Arial" w:hAnsi="Arial" w:cs="Arial"/>
          <w:sz w:val="28"/>
        </w:rPr>
      </w:pPr>
      <w:r w:rsidRPr="00355568">
        <w:rPr>
          <w:rFonts w:ascii="Arial" w:hAnsi="Arial" w:cs="Arial"/>
          <w:sz w:val="28"/>
        </w:rPr>
        <w:t xml:space="preserve">Týn nad Vltavou </w:t>
      </w:r>
      <w:r w:rsidR="00B73480" w:rsidRPr="00B73480">
        <w:rPr>
          <w:rFonts w:ascii="Arial" w:hAnsi="Arial" w:cs="Arial"/>
          <w:sz w:val="28"/>
        </w:rPr>
        <w:t>4</w:t>
      </w:r>
      <w:r w:rsidR="00350F93" w:rsidRPr="00B73480">
        <w:rPr>
          <w:rFonts w:ascii="Arial" w:hAnsi="Arial" w:cs="Arial"/>
          <w:sz w:val="28"/>
        </w:rPr>
        <w:t>.</w:t>
      </w:r>
      <w:r w:rsidR="00E60467" w:rsidRPr="00B73480">
        <w:rPr>
          <w:rFonts w:ascii="Arial" w:hAnsi="Arial" w:cs="Arial"/>
          <w:sz w:val="28"/>
        </w:rPr>
        <w:t xml:space="preserve"> </w:t>
      </w:r>
      <w:r w:rsidR="007F55B3" w:rsidRPr="00B73480">
        <w:rPr>
          <w:rFonts w:ascii="Arial" w:hAnsi="Arial" w:cs="Arial"/>
          <w:sz w:val="28"/>
        </w:rPr>
        <w:t>3</w:t>
      </w:r>
      <w:r w:rsidR="00350F93" w:rsidRPr="00B73480">
        <w:rPr>
          <w:rFonts w:ascii="Arial" w:hAnsi="Arial" w:cs="Arial"/>
          <w:sz w:val="28"/>
        </w:rPr>
        <w:t>.</w:t>
      </w:r>
      <w:r w:rsidR="00E60467" w:rsidRPr="00B73480">
        <w:rPr>
          <w:rFonts w:ascii="Arial" w:hAnsi="Arial" w:cs="Arial"/>
          <w:sz w:val="28"/>
        </w:rPr>
        <w:t xml:space="preserve"> </w:t>
      </w:r>
      <w:r w:rsidR="00852279" w:rsidRPr="00B73480">
        <w:rPr>
          <w:rFonts w:ascii="Arial" w:hAnsi="Arial" w:cs="Arial"/>
          <w:sz w:val="28"/>
        </w:rPr>
        <w:t>2020</w:t>
      </w:r>
    </w:p>
    <w:p w:rsidR="00CB0C5A" w:rsidRPr="00C47EA3" w:rsidRDefault="00B266DB" w:rsidP="002315D3">
      <w:pPr>
        <w:pStyle w:val="Nzev"/>
        <w:rPr>
          <w:rFonts w:ascii="Arial" w:hAnsi="Arial" w:cs="Arial"/>
          <w:color w:val="C00000"/>
          <w:sz w:val="32"/>
        </w:rPr>
      </w:pPr>
      <w:r>
        <w:rPr>
          <w:color w:val="FF0000"/>
          <w:sz w:val="36"/>
        </w:rPr>
        <w:br w:type="page"/>
      </w:r>
      <w:r w:rsidR="00CB0C5A" w:rsidRPr="00C47EA3">
        <w:rPr>
          <w:rFonts w:ascii="Arial" w:hAnsi="Arial" w:cs="Arial"/>
          <w:color w:val="C00000"/>
          <w:sz w:val="32"/>
        </w:rPr>
        <w:lastRenderedPageBreak/>
        <w:t xml:space="preserve">Rozbor hospodaření </w:t>
      </w:r>
      <w:r w:rsidR="004C097C" w:rsidRPr="00C47EA3">
        <w:rPr>
          <w:rFonts w:ascii="Arial" w:hAnsi="Arial" w:cs="Arial"/>
          <w:color w:val="C00000"/>
          <w:sz w:val="32"/>
        </w:rPr>
        <w:t>m</w:t>
      </w:r>
      <w:r w:rsidR="00CB0C5A" w:rsidRPr="00C47EA3">
        <w:rPr>
          <w:rFonts w:ascii="Arial" w:hAnsi="Arial" w:cs="Arial"/>
          <w:color w:val="C00000"/>
          <w:sz w:val="32"/>
        </w:rPr>
        <w:t xml:space="preserve">ěsta Týn nad Vltavou </w:t>
      </w:r>
      <w:r w:rsidR="00235C59" w:rsidRPr="00C47EA3">
        <w:rPr>
          <w:rFonts w:ascii="Arial" w:hAnsi="Arial" w:cs="Arial"/>
          <w:color w:val="C00000"/>
          <w:sz w:val="32"/>
        </w:rPr>
        <w:t>k </w:t>
      </w:r>
      <w:r w:rsidR="00A70B18">
        <w:rPr>
          <w:rFonts w:ascii="Arial" w:hAnsi="Arial" w:cs="Arial"/>
          <w:color w:val="C00000"/>
          <w:sz w:val="32"/>
        </w:rPr>
        <w:t>3</w:t>
      </w:r>
      <w:r w:rsidR="006663ED">
        <w:rPr>
          <w:rFonts w:ascii="Arial" w:hAnsi="Arial" w:cs="Arial"/>
          <w:color w:val="C00000"/>
          <w:sz w:val="32"/>
        </w:rPr>
        <w:t>1</w:t>
      </w:r>
      <w:r w:rsidR="00A70B18">
        <w:rPr>
          <w:rFonts w:ascii="Arial" w:hAnsi="Arial" w:cs="Arial"/>
          <w:color w:val="C00000"/>
          <w:sz w:val="32"/>
        </w:rPr>
        <w:t xml:space="preserve">. </w:t>
      </w:r>
      <w:r w:rsidR="006663ED">
        <w:rPr>
          <w:rFonts w:ascii="Arial" w:hAnsi="Arial" w:cs="Arial"/>
          <w:color w:val="C00000"/>
          <w:sz w:val="32"/>
        </w:rPr>
        <w:t>1</w:t>
      </w:r>
      <w:r w:rsidR="00E92B99">
        <w:rPr>
          <w:rFonts w:ascii="Arial" w:hAnsi="Arial" w:cs="Arial"/>
          <w:color w:val="C00000"/>
          <w:sz w:val="32"/>
        </w:rPr>
        <w:t>2</w:t>
      </w:r>
      <w:r w:rsidR="00A70B18">
        <w:rPr>
          <w:rFonts w:ascii="Arial" w:hAnsi="Arial" w:cs="Arial"/>
          <w:color w:val="C00000"/>
          <w:sz w:val="32"/>
        </w:rPr>
        <w:t>.</w:t>
      </w:r>
      <w:r w:rsidR="00EF6BCD">
        <w:rPr>
          <w:rFonts w:ascii="Arial" w:hAnsi="Arial" w:cs="Arial"/>
          <w:color w:val="C00000"/>
          <w:sz w:val="32"/>
        </w:rPr>
        <w:t xml:space="preserve"> </w:t>
      </w:r>
      <w:r w:rsidR="00852279">
        <w:rPr>
          <w:rFonts w:ascii="Arial" w:hAnsi="Arial" w:cs="Arial"/>
          <w:color w:val="C00000"/>
          <w:sz w:val="32"/>
        </w:rPr>
        <w:t>2019</w:t>
      </w:r>
    </w:p>
    <w:p w:rsidR="00CB0C5A" w:rsidRPr="00C47EA3" w:rsidRDefault="00DB75C6">
      <w:pPr>
        <w:pStyle w:val="Nzev"/>
        <w:rPr>
          <w:rFonts w:ascii="Arial" w:hAnsi="Arial" w:cs="Arial"/>
          <w:color w:val="C00000"/>
        </w:rPr>
      </w:pPr>
      <w:r w:rsidRPr="00C47EA3">
        <w:rPr>
          <w:rFonts w:ascii="Arial" w:hAnsi="Arial" w:cs="Arial"/>
          <w:color w:val="C00000"/>
        </w:rPr>
        <w:t>(komentář)</w:t>
      </w:r>
    </w:p>
    <w:p w:rsidR="00CB0C5A" w:rsidRPr="00B06E8E" w:rsidRDefault="00C5652E" w:rsidP="00E87E92">
      <w:pPr>
        <w:pStyle w:val="Nadpis1"/>
      </w:pPr>
      <w:bookmarkStart w:id="0" w:name="_Toc298751745"/>
      <w:r w:rsidRPr="00B06E8E">
        <w:t>Úvod</w:t>
      </w:r>
      <w:bookmarkEnd w:id="0"/>
    </w:p>
    <w:p w:rsidR="00AB46E1" w:rsidRDefault="00697AFD" w:rsidP="00B266DB">
      <w:pPr>
        <w:ind w:firstLine="709"/>
        <w:jc w:val="both"/>
        <w:rPr>
          <w:rFonts w:ascii="Arial" w:hAnsi="Arial" w:cs="Arial"/>
          <w:sz w:val="22"/>
        </w:rPr>
      </w:pPr>
      <w:r w:rsidRPr="00355568">
        <w:rPr>
          <w:rFonts w:ascii="Arial" w:hAnsi="Arial" w:cs="Arial"/>
          <w:sz w:val="22"/>
        </w:rPr>
        <w:t xml:space="preserve">Podkladem pro zpracování rozboru hospodaření </w:t>
      </w:r>
      <w:r w:rsidR="00882150" w:rsidRPr="00355568">
        <w:rPr>
          <w:rFonts w:ascii="Arial" w:hAnsi="Arial" w:cs="Arial"/>
          <w:sz w:val="22"/>
        </w:rPr>
        <w:t>m</w:t>
      </w:r>
      <w:r w:rsidRPr="00355568">
        <w:rPr>
          <w:rFonts w:ascii="Arial" w:hAnsi="Arial" w:cs="Arial"/>
          <w:sz w:val="22"/>
        </w:rPr>
        <w:t>ěsta Týn nad Vltavou</w:t>
      </w:r>
      <w:r w:rsidR="00AF5DA9" w:rsidRPr="00355568">
        <w:rPr>
          <w:rFonts w:ascii="Arial" w:hAnsi="Arial" w:cs="Arial"/>
          <w:sz w:val="22"/>
        </w:rPr>
        <w:t xml:space="preserve"> za sledované období</w:t>
      </w:r>
      <w:r w:rsidRPr="00355568">
        <w:rPr>
          <w:rFonts w:ascii="Arial" w:hAnsi="Arial" w:cs="Arial"/>
          <w:sz w:val="22"/>
        </w:rPr>
        <w:t xml:space="preserve"> je</w:t>
      </w:r>
      <w:r w:rsidR="00AA40DF" w:rsidRPr="00355568">
        <w:rPr>
          <w:rFonts w:ascii="Arial" w:hAnsi="Arial" w:cs="Arial"/>
          <w:sz w:val="22"/>
        </w:rPr>
        <w:t xml:space="preserve"> </w:t>
      </w:r>
      <w:r w:rsidRPr="00355568">
        <w:rPr>
          <w:rFonts w:ascii="Arial" w:hAnsi="Arial" w:cs="Arial"/>
          <w:sz w:val="22"/>
        </w:rPr>
        <w:t>účetní závěrka (výkaz FIN 2 – 12 M, Výkaz zisku a ztrát a Rozvaha</w:t>
      </w:r>
      <w:r w:rsidR="002807BE" w:rsidRPr="00355568">
        <w:rPr>
          <w:rFonts w:ascii="Arial" w:hAnsi="Arial" w:cs="Arial"/>
          <w:sz w:val="22"/>
        </w:rPr>
        <w:t xml:space="preserve"> za hlavní i vedlejší činnosti</w:t>
      </w:r>
      <w:r w:rsidRPr="00355568">
        <w:rPr>
          <w:rFonts w:ascii="Arial" w:hAnsi="Arial" w:cs="Arial"/>
          <w:sz w:val="22"/>
        </w:rPr>
        <w:t>) sestavená k </w:t>
      </w:r>
      <w:r w:rsidR="00C57DF9">
        <w:rPr>
          <w:rFonts w:ascii="Arial" w:hAnsi="Arial" w:cs="Arial"/>
          <w:sz w:val="22"/>
        </w:rPr>
        <w:t>31. 1</w:t>
      </w:r>
      <w:r w:rsidR="00456044">
        <w:rPr>
          <w:rFonts w:ascii="Arial" w:hAnsi="Arial" w:cs="Arial"/>
          <w:sz w:val="22"/>
        </w:rPr>
        <w:t>2</w:t>
      </w:r>
      <w:r w:rsidR="00C57DF9">
        <w:rPr>
          <w:rFonts w:ascii="Arial" w:hAnsi="Arial" w:cs="Arial"/>
          <w:sz w:val="22"/>
        </w:rPr>
        <w:t xml:space="preserve">. </w:t>
      </w:r>
      <w:r w:rsidR="00852279">
        <w:rPr>
          <w:rFonts w:ascii="Arial" w:hAnsi="Arial" w:cs="Arial"/>
          <w:sz w:val="22"/>
        </w:rPr>
        <w:t>2019</w:t>
      </w:r>
    </w:p>
    <w:p w:rsidR="001A1EC5" w:rsidRPr="00355568" w:rsidRDefault="00697AFD" w:rsidP="00B266DB">
      <w:pPr>
        <w:ind w:firstLine="709"/>
        <w:jc w:val="both"/>
        <w:rPr>
          <w:rFonts w:ascii="Arial" w:hAnsi="Arial" w:cs="Arial"/>
          <w:sz w:val="22"/>
        </w:rPr>
      </w:pPr>
      <w:r w:rsidRPr="00355568">
        <w:rPr>
          <w:rFonts w:ascii="Arial" w:hAnsi="Arial" w:cs="Arial"/>
          <w:sz w:val="22"/>
        </w:rPr>
        <w:t xml:space="preserve">. </w:t>
      </w:r>
    </w:p>
    <w:p w:rsidR="00677494" w:rsidRPr="00B73480" w:rsidRDefault="00677494" w:rsidP="00677494">
      <w:pPr>
        <w:ind w:firstLine="709"/>
        <w:jc w:val="both"/>
        <w:rPr>
          <w:rFonts w:ascii="Arial" w:hAnsi="Arial" w:cs="Arial"/>
          <w:sz w:val="22"/>
        </w:rPr>
      </w:pPr>
      <w:r w:rsidRPr="00B73480">
        <w:rPr>
          <w:rFonts w:ascii="Arial" w:hAnsi="Arial" w:cs="Arial"/>
          <w:sz w:val="22"/>
        </w:rPr>
        <w:t>Nedílnou součástí rozboru hospodaření jsou následující tabulky:</w:t>
      </w:r>
    </w:p>
    <w:p w:rsidR="00677494" w:rsidRPr="00B73480" w:rsidRDefault="00677494" w:rsidP="005F20A8">
      <w:pPr>
        <w:numPr>
          <w:ilvl w:val="0"/>
          <w:numId w:val="1"/>
        </w:numPr>
        <w:ind w:left="644"/>
        <w:jc w:val="both"/>
        <w:rPr>
          <w:rFonts w:ascii="Arial" w:hAnsi="Arial" w:cs="Arial"/>
          <w:b/>
          <w:bCs/>
          <w:sz w:val="22"/>
        </w:rPr>
      </w:pPr>
      <w:r w:rsidRPr="00B73480">
        <w:rPr>
          <w:rFonts w:ascii="Arial" w:hAnsi="Arial" w:cs="Arial"/>
          <w:sz w:val="22"/>
        </w:rPr>
        <w:t xml:space="preserve">tabulka </w:t>
      </w:r>
      <w:r w:rsidRPr="00B73480">
        <w:rPr>
          <w:rFonts w:ascii="Arial" w:hAnsi="Arial" w:cs="Arial"/>
          <w:b/>
          <w:bCs/>
          <w:sz w:val="22"/>
        </w:rPr>
        <w:t>„Rozbor plnění rozpočtu příjmů k </w:t>
      </w:r>
      <w:r w:rsidR="00C57DF9" w:rsidRPr="00B73480">
        <w:rPr>
          <w:rFonts w:ascii="Arial" w:hAnsi="Arial" w:cs="Arial"/>
          <w:b/>
          <w:bCs/>
          <w:sz w:val="22"/>
        </w:rPr>
        <w:t>31. 1</w:t>
      </w:r>
      <w:r w:rsidR="005F20A8" w:rsidRPr="00B73480">
        <w:rPr>
          <w:rFonts w:ascii="Arial" w:hAnsi="Arial" w:cs="Arial"/>
          <w:b/>
          <w:bCs/>
          <w:sz w:val="22"/>
        </w:rPr>
        <w:t>2</w:t>
      </w:r>
      <w:r w:rsidR="00C57DF9" w:rsidRPr="00B73480">
        <w:rPr>
          <w:rFonts w:ascii="Arial" w:hAnsi="Arial" w:cs="Arial"/>
          <w:b/>
          <w:bCs/>
          <w:sz w:val="22"/>
        </w:rPr>
        <w:t xml:space="preserve">. </w:t>
      </w:r>
      <w:r w:rsidR="00852279" w:rsidRPr="00B73480">
        <w:rPr>
          <w:rFonts w:ascii="Arial" w:hAnsi="Arial" w:cs="Arial"/>
          <w:b/>
          <w:bCs/>
          <w:sz w:val="22"/>
        </w:rPr>
        <w:t>2019</w:t>
      </w:r>
      <w:r w:rsidRPr="00B73480">
        <w:rPr>
          <w:rFonts w:ascii="Arial" w:hAnsi="Arial" w:cs="Arial"/>
          <w:b/>
          <w:bCs/>
          <w:sz w:val="22"/>
        </w:rPr>
        <w:t xml:space="preserve">“ </w:t>
      </w:r>
    </w:p>
    <w:p w:rsidR="00677494" w:rsidRPr="00B73480" w:rsidRDefault="00677494" w:rsidP="005F20A8">
      <w:pPr>
        <w:numPr>
          <w:ilvl w:val="0"/>
          <w:numId w:val="1"/>
        </w:numPr>
        <w:ind w:left="644"/>
        <w:jc w:val="both"/>
        <w:rPr>
          <w:rFonts w:ascii="Arial" w:hAnsi="Arial" w:cs="Arial"/>
          <w:sz w:val="22"/>
        </w:rPr>
      </w:pPr>
      <w:r w:rsidRPr="00B73480">
        <w:rPr>
          <w:rFonts w:ascii="Arial" w:hAnsi="Arial" w:cs="Arial"/>
          <w:sz w:val="22"/>
        </w:rPr>
        <w:t xml:space="preserve">tabulka </w:t>
      </w:r>
      <w:r w:rsidRPr="00B73480">
        <w:rPr>
          <w:rFonts w:ascii="Arial" w:hAnsi="Arial" w:cs="Arial"/>
          <w:b/>
          <w:bCs/>
          <w:sz w:val="22"/>
        </w:rPr>
        <w:t>„Rozbor plnění příjmů ze správních poplatků k </w:t>
      </w:r>
      <w:r w:rsidR="00C57DF9" w:rsidRPr="00B73480">
        <w:rPr>
          <w:rFonts w:ascii="Arial" w:hAnsi="Arial" w:cs="Arial"/>
          <w:b/>
          <w:bCs/>
          <w:sz w:val="22"/>
        </w:rPr>
        <w:t>31. 1</w:t>
      </w:r>
      <w:r w:rsidR="005F20A8" w:rsidRPr="00B73480">
        <w:rPr>
          <w:rFonts w:ascii="Arial" w:hAnsi="Arial" w:cs="Arial"/>
          <w:b/>
          <w:bCs/>
          <w:sz w:val="22"/>
        </w:rPr>
        <w:t>2</w:t>
      </w:r>
      <w:r w:rsidR="00C57DF9" w:rsidRPr="00B73480">
        <w:rPr>
          <w:rFonts w:ascii="Arial" w:hAnsi="Arial" w:cs="Arial"/>
          <w:b/>
          <w:bCs/>
          <w:sz w:val="22"/>
        </w:rPr>
        <w:t xml:space="preserve">. </w:t>
      </w:r>
      <w:r w:rsidR="00852279" w:rsidRPr="00B73480">
        <w:rPr>
          <w:rFonts w:ascii="Arial" w:hAnsi="Arial" w:cs="Arial"/>
          <w:b/>
          <w:bCs/>
          <w:sz w:val="22"/>
        </w:rPr>
        <w:t>2019</w:t>
      </w:r>
      <w:r w:rsidRPr="00B73480">
        <w:rPr>
          <w:rFonts w:ascii="Arial" w:hAnsi="Arial" w:cs="Arial"/>
          <w:b/>
          <w:bCs/>
          <w:sz w:val="22"/>
        </w:rPr>
        <w:t>“</w:t>
      </w:r>
      <w:r w:rsidRPr="00B73480">
        <w:rPr>
          <w:rFonts w:ascii="Arial" w:hAnsi="Arial" w:cs="Arial"/>
          <w:sz w:val="22"/>
        </w:rPr>
        <w:t xml:space="preserve"> </w:t>
      </w:r>
    </w:p>
    <w:p w:rsidR="00677494" w:rsidRPr="00B73480" w:rsidRDefault="00677494" w:rsidP="005F20A8">
      <w:pPr>
        <w:numPr>
          <w:ilvl w:val="0"/>
          <w:numId w:val="1"/>
        </w:numPr>
        <w:ind w:left="644"/>
        <w:jc w:val="both"/>
        <w:rPr>
          <w:rFonts w:ascii="Arial" w:hAnsi="Arial" w:cs="Arial"/>
          <w:b/>
          <w:bCs/>
          <w:sz w:val="22"/>
        </w:rPr>
      </w:pPr>
      <w:r w:rsidRPr="00B73480">
        <w:rPr>
          <w:rFonts w:ascii="Arial" w:hAnsi="Arial" w:cs="Arial"/>
          <w:sz w:val="22"/>
        </w:rPr>
        <w:t xml:space="preserve">tabulka </w:t>
      </w:r>
      <w:r w:rsidRPr="00B73480">
        <w:rPr>
          <w:rFonts w:ascii="Arial" w:hAnsi="Arial" w:cs="Arial"/>
          <w:b/>
          <w:bCs/>
          <w:sz w:val="22"/>
        </w:rPr>
        <w:t>„Rozbor čerpání rozpočtovaných výdajů k </w:t>
      </w:r>
      <w:r w:rsidR="00C57DF9" w:rsidRPr="00B73480">
        <w:rPr>
          <w:rFonts w:ascii="Arial" w:hAnsi="Arial" w:cs="Arial"/>
          <w:b/>
          <w:bCs/>
          <w:sz w:val="22"/>
        </w:rPr>
        <w:t>31. 1</w:t>
      </w:r>
      <w:r w:rsidR="005F20A8" w:rsidRPr="00B73480">
        <w:rPr>
          <w:rFonts w:ascii="Arial" w:hAnsi="Arial" w:cs="Arial"/>
          <w:b/>
          <w:bCs/>
          <w:sz w:val="22"/>
        </w:rPr>
        <w:t>2</w:t>
      </w:r>
      <w:r w:rsidR="00C57DF9" w:rsidRPr="00B73480">
        <w:rPr>
          <w:rFonts w:ascii="Arial" w:hAnsi="Arial" w:cs="Arial"/>
          <w:b/>
          <w:bCs/>
          <w:sz w:val="22"/>
        </w:rPr>
        <w:t xml:space="preserve">. </w:t>
      </w:r>
      <w:r w:rsidR="00852279" w:rsidRPr="00B73480">
        <w:rPr>
          <w:rFonts w:ascii="Arial" w:hAnsi="Arial" w:cs="Arial"/>
          <w:b/>
          <w:bCs/>
          <w:sz w:val="22"/>
        </w:rPr>
        <w:t>2019</w:t>
      </w:r>
      <w:r w:rsidRPr="00B73480">
        <w:rPr>
          <w:rFonts w:ascii="Arial" w:hAnsi="Arial" w:cs="Arial"/>
          <w:b/>
          <w:bCs/>
          <w:sz w:val="22"/>
        </w:rPr>
        <w:t xml:space="preserve">“ </w:t>
      </w:r>
    </w:p>
    <w:p w:rsidR="00677494" w:rsidRPr="00B73480" w:rsidRDefault="00677494" w:rsidP="005F20A8">
      <w:pPr>
        <w:numPr>
          <w:ilvl w:val="0"/>
          <w:numId w:val="1"/>
        </w:numPr>
        <w:ind w:left="644"/>
        <w:jc w:val="both"/>
        <w:rPr>
          <w:rFonts w:ascii="Arial" w:hAnsi="Arial" w:cs="Arial"/>
          <w:bCs/>
          <w:sz w:val="22"/>
        </w:rPr>
      </w:pPr>
      <w:r w:rsidRPr="00B73480">
        <w:rPr>
          <w:rFonts w:ascii="Arial" w:hAnsi="Arial" w:cs="Arial"/>
          <w:bCs/>
          <w:sz w:val="22"/>
        </w:rPr>
        <w:t xml:space="preserve">tabulka </w:t>
      </w:r>
      <w:r w:rsidRPr="00B73480">
        <w:rPr>
          <w:rFonts w:ascii="Arial" w:hAnsi="Arial" w:cs="Arial"/>
          <w:b/>
          <w:bCs/>
          <w:sz w:val="22"/>
        </w:rPr>
        <w:t xml:space="preserve">„Přehled </w:t>
      </w:r>
      <w:r w:rsidR="00194EE3" w:rsidRPr="00B73480">
        <w:rPr>
          <w:rFonts w:ascii="Arial" w:hAnsi="Arial" w:cs="Arial"/>
          <w:b/>
          <w:bCs/>
          <w:sz w:val="22"/>
        </w:rPr>
        <w:t>investi</w:t>
      </w:r>
      <w:r w:rsidR="00B73480" w:rsidRPr="00B73480">
        <w:rPr>
          <w:rFonts w:ascii="Arial" w:hAnsi="Arial" w:cs="Arial"/>
          <w:b/>
          <w:bCs/>
          <w:sz w:val="22"/>
        </w:rPr>
        <w:t>čních výdajů</w:t>
      </w:r>
      <w:r w:rsidR="00194EE3" w:rsidRPr="00B73480">
        <w:rPr>
          <w:rFonts w:ascii="Arial" w:hAnsi="Arial" w:cs="Arial"/>
          <w:b/>
          <w:bCs/>
          <w:sz w:val="22"/>
        </w:rPr>
        <w:t xml:space="preserve"> </w:t>
      </w:r>
      <w:r w:rsidRPr="00B73480">
        <w:rPr>
          <w:rFonts w:ascii="Arial" w:hAnsi="Arial" w:cs="Arial"/>
          <w:b/>
          <w:bCs/>
          <w:sz w:val="22"/>
        </w:rPr>
        <w:t>k </w:t>
      </w:r>
      <w:r w:rsidR="00C57DF9" w:rsidRPr="00B73480">
        <w:rPr>
          <w:rFonts w:ascii="Arial" w:hAnsi="Arial" w:cs="Arial"/>
          <w:b/>
          <w:bCs/>
          <w:sz w:val="22"/>
        </w:rPr>
        <w:t>31. 1</w:t>
      </w:r>
      <w:r w:rsidR="005F20A8" w:rsidRPr="00B73480">
        <w:rPr>
          <w:rFonts w:ascii="Arial" w:hAnsi="Arial" w:cs="Arial"/>
          <w:b/>
          <w:bCs/>
          <w:sz w:val="22"/>
        </w:rPr>
        <w:t>2</w:t>
      </w:r>
      <w:r w:rsidR="00C57DF9" w:rsidRPr="00B73480">
        <w:rPr>
          <w:rFonts w:ascii="Arial" w:hAnsi="Arial" w:cs="Arial"/>
          <w:b/>
          <w:bCs/>
          <w:sz w:val="22"/>
        </w:rPr>
        <w:t xml:space="preserve">. </w:t>
      </w:r>
      <w:r w:rsidR="00852279" w:rsidRPr="00B73480">
        <w:rPr>
          <w:rFonts w:ascii="Arial" w:hAnsi="Arial" w:cs="Arial"/>
          <w:b/>
          <w:bCs/>
          <w:sz w:val="22"/>
        </w:rPr>
        <w:t>2019</w:t>
      </w:r>
      <w:r w:rsidR="00B73480" w:rsidRPr="00B73480">
        <w:rPr>
          <w:rFonts w:ascii="Arial" w:hAnsi="Arial" w:cs="Arial"/>
          <w:b/>
          <w:bCs/>
          <w:sz w:val="22"/>
        </w:rPr>
        <w:t xml:space="preserve"> -  dle akcí</w:t>
      </w:r>
      <w:r w:rsidRPr="00B73480">
        <w:rPr>
          <w:rFonts w:ascii="Arial" w:hAnsi="Arial" w:cs="Arial"/>
          <w:b/>
          <w:bCs/>
          <w:sz w:val="22"/>
        </w:rPr>
        <w:t>“</w:t>
      </w:r>
    </w:p>
    <w:p w:rsidR="00B73480" w:rsidRPr="00B73480" w:rsidRDefault="00B73480" w:rsidP="005F20A8">
      <w:pPr>
        <w:numPr>
          <w:ilvl w:val="0"/>
          <w:numId w:val="1"/>
        </w:numPr>
        <w:ind w:left="644"/>
        <w:jc w:val="both"/>
        <w:rPr>
          <w:rFonts w:ascii="Arial" w:hAnsi="Arial" w:cs="Arial"/>
          <w:bCs/>
          <w:sz w:val="22"/>
        </w:rPr>
      </w:pPr>
      <w:r w:rsidRPr="00B73480">
        <w:rPr>
          <w:rFonts w:ascii="Arial" w:hAnsi="Arial" w:cs="Arial"/>
          <w:bCs/>
          <w:sz w:val="22"/>
        </w:rPr>
        <w:t xml:space="preserve">tabulka </w:t>
      </w:r>
      <w:r w:rsidRPr="00B73480">
        <w:rPr>
          <w:rFonts w:ascii="Arial" w:hAnsi="Arial" w:cs="Arial"/>
          <w:b/>
          <w:bCs/>
          <w:sz w:val="22"/>
        </w:rPr>
        <w:t>„Rozbor čerpání rozpočtu výdajů k 31. 12. 2019 – opravy a udržování“</w:t>
      </w:r>
    </w:p>
    <w:p w:rsidR="00677494" w:rsidRPr="00B73480" w:rsidRDefault="00677494" w:rsidP="005F20A8">
      <w:pPr>
        <w:numPr>
          <w:ilvl w:val="0"/>
          <w:numId w:val="1"/>
        </w:numPr>
        <w:ind w:left="644"/>
        <w:jc w:val="both"/>
        <w:rPr>
          <w:rFonts w:ascii="Arial" w:hAnsi="Arial" w:cs="Arial"/>
          <w:b/>
          <w:bCs/>
          <w:sz w:val="22"/>
        </w:rPr>
      </w:pPr>
      <w:r w:rsidRPr="00B73480">
        <w:rPr>
          <w:rFonts w:ascii="Arial" w:hAnsi="Arial" w:cs="Arial"/>
          <w:sz w:val="22"/>
        </w:rPr>
        <w:t xml:space="preserve">tabulka </w:t>
      </w:r>
      <w:r w:rsidRPr="00B73480">
        <w:rPr>
          <w:rFonts w:ascii="Arial" w:hAnsi="Arial" w:cs="Arial"/>
          <w:b/>
          <w:bCs/>
          <w:sz w:val="22"/>
        </w:rPr>
        <w:t>„Přehled přijatých transferů a jejich čerpání k </w:t>
      </w:r>
      <w:r w:rsidR="00C57DF9" w:rsidRPr="00B73480">
        <w:rPr>
          <w:rFonts w:ascii="Arial" w:hAnsi="Arial" w:cs="Arial"/>
          <w:b/>
          <w:bCs/>
          <w:sz w:val="22"/>
        </w:rPr>
        <w:t>31. 1</w:t>
      </w:r>
      <w:r w:rsidR="005F20A8" w:rsidRPr="00B73480">
        <w:rPr>
          <w:rFonts w:ascii="Arial" w:hAnsi="Arial" w:cs="Arial"/>
          <w:b/>
          <w:bCs/>
          <w:sz w:val="22"/>
        </w:rPr>
        <w:t>2</w:t>
      </w:r>
      <w:r w:rsidR="00C57DF9" w:rsidRPr="00B73480">
        <w:rPr>
          <w:rFonts w:ascii="Arial" w:hAnsi="Arial" w:cs="Arial"/>
          <w:b/>
          <w:bCs/>
          <w:sz w:val="22"/>
        </w:rPr>
        <w:t xml:space="preserve">. </w:t>
      </w:r>
      <w:r w:rsidR="00852279" w:rsidRPr="00B73480">
        <w:rPr>
          <w:rFonts w:ascii="Arial" w:hAnsi="Arial" w:cs="Arial"/>
          <w:b/>
          <w:bCs/>
          <w:sz w:val="22"/>
        </w:rPr>
        <w:t>2019</w:t>
      </w:r>
      <w:r w:rsidRPr="00B73480">
        <w:rPr>
          <w:rFonts w:ascii="Arial" w:hAnsi="Arial" w:cs="Arial"/>
          <w:b/>
          <w:bCs/>
          <w:sz w:val="22"/>
        </w:rPr>
        <w:t>“</w:t>
      </w:r>
    </w:p>
    <w:p w:rsidR="00095726" w:rsidRPr="00B73480" w:rsidRDefault="00095726" w:rsidP="005F20A8">
      <w:pPr>
        <w:numPr>
          <w:ilvl w:val="0"/>
          <w:numId w:val="1"/>
        </w:numPr>
        <w:ind w:left="644"/>
        <w:jc w:val="both"/>
        <w:rPr>
          <w:rFonts w:ascii="Arial" w:hAnsi="Arial" w:cs="Arial"/>
          <w:sz w:val="22"/>
        </w:rPr>
      </w:pPr>
      <w:r w:rsidRPr="00B73480">
        <w:rPr>
          <w:rFonts w:ascii="Arial" w:hAnsi="Arial" w:cs="Arial"/>
          <w:sz w:val="22"/>
        </w:rPr>
        <w:t>tabulka „</w:t>
      </w:r>
      <w:r w:rsidRPr="00B73480">
        <w:rPr>
          <w:rFonts w:ascii="Arial" w:hAnsi="Arial" w:cs="Arial"/>
          <w:b/>
          <w:sz w:val="22"/>
        </w:rPr>
        <w:t xml:space="preserve">Přehled </w:t>
      </w:r>
      <w:r w:rsidR="00B73480" w:rsidRPr="00B73480">
        <w:rPr>
          <w:rFonts w:ascii="Arial" w:hAnsi="Arial" w:cs="Arial"/>
          <w:b/>
          <w:sz w:val="22"/>
        </w:rPr>
        <w:t>nákladů a výnosů</w:t>
      </w:r>
      <w:r w:rsidRPr="00B73480">
        <w:rPr>
          <w:rFonts w:ascii="Arial" w:hAnsi="Arial" w:cs="Arial"/>
          <w:b/>
          <w:sz w:val="22"/>
        </w:rPr>
        <w:t xml:space="preserve"> vedlejších hospodářských činností k </w:t>
      </w:r>
      <w:r w:rsidR="00C57DF9" w:rsidRPr="00B73480">
        <w:rPr>
          <w:rFonts w:ascii="Arial" w:hAnsi="Arial" w:cs="Arial"/>
          <w:b/>
          <w:sz w:val="22"/>
        </w:rPr>
        <w:t>31. 1</w:t>
      </w:r>
      <w:r w:rsidR="005F20A8" w:rsidRPr="00B73480">
        <w:rPr>
          <w:rFonts w:ascii="Arial" w:hAnsi="Arial" w:cs="Arial"/>
          <w:b/>
          <w:sz w:val="22"/>
        </w:rPr>
        <w:t>2</w:t>
      </w:r>
      <w:r w:rsidR="00C57DF9" w:rsidRPr="00B73480">
        <w:rPr>
          <w:rFonts w:ascii="Arial" w:hAnsi="Arial" w:cs="Arial"/>
          <w:b/>
          <w:sz w:val="22"/>
        </w:rPr>
        <w:t xml:space="preserve">. </w:t>
      </w:r>
      <w:r w:rsidR="00852279" w:rsidRPr="00B73480">
        <w:rPr>
          <w:rFonts w:ascii="Arial" w:hAnsi="Arial" w:cs="Arial"/>
          <w:b/>
          <w:sz w:val="22"/>
        </w:rPr>
        <w:t>2019</w:t>
      </w:r>
      <w:r w:rsidRPr="00B73480">
        <w:rPr>
          <w:rFonts w:ascii="Arial" w:hAnsi="Arial" w:cs="Arial"/>
          <w:b/>
          <w:sz w:val="22"/>
        </w:rPr>
        <w:t>“</w:t>
      </w:r>
    </w:p>
    <w:p w:rsidR="00095726" w:rsidRPr="00B73480" w:rsidRDefault="00095726" w:rsidP="005F20A8">
      <w:pPr>
        <w:numPr>
          <w:ilvl w:val="0"/>
          <w:numId w:val="1"/>
        </w:numPr>
        <w:ind w:left="644"/>
        <w:jc w:val="both"/>
        <w:rPr>
          <w:rFonts w:ascii="Arial" w:hAnsi="Arial" w:cs="Arial"/>
          <w:sz w:val="22"/>
        </w:rPr>
      </w:pPr>
      <w:r w:rsidRPr="00B73480">
        <w:rPr>
          <w:rFonts w:ascii="Arial" w:hAnsi="Arial" w:cs="Arial"/>
          <w:sz w:val="22"/>
        </w:rPr>
        <w:t xml:space="preserve">tabulka </w:t>
      </w:r>
      <w:r w:rsidRPr="00B73480">
        <w:rPr>
          <w:rFonts w:ascii="Arial" w:hAnsi="Arial" w:cs="Arial"/>
          <w:b/>
          <w:sz w:val="22"/>
        </w:rPr>
        <w:t>„Přehled pohledávek a závazků města k </w:t>
      </w:r>
      <w:r w:rsidR="00C57DF9" w:rsidRPr="00B73480">
        <w:rPr>
          <w:rFonts w:ascii="Arial" w:hAnsi="Arial" w:cs="Arial"/>
          <w:b/>
          <w:sz w:val="22"/>
        </w:rPr>
        <w:t>31. 1</w:t>
      </w:r>
      <w:r w:rsidR="005F20A8" w:rsidRPr="00B73480">
        <w:rPr>
          <w:rFonts w:ascii="Arial" w:hAnsi="Arial" w:cs="Arial"/>
          <w:b/>
          <w:sz w:val="22"/>
        </w:rPr>
        <w:t>2</w:t>
      </w:r>
      <w:r w:rsidR="00C57DF9" w:rsidRPr="00B73480">
        <w:rPr>
          <w:rFonts w:ascii="Arial" w:hAnsi="Arial" w:cs="Arial"/>
          <w:b/>
          <w:sz w:val="22"/>
        </w:rPr>
        <w:t xml:space="preserve">. </w:t>
      </w:r>
      <w:r w:rsidR="00852279" w:rsidRPr="00B73480">
        <w:rPr>
          <w:rFonts w:ascii="Arial" w:hAnsi="Arial" w:cs="Arial"/>
          <w:b/>
          <w:sz w:val="22"/>
        </w:rPr>
        <w:t>2019</w:t>
      </w:r>
      <w:r w:rsidRPr="00B73480">
        <w:rPr>
          <w:rFonts w:ascii="Arial" w:hAnsi="Arial" w:cs="Arial"/>
          <w:b/>
          <w:sz w:val="22"/>
        </w:rPr>
        <w:t>“</w:t>
      </w:r>
    </w:p>
    <w:p w:rsidR="00095726" w:rsidRPr="00B73480" w:rsidRDefault="00095726" w:rsidP="005F20A8">
      <w:pPr>
        <w:numPr>
          <w:ilvl w:val="0"/>
          <w:numId w:val="1"/>
        </w:numPr>
        <w:ind w:left="644"/>
        <w:jc w:val="both"/>
        <w:rPr>
          <w:rFonts w:ascii="Arial" w:hAnsi="Arial" w:cs="Arial"/>
          <w:sz w:val="22"/>
        </w:rPr>
      </w:pPr>
      <w:r w:rsidRPr="00B73480">
        <w:rPr>
          <w:rFonts w:ascii="Arial" w:hAnsi="Arial" w:cs="Arial"/>
          <w:sz w:val="22"/>
        </w:rPr>
        <w:t xml:space="preserve">tabulka </w:t>
      </w:r>
      <w:r w:rsidRPr="00B73480">
        <w:rPr>
          <w:rFonts w:ascii="Arial" w:hAnsi="Arial" w:cs="Arial"/>
          <w:b/>
          <w:sz w:val="22"/>
        </w:rPr>
        <w:t>„</w:t>
      </w:r>
      <w:r w:rsidR="00B73480" w:rsidRPr="00B73480">
        <w:rPr>
          <w:rFonts w:ascii="Arial" w:hAnsi="Arial" w:cs="Arial"/>
          <w:b/>
          <w:sz w:val="22"/>
        </w:rPr>
        <w:t>Přehled hospodaření s fondy města k 31. 12. 2019</w:t>
      </w:r>
      <w:r w:rsidRPr="00B73480">
        <w:rPr>
          <w:rFonts w:ascii="Arial" w:hAnsi="Arial" w:cs="Arial"/>
          <w:b/>
          <w:sz w:val="22"/>
        </w:rPr>
        <w:t>“</w:t>
      </w:r>
    </w:p>
    <w:p w:rsidR="005F20A8" w:rsidRPr="00B73480" w:rsidRDefault="005F20A8" w:rsidP="005F20A8">
      <w:pPr>
        <w:numPr>
          <w:ilvl w:val="0"/>
          <w:numId w:val="1"/>
        </w:numPr>
        <w:ind w:left="644"/>
        <w:jc w:val="both"/>
        <w:rPr>
          <w:rFonts w:ascii="Arial" w:hAnsi="Arial" w:cs="Arial"/>
          <w:sz w:val="22"/>
        </w:rPr>
      </w:pPr>
      <w:r w:rsidRPr="00B73480">
        <w:rPr>
          <w:rFonts w:ascii="Arial" w:hAnsi="Arial" w:cs="Arial"/>
          <w:sz w:val="22"/>
        </w:rPr>
        <w:t>tabulka</w:t>
      </w:r>
      <w:r w:rsidRPr="00B73480">
        <w:rPr>
          <w:rFonts w:ascii="Arial" w:hAnsi="Arial" w:cs="Arial"/>
          <w:b/>
          <w:sz w:val="22"/>
        </w:rPr>
        <w:t xml:space="preserve"> „Přehled pohledávek města z hlavní činnosti k 31. 12. </w:t>
      </w:r>
      <w:r w:rsidR="00852279" w:rsidRPr="00B73480">
        <w:rPr>
          <w:rFonts w:ascii="Arial" w:hAnsi="Arial" w:cs="Arial"/>
          <w:b/>
          <w:sz w:val="22"/>
        </w:rPr>
        <w:t>2019</w:t>
      </w:r>
      <w:r w:rsidRPr="00B73480">
        <w:rPr>
          <w:rFonts w:ascii="Arial" w:hAnsi="Arial" w:cs="Arial"/>
          <w:b/>
          <w:sz w:val="22"/>
        </w:rPr>
        <w:t>“</w:t>
      </w:r>
    </w:p>
    <w:p w:rsidR="00065C23" w:rsidRPr="00B73480" w:rsidRDefault="00065C23" w:rsidP="005F20A8">
      <w:pPr>
        <w:numPr>
          <w:ilvl w:val="0"/>
          <w:numId w:val="1"/>
        </w:numPr>
        <w:ind w:left="644"/>
        <w:jc w:val="both"/>
        <w:rPr>
          <w:rFonts w:ascii="Arial" w:hAnsi="Arial" w:cs="Arial"/>
          <w:sz w:val="22"/>
        </w:rPr>
      </w:pPr>
      <w:r w:rsidRPr="00B73480">
        <w:rPr>
          <w:rFonts w:ascii="Arial" w:hAnsi="Arial" w:cs="Arial"/>
          <w:sz w:val="22"/>
        </w:rPr>
        <w:t xml:space="preserve">tabulka </w:t>
      </w:r>
      <w:r w:rsidRPr="00B73480">
        <w:rPr>
          <w:rFonts w:ascii="Arial" w:hAnsi="Arial" w:cs="Arial"/>
          <w:b/>
          <w:sz w:val="22"/>
        </w:rPr>
        <w:t xml:space="preserve">„Přehled stavu majetku k 31. 12. </w:t>
      </w:r>
      <w:r w:rsidR="00852279" w:rsidRPr="00B73480">
        <w:rPr>
          <w:rFonts w:ascii="Arial" w:hAnsi="Arial" w:cs="Arial"/>
          <w:b/>
          <w:sz w:val="22"/>
        </w:rPr>
        <w:t>2019</w:t>
      </w:r>
      <w:r w:rsidRPr="00B73480">
        <w:rPr>
          <w:rFonts w:ascii="Arial" w:hAnsi="Arial" w:cs="Arial"/>
          <w:b/>
          <w:sz w:val="22"/>
        </w:rPr>
        <w:t>“</w:t>
      </w:r>
    </w:p>
    <w:p w:rsidR="00065C23" w:rsidRPr="00B73480" w:rsidRDefault="00065C23" w:rsidP="005F20A8">
      <w:pPr>
        <w:numPr>
          <w:ilvl w:val="0"/>
          <w:numId w:val="1"/>
        </w:numPr>
        <w:ind w:left="644"/>
        <w:jc w:val="both"/>
        <w:rPr>
          <w:rFonts w:ascii="Arial" w:hAnsi="Arial" w:cs="Arial"/>
          <w:sz w:val="22"/>
        </w:rPr>
      </w:pPr>
      <w:r w:rsidRPr="00B73480">
        <w:rPr>
          <w:rFonts w:ascii="Arial" w:hAnsi="Arial" w:cs="Arial"/>
          <w:sz w:val="22"/>
        </w:rPr>
        <w:t xml:space="preserve">tabulka </w:t>
      </w:r>
      <w:r w:rsidRPr="00B73480">
        <w:rPr>
          <w:rFonts w:ascii="Arial" w:hAnsi="Arial" w:cs="Arial"/>
          <w:b/>
          <w:sz w:val="22"/>
        </w:rPr>
        <w:t xml:space="preserve">„Monitoring hospodaření obce – stav k 31. 12. </w:t>
      </w:r>
      <w:r w:rsidR="00852279" w:rsidRPr="00B73480">
        <w:rPr>
          <w:rFonts w:ascii="Arial" w:hAnsi="Arial" w:cs="Arial"/>
          <w:b/>
          <w:sz w:val="22"/>
        </w:rPr>
        <w:t>2019</w:t>
      </w:r>
      <w:r w:rsidRPr="00B73480">
        <w:rPr>
          <w:rFonts w:ascii="Arial" w:hAnsi="Arial" w:cs="Arial"/>
          <w:b/>
          <w:sz w:val="22"/>
        </w:rPr>
        <w:t>“</w:t>
      </w:r>
    </w:p>
    <w:p w:rsidR="00065C23" w:rsidRPr="00B73480" w:rsidRDefault="00065C23" w:rsidP="00065C23">
      <w:pPr>
        <w:numPr>
          <w:ilvl w:val="0"/>
          <w:numId w:val="1"/>
        </w:numPr>
        <w:tabs>
          <w:tab w:val="num" w:pos="709"/>
        </w:tabs>
        <w:ind w:left="567" w:hanging="283"/>
        <w:jc w:val="both"/>
        <w:rPr>
          <w:rFonts w:ascii="Arial" w:hAnsi="Arial" w:cs="Arial"/>
          <w:sz w:val="22"/>
        </w:rPr>
      </w:pPr>
      <w:r w:rsidRPr="00B73480">
        <w:rPr>
          <w:rFonts w:ascii="Arial" w:hAnsi="Arial" w:cs="Arial"/>
          <w:sz w:val="22"/>
        </w:rPr>
        <w:t>Seznam použitých zkratek</w:t>
      </w:r>
    </w:p>
    <w:p w:rsidR="00ED08A0" w:rsidRDefault="00ED08A0" w:rsidP="004376EA">
      <w:pPr>
        <w:tabs>
          <w:tab w:val="num" w:pos="567"/>
        </w:tabs>
        <w:ind w:left="567"/>
        <w:jc w:val="both"/>
        <w:rPr>
          <w:rFonts w:ascii="Arial" w:hAnsi="Arial" w:cs="Arial"/>
          <w:b/>
          <w:bCs/>
          <w:sz w:val="22"/>
        </w:rPr>
      </w:pPr>
    </w:p>
    <w:p w:rsidR="00CB0C5A" w:rsidRPr="00B73480" w:rsidRDefault="00CB0C5A" w:rsidP="00355568">
      <w:pPr>
        <w:pStyle w:val="Nadpis1"/>
      </w:pPr>
      <w:bookmarkStart w:id="1" w:name="_Toc298751746"/>
      <w:r w:rsidRPr="00B73480">
        <w:t>Rozbor plnění rozpočtovaných příjmů</w:t>
      </w:r>
      <w:bookmarkEnd w:id="1"/>
    </w:p>
    <w:p w:rsidR="00A17B02" w:rsidRPr="00B73480" w:rsidRDefault="00CB0C5A" w:rsidP="00337893">
      <w:pPr>
        <w:ind w:firstLine="708"/>
        <w:jc w:val="both"/>
        <w:rPr>
          <w:rFonts w:ascii="Arial" w:hAnsi="Arial" w:cs="Arial"/>
          <w:sz w:val="22"/>
        </w:rPr>
      </w:pPr>
      <w:r w:rsidRPr="00B73480">
        <w:rPr>
          <w:rFonts w:ascii="Arial" w:hAnsi="Arial" w:cs="Arial"/>
          <w:b/>
          <w:bCs/>
          <w:sz w:val="22"/>
        </w:rPr>
        <w:t xml:space="preserve">Celkové příjmy </w:t>
      </w:r>
      <w:r w:rsidR="00235C59" w:rsidRPr="00B73480">
        <w:rPr>
          <w:rFonts w:ascii="Arial" w:hAnsi="Arial" w:cs="Arial"/>
          <w:b/>
          <w:bCs/>
          <w:sz w:val="22"/>
        </w:rPr>
        <w:t>k </w:t>
      </w:r>
      <w:r w:rsidR="00DA7D93" w:rsidRPr="00B73480">
        <w:rPr>
          <w:rFonts w:ascii="Arial" w:hAnsi="Arial" w:cs="Arial"/>
          <w:b/>
          <w:bCs/>
          <w:sz w:val="22"/>
        </w:rPr>
        <w:t>31. 12.</w:t>
      </w:r>
      <w:r w:rsidR="00C57DF9" w:rsidRPr="00B73480">
        <w:rPr>
          <w:rFonts w:ascii="Arial" w:hAnsi="Arial" w:cs="Arial"/>
          <w:b/>
          <w:bCs/>
          <w:sz w:val="22"/>
        </w:rPr>
        <w:t xml:space="preserve"> </w:t>
      </w:r>
      <w:r w:rsidR="00852279" w:rsidRPr="00B73480">
        <w:rPr>
          <w:rFonts w:ascii="Arial" w:hAnsi="Arial" w:cs="Arial"/>
          <w:b/>
          <w:bCs/>
          <w:sz w:val="22"/>
        </w:rPr>
        <w:t>2019</w:t>
      </w:r>
      <w:r w:rsidRPr="00B73480">
        <w:rPr>
          <w:rFonts w:ascii="Arial" w:hAnsi="Arial" w:cs="Arial"/>
          <w:b/>
          <w:bCs/>
          <w:sz w:val="22"/>
        </w:rPr>
        <w:t xml:space="preserve"> </w:t>
      </w:r>
      <w:r w:rsidRPr="00B73480">
        <w:rPr>
          <w:rFonts w:ascii="Arial" w:hAnsi="Arial" w:cs="Arial"/>
          <w:sz w:val="22"/>
        </w:rPr>
        <w:t xml:space="preserve">dosáhly </w:t>
      </w:r>
      <w:r w:rsidRPr="00B73480">
        <w:rPr>
          <w:rFonts w:ascii="Arial" w:hAnsi="Arial" w:cs="Arial"/>
          <w:b/>
          <w:sz w:val="22"/>
        </w:rPr>
        <w:t xml:space="preserve">výše </w:t>
      </w:r>
      <w:r w:rsidR="00B73480" w:rsidRPr="00B73480">
        <w:rPr>
          <w:rFonts w:ascii="Arial" w:hAnsi="Arial" w:cs="Arial"/>
          <w:b/>
          <w:sz w:val="22"/>
        </w:rPr>
        <w:t>244.551,60</w:t>
      </w:r>
      <w:r w:rsidRPr="00B73480">
        <w:rPr>
          <w:rFonts w:ascii="Arial" w:hAnsi="Arial" w:cs="Arial"/>
          <w:b/>
          <w:sz w:val="22"/>
        </w:rPr>
        <w:t xml:space="preserve"> tis</w:t>
      </w:r>
      <w:r w:rsidR="00042ADC" w:rsidRPr="00B73480">
        <w:rPr>
          <w:rFonts w:ascii="Arial" w:hAnsi="Arial" w:cs="Arial"/>
          <w:b/>
          <w:sz w:val="22"/>
        </w:rPr>
        <w:t>.</w:t>
      </w:r>
      <w:r w:rsidRPr="00B73480">
        <w:rPr>
          <w:rFonts w:ascii="Arial" w:hAnsi="Arial" w:cs="Arial"/>
          <w:b/>
          <w:sz w:val="22"/>
        </w:rPr>
        <w:t xml:space="preserve"> Kč,</w:t>
      </w:r>
      <w:r w:rsidRPr="00B73480">
        <w:rPr>
          <w:rFonts w:ascii="Arial" w:hAnsi="Arial" w:cs="Arial"/>
          <w:sz w:val="22"/>
        </w:rPr>
        <w:t xml:space="preserve"> což představuje </w:t>
      </w:r>
      <w:r w:rsidR="00B94118" w:rsidRPr="00B73480">
        <w:rPr>
          <w:rFonts w:ascii="Arial" w:hAnsi="Arial" w:cs="Arial"/>
          <w:sz w:val="22"/>
        </w:rPr>
        <w:t>100</w:t>
      </w:r>
      <w:r w:rsidR="002860C1" w:rsidRPr="00B73480">
        <w:rPr>
          <w:rFonts w:ascii="Arial" w:hAnsi="Arial" w:cs="Arial"/>
          <w:sz w:val="22"/>
        </w:rPr>
        <w:t>,</w:t>
      </w:r>
      <w:r w:rsidR="00B73480" w:rsidRPr="00B73480">
        <w:rPr>
          <w:rFonts w:ascii="Arial" w:hAnsi="Arial" w:cs="Arial"/>
          <w:sz w:val="22"/>
        </w:rPr>
        <w:t>23</w:t>
      </w:r>
      <w:r w:rsidR="00DD26CF" w:rsidRPr="00B73480">
        <w:rPr>
          <w:rFonts w:ascii="Arial" w:hAnsi="Arial" w:cs="Arial"/>
          <w:sz w:val="22"/>
        </w:rPr>
        <w:t> </w:t>
      </w:r>
      <w:r w:rsidR="005B5EFB" w:rsidRPr="00B73480">
        <w:rPr>
          <w:rFonts w:ascii="Arial" w:hAnsi="Arial" w:cs="Arial"/>
          <w:sz w:val="22"/>
        </w:rPr>
        <w:t>%</w:t>
      </w:r>
      <w:r w:rsidRPr="00B73480">
        <w:rPr>
          <w:rFonts w:ascii="Arial" w:hAnsi="Arial" w:cs="Arial"/>
          <w:sz w:val="22"/>
        </w:rPr>
        <w:t xml:space="preserve"> </w:t>
      </w:r>
      <w:r w:rsidR="00AC04C6" w:rsidRPr="00B73480">
        <w:rPr>
          <w:rFonts w:ascii="Arial" w:hAnsi="Arial" w:cs="Arial"/>
          <w:sz w:val="22"/>
        </w:rPr>
        <w:t>upraveného</w:t>
      </w:r>
      <w:r w:rsidRPr="00B73480">
        <w:rPr>
          <w:rFonts w:ascii="Arial" w:hAnsi="Arial" w:cs="Arial"/>
          <w:sz w:val="22"/>
        </w:rPr>
        <w:t xml:space="preserve"> ročního rozpočtu</w:t>
      </w:r>
      <w:r w:rsidR="00337893" w:rsidRPr="00B73480">
        <w:rPr>
          <w:rFonts w:ascii="Arial" w:hAnsi="Arial" w:cs="Arial"/>
          <w:sz w:val="22"/>
        </w:rPr>
        <w:t>. Obdržené příjmy byly opro</w:t>
      </w:r>
      <w:r w:rsidR="00B73480" w:rsidRPr="00B73480">
        <w:rPr>
          <w:rFonts w:ascii="Arial" w:hAnsi="Arial" w:cs="Arial"/>
          <w:sz w:val="22"/>
        </w:rPr>
        <w:t>ti upravenému rozpočtu vyšší o 551,6</w:t>
      </w:r>
      <w:r w:rsidR="00B94118" w:rsidRPr="00B73480">
        <w:rPr>
          <w:rFonts w:ascii="Arial" w:hAnsi="Arial" w:cs="Arial"/>
          <w:sz w:val="22"/>
        </w:rPr>
        <w:t xml:space="preserve"> </w:t>
      </w:r>
      <w:r w:rsidR="00337893" w:rsidRPr="00B73480">
        <w:rPr>
          <w:rFonts w:ascii="Arial" w:hAnsi="Arial" w:cs="Arial"/>
          <w:sz w:val="22"/>
        </w:rPr>
        <w:t xml:space="preserve">tis. Kč. Podrobný rozbor plnění rozpočtovaných příjmů k 31. 12. </w:t>
      </w:r>
      <w:r w:rsidR="00852279" w:rsidRPr="00B73480">
        <w:rPr>
          <w:rFonts w:ascii="Arial" w:hAnsi="Arial" w:cs="Arial"/>
          <w:sz w:val="22"/>
        </w:rPr>
        <w:t>2019</w:t>
      </w:r>
      <w:r w:rsidR="00337893" w:rsidRPr="00B73480">
        <w:rPr>
          <w:rFonts w:ascii="Arial" w:hAnsi="Arial" w:cs="Arial"/>
          <w:sz w:val="22"/>
        </w:rPr>
        <w:t xml:space="preserve"> je uveden dle jednotlivých položek </w:t>
      </w:r>
      <w:r w:rsidR="00337893" w:rsidRPr="00B73480">
        <w:rPr>
          <w:rFonts w:ascii="Arial" w:hAnsi="Arial" w:cs="Arial"/>
          <w:bCs/>
          <w:sz w:val="22"/>
        </w:rPr>
        <w:t>v přiložené tabulce</w:t>
      </w:r>
      <w:r w:rsidR="00337893" w:rsidRPr="00B73480">
        <w:rPr>
          <w:rStyle w:val="Znakapoznpodarou"/>
          <w:rFonts w:ascii="Arial" w:hAnsi="Arial" w:cs="Arial"/>
          <w:bCs/>
          <w:sz w:val="22"/>
        </w:rPr>
        <w:footnoteReference w:id="1"/>
      </w:r>
      <w:r w:rsidR="00337893" w:rsidRPr="00B73480">
        <w:rPr>
          <w:rFonts w:ascii="Arial" w:hAnsi="Arial" w:cs="Arial"/>
          <w:sz w:val="22"/>
        </w:rPr>
        <w:t>.</w:t>
      </w:r>
    </w:p>
    <w:p w:rsidR="00332FA3" w:rsidRPr="00852279" w:rsidRDefault="00332FA3" w:rsidP="00337893">
      <w:pPr>
        <w:ind w:firstLine="708"/>
        <w:jc w:val="both"/>
        <w:rPr>
          <w:rFonts w:ascii="Arial" w:hAnsi="Arial" w:cs="Arial"/>
          <w:sz w:val="22"/>
          <w:highlight w:val="yellow"/>
        </w:rPr>
      </w:pPr>
    </w:p>
    <w:p w:rsidR="00332FA3" w:rsidRPr="00852279" w:rsidRDefault="00332FA3" w:rsidP="00337893">
      <w:pPr>
        <w:ind w:firstLine="708"/>
        <w:jc w:val="both"/>
        <w:rPr>
          <w:rFonts w:ascii="Arial" w:hAnsi="Arial" w:cs="Arial"/>
          <w:sz w:val="22"/>
          <w:highlight w:val="yellow"/>
        </w:rPr>
      </w:pPr>
    </w:p>
    <w:p w:rsidR="001F4CD6" w:rsidRPr="00852279" w:rsidRDefault="00646520" w:rsidP="001F4CD6">
      <w:pPr>
        <w:jc w:val="center"/>
        <w:rPr>
          <w:rFonts w:ascii="Arial" w:hAnsi="Arial" w:cs="Arial"/>
          <w:color w:val="FFFFFF" w:themeColor="background1"/>
          <w:sz w:val="22"/>
          <w:highlight w:val="yellow"/>
        </w:rPr>
      </w:pPr>
      <w:r>
        <w:rPr>
          <w:noProof/>
        </w:rPr>
        <w:drawing>
          <wp:inline distT="0" distB="0" distL="0" distR="0" wp14:anchorId="7954A698" wp14:editId="5F3549D0">
            <wp:extent cx="5105400" cy="2890838"/>
            <wp:effectExtent l="0" t="0" r="0" b="5080"/>
            <wp:docPr id="7" name="Graf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A50F0A" w:rsidRPr="00852279" w:rsidRDefault="00A50F0A" w:rsidP="001F4CD6">
      <w:pPr>
        <w:jc w:val="center"/>
        <w:rPr>
          <w:rFonts w:ascii="Arial" w:hAnsi="Arial" w:cs="Arial"/>
          <w:color w:val="FFFFFF" w:themeColor="background1"/>
          <w:sz w:val="22"/>
          <w:highlight w:val="yellow"/>
        </w:rPr>
      </w:pPr>
    </w:p>
    <w:p w:rsidR="00623B50" w:rsidRPr="00646520" w:rsidRDefault="002B7628" w:rsidP="00CA2F20">
      <w:pPr>
        <w:ind w:left="851"/>
        <w:rPr>
          <w:rFonts w:ascii="Arial" w:hAnsi="Arial" w:cs="Arial"/>
          <w:sz w:val="16"/>
        </w:rPr>
      </w:pPr>
      <w:r w:rsidRPr="00646520">
        <w:rPr>
          <w:rFonts w:ascii="Arial" w:hAnsi="Arial" w:cs="Arial"/>
          <w:sz w:val="16"/>
        </w:rPr>
        <w:t xml:space="preserve"> </w:t>
      </w:r>
      <w:r w:rsidR="00623B50" w:rsidRPr="00646520">
        <w:rPr>
          <w:rFonts w:ascii="Arial" w:hAnsi="Arial" w:cs="Arial"/>
          <w:sz w:val="16"/>
        </w:rPr>
        <w:t>Graf č. 1 – data finančního odboru</w:t>
      </w:r>
    </w:p>
    <w:p w:rsidR="00623B50" w:rsidRPr="00852279" w:rsidRDefault="00623B50" w:rsidP="00F0286F">
      <w:pPr>
        <w:rPr>
          <w:rFonts w:ascii="Arial" w:hAnsi="Arial" w:cs="Arial"/>
          <w:sz w:val="16"/>
          <w:highlight w:val="yellow"/>
        </w:rPr>
      </w:pPr>
    </w:p>
    <w:p w:rsidR="002D0C93" w:rsidRPr="009B5772" w:rsidRDefault="002D0C93" w:rsidP="00AB46E1">
      <w:pPr>
        <w:ind w:firstLine="708"/>
        <w:jc w:val="both"/>
        <w:rPr>
          <w:rFonts w:ascii="Arial" w:hAnsi="Arial" w:cs="Arial"/>
          <w:sz w:val="22"/>
        </w:rPr>
      </w:pPr>
      <w:r w:rsidRPr="009B5772">
        <w:rPr>
          <w:rFonts w:ascii="Arial" w:hAnsi="Arial" w:cs="Arial"/>
          <w:sz w:val="22"/>
        </w:rPr>
        <w:lastRenderedPageBreak/>
        <w:t>V</w:t>
      </w:r>
      <w:r w:rsidR="00AB46E1" w:rsidRPr="009B5772">
        <w:rPr>
          <w:rFonts w:ascii="Arial" w:hAnsi="Arial" w:cs="Arial"/>
          <w:sz w:val="22"/>
        </w:rPr>
        <w:t>e výše uvedeném</w:t>
      </w:r>
      <w:r w:rsidRPr="009B5772">
        <w:rPr>
          <w:rFonts w:ascii="Arial" w:hAnsi="Arial" w:cs="Arial"/>
          <w:sz w:val="22"/>
        </w:rPr>
        <w:t> grafu č.</w:t>
      </w:r>
      <w:r w:rsidR="0090412F" w:rsidRPr="009B5772">
        <w:rPr>
          <w:rFonts w:ascii="Arial" w:hAnsi="Arial" w:cs="Arial"/>
          <w:sz w:val="22"/>
        </w:rPr>
        <w:t xml:space="preserve"> </w:t>
      </w:r>
      <w:r w:rsidRPr="009B5772">
        <w:rPr>
          <w:rFonts w:ascii="Arial" w:hAnsi="Arial" w:cs="Arial"/>
          <w:sz w:val="22"/>
        </w:rPr>
        <w:t xml:space="preserve">1 je zobrazen vývoj jednotlivých druhů příjmů v uplynulých třech letech. Je zde patrný trend růstu </w:t>
      </w:r>
      <w:r w:rsidR="00CA03A1" w:rsidRPr="009B5772">
        <w:rPr>
          <w:rFonts w:ascii="Arial" w:hAnsi="Arial" w:cs="Arial"/>
          <w:sz w:val="22"/>
        </w:rPr>
        <w:t>daňových</w:t>
      </w:r>
      <w:r w:rsidRPr="009B5772">
        <w:rPr>
          <w:rFonts w:ascii="Arial" w:hAnsi="Arial" w:cs="Arial"/>
          <w:sz w:val="22"/>
        </w:rPr>
        <w:t xml:space="preserve"> příjmů</w:t>
      </w:r>
      <w:r w:rsidR="004D3F12" w:rsidRPr="009B5772">
        <w:rPr>
          <w:rFonts w:ascii="Arial" w:hAnsi="Arial" w:cs="Arial"/>
          <w:sz w:val="22"/>
        </w:rPr>
        <w:t xml:space="preserve">. </w:t>
      </w:r>
      <w:r w:rsidR="000527AE" w:rsidRPr="009B5772">
        <w:rPr>
          <w:rFonts w:ascii="Arial" w:hAnsi="Arial" w:cs="Arial"/>
          <w:sz w:val="22"/>
        </w:rPr>
        <w:t>O</w:t>
      </w:r>
      <w:r w:rsidR="004D3F12" w:rsidRPr="009B5772">
        <w:rPr>
          <w:rFonts w:ascii="Arial" w:hAnsi="Arial" w:cs="Arial"/>
          <w:sz w:val="22"/>
        </w:rPr>
        <w:t xml:space="preserve">proti roku 2018 </w:t>
      </w:r>
      <w:r w:rsidR="000527AE" w:rsidRPr="009B5772">
        <w:rPr>
          <w:rFonts w:ascii="Arial" w:hAnsi="Arial" w:cs="Arial"/>
          <w:sz w:val="22"/>
        </w:rPr>
        <w:t xml:space="preserve">zaznamenaly </w:t>
      </w:r>
      <w:r w:rsidR="00CA03A1" w:rsidRPr="009B5772">
        <w:rPr>
          <w:rFonts w:ascii="Arial" w:hAnsi="Arial" w:cs="Arial"/>
          <w:sz w:val="22"/>
        </w:rPr>
        <w:t>prudký nárůst hlavně přijaté transfery a nedaňové příjmy</w:t>
      </w:r>
      <w:r w:rsidR="00E53E86" w:rsidRPr="009B5772">
        <w:rPr>
          <w:rFonts w:ascii="Arial" w:hAnsi="Arial" w:cs="Arial"/>
          <w:sz w:val="22"/>
        </w:rPr>
        <w:t xml:space="preserve">, </w:t>
      </w:r>
      <w:r w:rsidR="008B1127" w:rsidRPr="009B5772">
        <w:rPr>
          <w:rFonts w:ascii="Arial" w:hAnsi="Arial" w:cs="Arial"/>
          <w:sz w:val="22"/>
        </w:rPr>
        <w:t xml:space="preserve">u kapitálových příjmů došlo též k nezanedbatelnému zvýšení. </w:t>
      </w:r>
      <w:r w:rsidRPr="009B5772">
        <w:rPr>
          <w:rFonts w:ascii="Arial" w:hAnsi="Arial" w:cs="Arial"/>
          <w:sz w:val="22"/>
        </w:rPr>
        <w:t>Podrobněji viz dále.</w:t>
      </w:r>
    </w:p>
    <w:p w:rsidR="007645D5" w:rsidRPr="00F61E9C" w:rsidRDefault="007645D5" w:rsidP="0066555C">
      <w:pPr>
        <w:pStyle w:val="Nadpis2"/>
      </w:pPr>
      <w:r w:rsidRPr="00F61E9C">
        <w:t>Daňové příjmy</w:t>
      </w:r>
    </w:p>
    <w:p w:rsidR="00DC2B8F" w:rsidRPr="00F61E9C" w:rsidRDefault="00DC2B8F" w:rsidP="00DC2B8F">
      <w:pPr>
        <w:pStyle w:val="Zkladntextodsazen"/>
        <w:rPr>
          <w:rFonts w:ascii="Arial" w:hAnsi="Arial" w:cs="Arial"/>
          <w:sz w:val="22"/>
          <w:szCs w:val="22"/>
        </w:rPr>
      </w:pPr>
      <w:r w:rsidRPr="00F61E9C">
        <w:rPr>
          <w:rFonts w:ascii="Arial" w:hAnsi="Arial" w:cs="Arial"/>
          <w:b/>
          <w:bCs/>
          <w:sz w:val="22"/>
          <w:szCs w:val="22"/>
        </w:rPr>
        <w:t>Daňové příjmy</w:t>
      </w:r>
      <w:r w:rsidRPr="00F61E9C">
        <w:rPr>
          <w:rFonts w:ascii="Arial" w:hAnsi="Arial" w:cs="Arial"/>
          <w:sz w:val="22"/>
          <w:szCs w:val="22"/>
        </w:rPr>
        <w:t xml:space="preserve"> k 31. 12. </w:t>
      </w:r>
      <w:r w:rsidR="00852279" w:rsidRPr="00F61E9C">
        <w:rPr>
          <w:rFonts w:ascii="Arial" w:hAnsi="Arial" w:cs="Arial"/>
          <w:sz w:val="22"/>
          <w:szCs w:val="22"/>
        </w:rPr>
        <w:t>2019</w:t>
      </w:r>
      <w:r w:rsidRPr="00F61E9C">
        <w:rPr>
          <w:rFonts w:ascii="Arial" w:hAnsi="Arial" w:cs="Arial"/>
          <w:sz w:val="22"/>
          <w:szCs w:val="22"/>
        </w:rPr>
        <w:t xml:space="preserve"> dosáhly </w:t>
      </w:r>
      <w:r w:rsidRPr="00F61E9C">
        <w:rPr>
          <w:rFonts w:ascii="Arial" w:hAnsi="Arial" w:cs="Arial"/>
          <w:b/>
          <w:sz w:val="22"/>
          <w:szCs w:val="22"/>
        </w:rPr>
        <w:t>1</w:t>
      </w:r>
      <w:r w:rsidR="00F61E9C">
        <w:rPr>
          <w:rFonts w:ascii="Arial" w:hAnsi="Arial" w:cs="Arial"/>
          <w:b/>
          <w:sz w:val="22"/>
          <w:szCs w:val="22"/>
        </w:rPr>
        <w:t>45</w:t>
      </w:r>
      <w:r w:rsidRPr="00F61E9C">
        <w:rPr>
          <w:rFonts w:ascii="Arial" w:hAnsi="Arial" w:cs="Arial"/>
          <w:b/>
          <w:sz w:val="22"/>
          <w:szCs w:val="22"/>
        </w:rPr>
        <w:t>.</w:t>
      </w:r>
      <w:r w:rsidR="000A5F66" w:rsidRPr="00F61E9C">
        <w:rPr>
          <w:rFonts w:ascii="Arial" w:hAnsi="Arial" w:cs="Arial"/>
          <w:b/>
          <w:sz w:val="22"/>
          <w:szCs w:val="22"/>
        </w:rPr>
        <w:t>1</w:t>
      </w:r>
      <w:r w:rsidR="00F61E9C">
        <w:rPr>
          <w:rFonts w:ascii="Arial" w:hAnsi="Arial" w:cs="Arial"/>
          <w:b/>
          <w:sz w:val="22"/>
          <w:szCs w:val="22"/>
        </w:rPr>
        <w:t>62</w:t>
      </w:r>
      <w:r w:rsidRPr="00F61E9C">
        <w:rPr>
          <w:rFonts w:ascii="Arial" w:hAnsi="Arial" w:cs="Arial"/>
          <w:b/>
          <w:sz w:val="22"/>
          <w:szCs w:val="22"/>
        </w:rPr>
        <w:t>,</w:t>
      </w:r>
      <w:r w:rsidR="00F61E9C">
        <w:rPr>
          <w:rFonts w:ascii="Arial" w:hAnsi="Arial" w:cs="Arial"/>
          <w:b/>
          <w:sz w:val="22"/>
          <w:szCs w:val="22"/>
        </w:rPr>
        <w:t>06</w:t>
      </w:r>
      <w:r w:rsidRPr="00F61E9C">
        <w:rPr>
          <w:rFonts w:ascii="Arial" w:hAnsi="Arial" w:cs="Arial"/>
          <w:b/>
          <w:sz w:val="22"/>
          <w:szCs w:val="22"/>
        </w:rPr>
        <w:t xml:space="preserve"> tis. Kč,</w:t>
      </w:r>
      <w:r w:rsidRPr="00F61E9C">
        <w:rPr>
          <w:rFonts w:ascii="Arial" w:hAnsi="Arial" w:cs="Arial"/>
          <w:sz w:val="22"/>
          <w:szCs w:val="22"/>
        </w:rPr>
        <w:t xml:space="preserve"> což je v meziročním srovnání nárůst o </w:t>
      </w:r>
      <w:r w:rsidR="000A5F66" w:rsidRPr="00F61E9C">
        <w:rPr>
          <w:rFonts w:ascii="Arial" w:hAnsi="Arial" w:cs="Arial"/>
          <w:sz w:val="22"/>
          <w:szCs w:val="22"/>
        </w:rPr>
        <w:t>7</w:t>
      </w:r>
      <w:r w:rsidRPr="00F61E9C">
        <w:rPr>
          <w:rFonts w:ascii="Arial" w:hAnsi="Arial" w:cs="Arial"/>
          <w:sz w:val="22"/>
          <w:szCs w:val="22"/>
        </w:rPr>
        <w:t>,</w:t>
      </w:r>
      <w:r w:rsidR="00F61E9C">
        <w:rPr>
          <w:rFonts w:ascii="Arial" w:hAnsi="Arial" w:cs="Arial"/>
          <w:sz w:val="22"/>
          <w:szCs w:val="22"/>
        </w:rPr>
        <w:t>44</w:t>
      </w:r>
      <w:r w:rsidRPr="00F61E9C">
        <w:rPr>
          <w:rFonts w:ascii="Arial" w:hAnsi="Arial" w:cs="Arial"/>
          <w:sz w:val="22"/>
          <w:szCs w:val="22"/>
        </w:rPr>
        <w:t xml:space="preserve"> %, v absolutním vyjádření </w:t>
      </w:r>
      <w:r w:rsidR="00F61E9C">
        <w:rPr>
          <w:rFonts w:ascii="Arial" w:hAnsi="Arial" w:cs="Arial"/>
          <w:sz w:val="22"/>
          <w:szCs w:val="22"/>
        </w:rPr>
        <w:t>10</w:t>
      </w:r>
      <w:r w:rsidRPr="00F61E9C">
        <w:rPr>
          <w:rFonts w:ascii="Arial" w:hAnsi="Arial" w:cs="Arial"/>
          <w:sz w:val="22"/>
          <w:szCs w:val="22"/>
        </w:rPr>
        <w:t>.</w:t>
      </w:r>
      <w:r w:rsidR="00F61E9C">
        <w:rPr>
          <w:rFonts w:ascii="Arial" w:hAnsi="Arial" w:cs="Arial"/>
          <w:sz w:val="22"/>
          <w:szCs w:val="22"/>
        </w:rPr>
        <w:t>046</w:t>
      </w:r>
      <w:r w:rsidRPr="00F61E9C">
        <w:rPr>
          <w:rFonts w:ascii="Arial" w:hAnsi="Arial" w:cs="Arial"/>
          <w:sz w:val="22"/>
          <w:szCs w:val="22"/>
        </w:rPr>
        <w:t>,</w:t>
      </w:r>
      <w:r w:rsidR="00F61E9C">
        <w:rPr>
          <w:rFonts w:ascii="Arial" w:hAnsi="Arial" w:cs="Arial"/>
          <w:sz w:val="22"/>
          <w:szCs w:val="22"/>
        </w:rPr>
        <w:t>39</w:t>
      </w:r>
      <w:r w:rsidR="0097307F" w:rsidRPr="00F61E9C">
        <w:rPr>
          <w:rFonts w:ascii="Arial" w:hAnsi="Arial" w:cs="Arial"/>
          <w:sz w:val="22"/>
          <w:szCs w:val="22"/>
        </w:rPr>
        <w:t xml:space="preserve"> </w:t>
      </w:r>
      <w:r w:rsidRPr="00F61E9C">
        <w:rPr>
          <w:rFonts w:ascii="Arial" w:hAnsi="Arial" w:cs="Arial"/>
          <w:sz w:val="22"/>
          <w:szCs w:val="22"/>
        </w:rPr>
        <w:t xml:space="preserve">tis. Kč. Nárůst daňových příjmů na celostátní úrovni </w:t>
      </w:r>
      <w:r w:rsidR="009F298D">
        <w:rPr>
          <w:rFonts w:ascii="Arial" w:hAnsi="Arial" w:cs="Arial"/>
          <w:sz w:val="22"/>
          <w:szCs w:val="22"/>
        </w:rPr>
        <w:t>byl za období leden až listopad 2019 ve výši</w:t>
      </w:r>
      <w:r w:rsidRPr="00F61E9C">
        <w:rPr>
          <w:rFonts w:ascii="Arial" w:hAnsi="Arial" w:cs="Arial"/>
          <w:sz w:val="22"/>
          <w:szCs w:val="22"/>
        </w:rPr>
        <w:t xml:space="preserve"> </w:t>
      </w:r>
      <w:r w:rsidR="00E00A6E" w:rsidRPr="00F61E9C">
        <w:rPr>
          <w:rFonts w:ascii="Arial" w:hAnsi="Arial" w:cs="Arial"/>
          <w:sz w:val="22"/>
          <w:szCs w:val="22"/>
        </w:rPr>
        <w:t>7,6</w:t>
      </w:r>
      <w:r w:rsidRPr="00F61E9C">
        <w:rPr>
          <w:rFonts w:ascii="Arial" w:hAnsi="Arial" w:cs="Arial"/>
          <w:sz w:val="22"/>
          <w:szCs w:val="22"/>
        </w:rPr>
        <w:t xml:space="preserve"> %</w:t>
      </w:r>
      <w:r w:rsidRPr="00F61E9C">
        <w:rPr>
          <w:rStyle w:val="Znakapoznpodarou"/>
          <w:rFonts w:ascii="Arial" w:hAnsi="Arial" w:cs="Arial"/>
          <w:sz w:val="22"/>
          <w:szCs w:val="22"/>
        </w:rPr>
        <w:footnoteReference w:id="2"/>
      </w:r>
      <w:r w:rsidRPr="00F61E9C">
        <w:rPr>
          <w:rFonts w:ascii="Arial" w:hAnsi="Arial" w:cs="Arial"/>
          <w:sz w:val="22"/>
          <w:szCs w:val="22"/>
        </w:rPr>
        <w:t xml:space="preserve">. </w:t>
      </w:r>
    </w:p>
    <w:p w:rsidR="009F298D" w:rsidRDefault="00155893" w:rsidP="009F298D">
      <w:pPr>
        <w:pStyle w:val="Zkladntextodsazen"/>
        <w:rPr>
          <w:rFonts w:ascii="Arial" w:hAnsi="Arial" w:cs="Arial"/>
          <w:bCs/>
          <w:sz w:val="22"/>
          <w:szCs w:val="22"/>
        </w:rPr>
      </w:pPr>
      <w:r w:rsidRPr="00F61E9C">
        <w:rPr>
          <w:rFonts w:ascii="Arial" w:hAnsi="Arial" w:cs="Arial"/>
          <w:b/>
          <w:bCs/>
          <w:sz w:val="22"/>
          <w:szCs w:val="22"/>
        </w:rPr>
        <w:t>a) Příjmy z daní</w:t>
      </w:r>
      <w:r w:rsidRPr="00F61E9C">
        <w:rPr>
          <w:rFonts w:ascii="Arial" w:hAnsi="Arial" w:cs="Arial"/>
          <w:sz w:val="22"/>
          <w:szCs w:val="22"/>
        </w:rPr>
        <w:t xml:space="preserve"> (sdílené daně a daň z nemovitosti) dosáhly výše 1</w:t>
      </w:r>
      <w:r w:rsidR="002B3F94" w:rsidRPr="00F61E9C">
        <w:rPr>
          <w:rFonts w:ascii="Arial" w:hAnsi="Arial" w:cs="Arial"/>
          <w:sz w:val="22"/>
          <w:szCs w:val="22"/>
        </w:rPr>
        <w:t>14</w:t>
      </w:r>
      <w:r w:rsidRPr="00F61E9C">
        <w:rPr>
          <w:rFonts w:ascii="Arial" w:hAnsi="Arial" w:cs="Arial"/>
          <w:sz w:val="22"/>
          <w:szCs w:val="22"/>
        </w:rPr>
        <w:t>.</w:t>
      </w:r>
      <w:r w:rsidR="002B3F94" w:rsidRPr="00F61E9C">
        <w:rPr>
          <w:rFonts w:ascii="Arial" w:hAnsi="Arial" w:cs="Arial"/>
          <w:sz w:val="22"/>
          <w:szCs w:val="22"/>
        </w:rPr>
        <w:t>857</w:t>
      </w:r>
      <w:r w:rsidRPr="00F61E9C">
        <w:rPr>
          <w:rFonts w:ascii="Arial" w:hAnsi="Arial" w:cs="Arial"/>
          <w:sz w:val="22"/>
          <w:szCs w:val="22"/>
        </w:rPr>
        <w:t>,</w:t>
      </w:r>
      <w:r w:rsidR="002B3F94" w:rsidRPr="00F61E9C">
        <w:rPr>
          <w:rFonts w:ascii="Arial" w:hAnsi="Arial" w:cs="Arial"/>
          <w:sz w:val="22"/>
          <w:szCs w:val="22"/>
        </w:rPr>
        <w:t>04</w:t>
      </w:r>
      <w:r w:rsidRPr="00F61E9C">
        <w:rPr>
          <w:rFonts w:ascii="Arial" w:hAnsi="Arial" w:cs="Arial"/>
          <w:sz w:val="22"/>
          <w:szCs w:val="22"/>
        </w:rPr>
        <w:t xml:space="preserve"> tis. Kč. V meziročním srovnání byly tyto příjmy o </w:t>
      </w:r>
      <w:r w:rsidR="004D4EE6">
        <w:rPr>
          <w:rFonts w:ascii="Arial" w:hAnsi="Arial" w:cs="Arial"/>
          <w:sz w:val="22"/>
          <w:szCs w:val="22"/>
        </w:rPr>
        <w:t>9</w:t>
      </w:r>
      <w:r w:rsidRPr="00F61E9C">
        <w:rPr>
          <w:rFonts w:ascii="Arial" w:hAnsi="Arial" w:cs="Arial"/>
          <w:sz w:val="22"/>
          <w:szCs w:val="22"/>
        </w:rPr>
        <w:t>.</w:t>
      </w:r>
      <w:r w:rsidR="00F80F36" w:rsidRPr="00F61E9C">
        <w:rPr>
          <w:rFonts w:ascii="Arial" w:hAnsi="Arial" w:cs="Arial"/>
          <w:sz w:val="22"/>
          <w:szCs w:val="22"/>
        </w:rPr>
        <w:t>7</w:t>
      </w:r>
      <w:r w:rsidR="004D4EE6">
        <w:rPr>
          <w:rFonts w:ascii="Arial" w:hAnsi="Arial" w:cs="Arial"/>
          <w:sz w:val="22"/>
          <w:szCs w:val="22"/>
        </w:rPr>
        <w:t>28</w:t>
      </w:r>
      <w:r w:rsidRPr="00F61E9C">
        <w:rPr>
          <w:rFonts w:ascii="Arial" w:hAnsi="Arial" w:cs="Arial"/>
          <w:sz w:val="22"/>
          <w:szCs w:val="22"/>
        </w:rPr>
        <w:t>,</w:t>
      </w:r>
      <w:r w:rsidR="004D4EE6">
        <w:rPr>
          <w:rFonts w:ascii="Arial" w:hAnsi="Arial" w:cs="Arial"/>
          <w:sz w:val="22"/>
          <w:szCs w:val="22"/>
        </w:rPr>
        <w:t>54</w:t>
      </w:r>
      <w:r w:rsidRPr="00F61E9C">
        <w:rPr>
          <w:rFonts w:ascii="Arial" w:hAnsi="Arial" w:cs="Arial"/>
          <w:sz w:val="22"/>
          <w:szCs w:val="22"/>
        </w:rPr>
        <w:t xml:space="preserve"> tis. Kč vyšší a splněny na </w:t>
      </w:r>
      <w:r w:rsidR="004D4EE6">
        <w:rPr>
          <w:rFonts w:ascii="Arial" w:hAnsi="Arial" w:cs="Arial"/>
          <w:sz w:val="22"/>
          <w:szCs w:val="22"/>
        </w:rPr>
        <w:t>99</w:t>
      </w:r>
      <w:r w:rsidRPr="00F61E9C">
        <w:rPr>
          <w:rFonts w:ascii="Arial" w:hAnsi="Arial" w:cs="Arial"/>
          <w:sz w:val="22"/>
          <w:szCs w:val="22"/>
        </w:rPr>
        <w:t>,</w:t>
      </w:r>
      <w:r w:rsidR="004D4EE6">
        <w:rPr>
          <w:rFonts w:ascii="Arial" w:hAnsi="Arial" w:cs="Arial"/>
          <w:sz w:val="22"/>
          <w:szCs w:val="22"/>
        </w:rPr>
        <w:t>96</w:t>
      </w:r>
      <w:r w:rsidRPr="00F61E9C">
        <w:rPr>
          <w:rFonts w:ascii="Arial" w:hAnsi="Arial" w:cs="Arial"/>
          <w:sz w:val="22"/>
          <w:szCs w:val="22"/>
        </w:rPr>
        <w:t> % upraveného rozpočtu (tj. 1</w:t>
      </w:r>
      <w:r w:rsidR="0082169F" w:rsidRPr="00F61E9C">
        <w:rPr>
          <w:rFonts w:ascii="Arial" w:hAnsi="Arial" w:cs="Arial"/>
          <w:sz w:val="22"/>
          <w:szCs w:val="22"/>
        </w:rPr>
        <w:t>0</w:t>
      </w:r>
      <w:r w:rsidR="004D4EE6">
        <w:rPr>
          <w:rFonts w:ascii="Arial" w:hAnsi="Arial" w:cs="Arial"/>
          <w:sz w:val="22"/>
          <w:szCs w:val="22"/>
        </w:rPr>
        <w:t>7</w:t>
      </w:r>
      <w:r w:rsidRPr="00F61E9C">
        <w:rPr>
          <w:rFonts w:ascii="Arial" w:hAnsi="Arial" w:cs="Arial"/>
          <w:sz w:val="22"/>
          <w:szCs w:val="22"/>
        </w:rPr>
        <w:t>,</w:t>
      </w:r>
      <w:r w:rsidR="004D4EE6">
        <w:rPr>
          <w:rFonts w:ascii="Arial" w:hAnsi="Arial" w:cs="Arial"/>
          <w:sz w:val="22"/>
          <w:szCs w:val="22"/>
        </w:rPr>
        <w:t>64</w:t>
      </w:r>
      <w:r w:rsidRPr="00F61E9C">
        <w:rPr>
          <w:rFonts w:ascii="Arial" w:hAnsi="Arial" w:cs="Arial"/>
          <w:sz w:val="22"/>
          <w:szCs w:val="22"/>
        </w:rPr>
        <w:t xml:space="preserve"> % schváleného rozpočtu)</w:t>
      </w:r>
      <w:r w:rsidRPr="00F61E9C">
        <w:rPr>
          <w:rFonts w:ascii="Arial" w:hAnsi="Arial" w:cs="Arial"/>
          <w:bCs/>
          <w:sz w:val="22"/>
          <w:szCs w:val="22"/>
        </w:rPr>
        <w:t xml:space="preserve">. </w:t>
      </w:r>
      <w:r w:rsidR="00BA004A">
        <w:rPr>
          <w:rFonts w:ascii="Arial" w:hAnsi="Arial" w:cs="Arial"/>
          <w:bCs/>
          <w:sz w:val="22"/>
          <w:szCs w:val="22"/>
        </w:rPr>
        <w:t xml:space="preserve">V meziročním srovnání došlo k nárůstu všech sdílených daní i daně z nemovitostí - </w:t>
      </w:r>
      <w:r w:rsidR="009F298D">
        <w:rPr>
          <w:rFonts w:ascii="Arial" w:hAnsi="Arial" w:cs="Arial"/>
          <w:bCs/>
          <w:sz w:val="22"/>
          <w:szCs w:val="22"/>
        </w:rPr>
        <w:t>viz</w:t>
      </w:r>
      <w:r w:rsidR="009F298D" w:rsidRPr="00F61E9C">
        <w:rPr>
          <w:rFonts w:ascii="Arial" w:hAnsi="Arial" w:cs="Arial"/>
          <w:bCs/>
          <w:sz w:val="22"/>
          <w:szCs w:val="22"/>
        </w:rPr>
        <w:t> graf č. 2.</w:t>
      </w:r>
    </w:p>
    <w:p w:rsidR="009F298D" w:rsidRPr="00D066D9" w:rsidRDefault="00D066D9" w:rsidP="00D066D9">
      <w:pPr>
        <w:pStyle w:val="Zkladntextodsazen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Nejvyšší meziroční nárůst je u </w:t>
      </w:r>
      <w:r w:rsidRPr="00D066D9">
        <w:rPr>
          <w:rFonts w:ascii="Arial" w:hAnsi="Arial" w:cs="Arial"/>
          <w:b/>
          <w:bCs/>
          <w:sz w:val="22"/>
          <w:szCs w:val="22"/>
        </w:rPr>
        <w:t>daně z příjmů fyzických osob placen</w:t>
      </w:r>
      <w:r>
        <w:rPr>
          <w:rFonts w:ascii="Arial" w:hAnsi="Arial" w:cs="Arial"/>
          <w:b/>
          <w:bCs/>
          <w:sz w:val="22"/>
          <w:szCs w:val="22"/>
        </w:rPr>
        <w:t>é</w:t>
      </w:r>
      <w:r w:rsidRPr="00D066D9">
        <w:rPr>
          <w:rFonts w:ascii="Arial" w:hAnsi="Arial" w:cs="Arial"/>
          <w:b/>
          <w:bCs/>
          <w:sz w:val="22"/>
          <w:szCs w:val="22"/>
        </w:rPr>
        <w:t xml:space="preserve"> poplatníky</w:t>
      </w:r>
      <w:r>
        <w:rPr>
          <w:rFonts w:ascii="Arial" w:hAnsi="Arial" w:cs="Arial"/>
          <w:bCs/>
          <w:sz w:val="22"/>
          <w:szCs w:val="22"/>
        </w:rPr>
        <w:t xml:space="preserve">, o 31,73 % a </w:t>
      </w:r>
      <w:r w:rsidR="009F298D">
        <w:rPr>
          <w:rFonts w:ascii="Arial" w:hAnsi="Arial" w:cs="Arial"/>
          <w:sz w:val="22"/>
          <w:szCs w:val="22"/>
        </w:rPr>
        <w:t xml:space="preserve">u </w:t>
      </w:r>
      <w:r w:rsidR="009F298D" w:rsidRPr="008871A8">
        <w:rPr>
          <w:rFonts w:ascii="Arial" w:hAnsi="Arial" w:cs="Arial"/>
          <w:b/>
          <w:sz w:val="22"/>
          <w:szCs w:val="22"/>
        </w:rPr>
        <w:t xml:space="preserve">daně </w:t>
      </w:r>
      <w:r w:rsidR="009F298D" w:rsidRPr="008871A8">
        <w:rPr>
          <w:rFonts w:ascii="Arial" w:hAnsi="Arial" w:cs="Arial"/>
          <w:b/>
          <w:bCs/>
          <w:sz w:val="22"/>
          <w:szCs w:val="22"/>
        </w:rPr>
        <w:t>z příjmů právnických osob</w:t>
      </w:r>
      <w:r w:rsidR="009F298D">
        <w:rPr>
          <w:rFonts w:ascii="Arial" w:hAnsi="Arial" w:cs="Arial"/>
          <w:bCs/>
          <w:sz w:val="22"/>
          <w:szCs w:val="22"/>
        </w:rPr>
        <w:t>, která</w:t>
      </w:r>
      <w:r w:rsidR="009F298D" w:rsidRPr="00BA004A">
        <w:rPr>
          <w:rFonts w:ascii="Arial" w:hAnsi="Arial" w:cs="Arial"/>
          <w:bCs/>
          <w:sz w:val="22"/>
          <w:szCs w:val="22"/>
        </w:rPr>
        <w:t xml:space="preserve"> meziročně vzrostla o </w:t>
      </w:r>
      <w:r w:rsidR="009F298D">
        <w:rPr>
          <w:rFonts w:ascii="Arial" w:hAnsi="Arial" w:cs="Arial"/>
          <w:bCs/>
          <w:sz w:val="22"/>
          <w:szCs w:val="22"/>
        </w:rPr>
        <w:t>14</w:t>
      </w:r>
      <w:r w:rsidR="009F298D" w:rsidRPr="00BA004A">
        <w:rPr>
          <w:rFonts w:ascii="Arial" w:hAnsi="Arial" w:cs="Arial"/>
          <w:bCs/>
          <w:sz w:val="22"/>
          <w:szCs w:val="22"/>
        </w:rPr>
        <w:t xml:space="preserve"> % </w:t>
      </w:r>
      <w:r w:rsidR="009F298D">
        <w:rPr>
          <w:rFonts w:ascii="Arial" w:hAnsi="Arial" w:cs="Arial"/>
          <w:bCs/>
          <w:sz w:val="22"/>
          <w:szCs w:val="22"/>
        </w:rPr>
        <w:t>a odráží tak příznivé ekonomické výsledky firem a podnikatelů</w:t>
      </w:r>
      <w:r>
        <w:rPr>
          <w:rFonts w:ascii="Arial" w:hAnsi="Arial" w:cs="Arial"/>
          <w:bCs/>
          <w:sz w:val="22"/>
          <w:szCs w:val="22"/>
        </w:rPr>
        <w:t>.</w:t>
      </w:r>
    </w:p>
    <w:p w:rsidR="00155893" w:rsidRDefault="008871A8" w:rsidP="000B3B40">
      <w:pPr>
        <w:pStyle w:val="Zkladntextodsazen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V</w:t>
      </w:r>
      <w:r w:rsidR="00593919" w:rsidRPr="009F298D">
        <w:rPr>
          <w:rFonts w:ascii="Arial" w:hAnsi="Arial" w:cs="Arial"/>
          <w:bCs/>
          <w:sz w:val="22"/>
          <w:szCs w:val="22"/>
        </w:rPr>
        <w:t>ýznamný</w:t>
      </w:r>
      <w:r>
        <w:rPr>
          <w:rFonts w:ascii="Arial" w:hAnsi="Arial" w:cs="Arial"/>
          <w:bCs/>
          <w:sz w:val="22"/>
          <w:szCs w:val="22"/>
        </w:rPr>
        <w:t xml:space="preserve"> meziroční</w:t>
      </w:r>
      <w:r w:rsidR="00593919" w:rsidRPr="009F298D">
        <w:rPr>
          <w:rFonts w:ascii="Arial" w:hAnsi="Arial" w:cs="Arial"/>
          <w:bCs/>
          <w:sz w:val="22"/>
          <w:szCs w:val="22"/>
        </w:rPr>
        <w:t xml:space="preserve"> nárůst příjmů má město</w:t>
      </w:r>
      <w:r w:rsidR="00D066D9">
        <w:rPr>
          <w:rFonts w:ascii="Arial" w:hAnsi="Arial" w:cs="Arial"/>
          <w:bCs/>
          <w:sz w:val="22"/>
          <w:szCs w:val="22"/>
        </w:rPr>
        <w:t xml:space="preserve"> dále u </w:t>
      </w:r>
      <w:r w:rsidR="00D066D9" w:rsidRPr="00D066D9">
        <w:rPr>
          <w:rFonts w:ascii="Arial" w:hAnsi="Arial" w:cs="Arial"/>
          <w:b/>
          <w:bCs/>
          <w:sz w:val="22"/>
          <w:szCs w:val="22"/>
        </w:rPr>
        <w:t>daně z příjmů fyzických osob vybírané srážkou</w:t>
      </w:r>
      <w:r w:rsidR="00593919" w:rsidRPr="009F298D">
        <w:rPr>
          <w:rFonts w:ascii="Arial" w:hAnsi="Arial" w:cs="Arial"/>
          <w:bCs/>
          <w:sz w:val="22"/>
          <w:szCs w:val="22"/>
        </w:rPr>
        <w:t xml:space="preserve"> </w:t>
      </w:r>
      <w:r w:rsidR="00D066D9">
        <w:rPr>
          <w:rFonts w:ascii="Arial" w:hAnsi="Arial" w:cs="Arial"/>
          <w:bCs/>
          <w:sz w:val="22"/>
          <w:szCs w:val="22"/>
        </w:rPr>
        <w:t xml:space="preserve">o 12,44 % a </w:t>
      </w:r>
      <w:r w:rsidR="00477D06" w:rsidRPr="009F298D">
        <w:rPr>
          <w:rFonts w:ascii="Arial" w:hAnsi="Arial" w:cs="Arial"/>
          <w:b/>
          <w:bCs/>
          <w:sz w:val="22"/>
          <w:szCs w:val="22"/>
        </w:rPr>
        <w:t>u daně z příjmů FO placen</w:t>
      </w:r>
      <w:r>
        <w:rPr>
          <w:rFonts w:ascii="Arial" w:hAnsi="Arial" w:cs="Arial"/>
          <w:b/>
          <w:bCs/>
          <w:sz w:val="22"/>
          <w:szCs w:val="22"/>
        </w:rPr>
        <w:t>é</w:t>
      </w:r>
      <w:r w:rsidR="00477D06" w:rsidRPr="009F298D">
        <w:rPr>
          <w:rFonts w:ascii="Arial" w:hAnsi="Arial" w:cs="Arial"/>
          <w:b/>
          <w:bCs/>
          <w:sz w:val="22"/>
          <w:szCs w:val="22"/>
        </w:rPr>
        <w:t xml:space="preserve"> plátci</w:t>
      </w:r>
      <w:r w:rsidR="00477D06" w:rsidRPr="009F298D">
        <w:rPr>
          <w:rFonts w:ascii="Arial" w:hAnsi="Arial" w:cs="Arial"/>
          <w:bCs/>
          <w:sz w:val="22"/>
          <w:szCs w:val="22"/>
        </w:rPr>
        <w:t xml:space="preserve"> a to o </w:t>
      </w:r>
      <w:r>
        <w:rPr>
          <w:rFonts w:ascii="Arial" w:hAnsi="Arial" w:cs="Arial"/>
          <w:bCs/>
          <w:sz w:val="22"/>
          <w:szCs w:val="22"/>
        </w:rPr>
        <w:t>11</w:t>
      </w:r>
      <w:r w:rsidR="00477D06" w:rsidRPr="009F298D">
        <w:rPr>
          <w:rFonts w:ascii="Arial" w:hAnsi="Arial" w:cs="Arial"/>
          <w:bCs/>
          <w:sz w:val="22"/>
          <w:szCs w:val="22"/>
        </w:rPr>
        <w:t>,</w:t>
      </w:r>
      <w:r>
        <w:rPr>
          <w:rFonts w:ascii="Arial" w:hAnsi="Arial" w:cs="Arial"/>
          <w:bCs/>
          <w:sz w:val="22"/>
          <w:szCs w:val="22"/>
        </w:rPr>
        <w:t>72</w:t>
      </w:r>
      <w:r w:rsidR="00477D06" w:rsidRPr="009F298D">
        <w:rPr>
          <w:rFonts w:ascii="Arial" w:hAnsi="Arial" w:cs="Arial"/>
          <w:bCs/>
          <w:sz w:val="22"/>
          <w:szCs w:val="22"/>
        </w:rPr>
        <w:t xml:space="preserve"> %</w:t>
      </w:r>
      <w:r>
        <w:rPr>
          <w:rFonts w:ascii="Arial" w:hAnsi="Arial" w:cs="Arial"/>
          <w:bCs/>
          <w:sz w:val="22"/>
          <w:szCs w:val="22"/>
        </w:rPr>
        <w:t>,</w:t>
      </w:r>
      <w:r w:rsidR="00477D06" w:rsidRPr="009F298D">
        <w:rPr>
          <w:rFonts w:ascii="Arial" w:hAnsi="Arial" w:cs="Arial"/>
          <w:bCs/>
          <w:sz w:val="22"/>
          <w:szCs w:val="22"/>
        </w:rPr>
        <w:t xml:space="preserve"> což je </w:t>
      </w:r>
      <w:r>
        <w:rPr>
          <w:rFonts w:ascii="Arial" w:hAnsi="Arial" w:cs="Arial"/>
          <w:bCs/>
          <w:sz w:val="22"/>
          <w:szCs w:val="22"/>
        </w:rPr>
        <w:t xml:space="preserve">odrazem </w:t>
      </w:r>
      <w:r w:rsidR="009B5772">
        <w:rPr>
          <w:rFonts w:ascii="Arial" w:hAnsi="Arial" w:cs="Arial"/>
          <w:bCs/>
          <w:sz w:val="22"/>
          <w:szCs w:val="22"/>
        </w:rPr>
        <w:t xml:space="preserve">jak </w:t>
      </w:r>
      <w:r>
        <w:rPr>
          <w:rFonts w:ascii="Arial" w:hAnsi="Arial" w:cs="Arial"/>
          <w:bCs/>
          <w:sz w:val="22"/>
          <w:szCs w:val="22"/>
        </w:rPr>
        <w:t>pokračujícího vysokého růstu platů a mezd ve veřejném i v soukromém sektoru, zvýšením minimální mzdy, tak i vysoké úrovně zaměstnanosti, pozitivní je i dopad EET.</w:t>
      </w:r>
      <w:r w:rsidR="000B3B40">
        <w:rPr>
          <w:rFonts w:ascii="Arial" w:hAnsi="Arial" w:cs="Arial"/>
          <w:bCs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 xml:space="preserve">Další </w:t>
      </w:r>
      <w:r w:rsidRPr="009F298D">
        <w:rPr>
          <w:rFonts w:ascii="Arial" w:hAnsi="Arial" w:cs="Arial"/>
          <w:bCs/>
          <w:sz w:val="22"/>
          <w:szCs w:val="22"/>
        </w:rPr>
        <w:t xml:space="preserve">meziroční nárůst je </w:t>
      </w:r>
      <w:r w:rsidRPr="000B3B40">
        <w:rPr>
          <w:rFonts w:ascii="Arial" w:hAnsi="Arial" w:cs="Arial"/>
          <w:b/>
          <w:bCs/>
          <w:sz w:val="22"/>
          <w:szCs w:val="22"/>
        </w:rPr>
        <w:t xml:space="preserve">u </w:t>
      </w:r>
      <w:r w:rsidR="00D066D9" w:rsidRPr="000B3B40">
        <w:rPr>
          <w:rFonts w:ascii="Arial" w:hAnsi="Arial" w:cs="Arial"/>
          <w:b/>
          <w:bCs/>
          <w:sz w:val="22"/>
          <w:szCs w:val="22"/>
        </w:rPr>
        <w:t>daně z nemovitých věcí</w:t>
      </w:r>
      <w:r w:rsidR="00D066D9">
        <w:rPr>
          <w:rFonts w:ascii="Arial" w:hAnsi="Arial" w:cs="Arial"/>
          <w:bCs/>
          <w:sz w:val="22"/>
          <w:szCs w:val="22"/>
        </w:rPr>
        <w:t xml:space="preserve"> o 6,7 % a nejnižší nárůst u </w:t>
      </w:r>
      <w:r w:rsidRPr="008871A8">
        <w:rPr>
          <w:rFonts w:ascii="Arial" w:hAnsi="Arial" w:cs="Arial"/>
          <w:b/>
          <w:bCs/>
          <w:sz w:val="22"/>
          <w:szCs w:val="22"/>
        </w:rPr>
        <w:t>DPH</w:t>
      </w:r>
      <w:r w:rsidRPr="009F298D">
        <w:rPr>
          <w:rFonts w:ascii="Arial" w:hAnsi="Arial" w:cs="Arial"/>
          <w:bCs/>
          <w:sz w:val="22"/>
          <w:szCs w:val="22"/>
        </w:rPr>
        <w:t xml:space="preserve">, a to o </w:t>
      </w:r>
      <w:r>
        <w:rPr>
          <w:rFonts w:ascii="Arial" w:hAnsi="Arial" w:cs="Arial"/>
          <w:bCs/>
          <w:sz w:val="22"/>
          <w:szCs w:val="22"/>
        </w:rPr>
        <w:t xml:space="preserve">4,35 </w:t>
      </w:r>
      <w:r w:rsidRPr="009F298D">
        <w:rPr>
          <w:rFonts w:ascii="Arial" w:hAnsi="Arial" w:cs="Arial"/>
          <w:bCs/>
          <w:sz w:val="22"/>
          <w:szCs w:val="22"/>
        </w:rPr>
        <w:t>%</w:t>
      </w:r>
      <w:r>
        <w:rPr>
          <w:rFonts w:ascii="Arial" w:hAnsi="Arial" w:cs="Arial"/>
          <w:bCs/>
          <w:sz w:val="22"/>
          <w:szCs w:val="22"/>
        </w:rPr>
        <w:t>.</w:t>
      </w:r>
      <w:r w:rsidRPr="009F298D">
        <w:rPr>
          <w:rFonts w:ascii="Arial" w:hAnsi="Arial" w:cs="Arial"/>
          <w:bCs/>
          <w:sz w:val="22"/>
          <w:szCs w:val="22"/>
        </w:rPr>
        <w:t xml:space="preserve"> </w:t>
      </w:r>
    </w:p>
    <w:p w:rsidR="000B3B40" w:rsidRPr="00F61E9C" w:rsidRDefault="000B3B40" w:rsidP="000B3B40">
      <w:pPr>
        <w:pStyle w:val="Zkladntextodsazen"/>
        <w:rPr>
          <w:rFonts w:ascii="Arial" w:hAnsi="Arial" w:cs="Arial"/>
          <w:bCs/>
          <w:sz w:val="22"/>
          <w:szCs w:val="22"/>
        </w:rPr>
      </w:pPr>
    </w:p>
    <w:p w:rsidR="00155893" w:rsidRPr="00852279" w:rsidRDefault="001F400D" w:rsidP="00B6679E">
      <w:pPr>
        <w:pStyle w:val="Zkladntextodsazen"/>
        <w:ind w:firstLine="0"/>
        <w:rPr>
          <w:rFonts w:ascii="Arial" w:hAnsi="Arial" w:cs="Arial"/>
          <w:bCs/>
          <w:sz w:val="22"/>
          <w:szCs w:val="22"/>
          <w:highlight w:val="yellow"/>
        </w:rPr>
      </w:pPr>
      <w:r>
        <w:rPr>
          <w:noProof/>
        </w:rPr>
        <w:drawing>
          <wp:inline distT="0" distB="0" distL="0" distR="0" wp14:anchorId="6A76FBD2" wp14:editId="7FD64DF9">
            <wp:extent cx="6067425" cy="4057650"/>
            <wp:effectExtent l="0" t="0" r="9525" b="0"/>
            <wp:docPr id="3" name="Graf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FF5BC8" w:rsidRPr="00852279" w:rsidRDefault="00FF5BC8" w:rsidP="00B6679E">
      <w:pPr>
        <w:pStyle w:val="Zkladntextodsazen"/>
        <w:ind w:firstLine="0"/>
        <w:rPr>
          <w:rFonts w:ascii="Arial" w:hAnsi="Arial" w:cs="Arial"/>
          <w:sz w:val="16"/>
          <w:highlight w:val="yellow"/>
        </w:rPr>
      </w:pPr>
    </w:p>
    <w:p w:rsidR="00155893" w:rsidRDefault="00B6679E" w:rsidP="00B6679E">
      <w:pPr>
        <w:pStyle w:val="Zkladntextodsazen"/>
        <w:ind w:firstLine="0"/>
        <w:rPr>
          <w:rFonts w:ascii="Arial" w:hAnsi="Arial" w:cs="Arial"/>
          <w:sz w:val="16"/>
        </w:rPr>
      </w:pPr>
      <w:r w:rsidRPr="000B3B40">
        <w:rPr>
          <w:rFonts w:ascii="Arial" w:hAnsi="Arial" w:cs="Arial"/>
          <w:sz w:val="16"/>
        </w:rPr>
        <w:t>Graf č. 2 – data finančního odboru</w:t>
      </w:r>
    </w:p>
    <w:p w:rsidR="000B3B40" w:rsidRPr="000B3B40" w:rsidRDefault="000B3B40" w:rsidP="00B6679E">
      <w:pPr>
        <w:pStyle w:val="Zkladntextodsazen"/>
        <w:ind w:firstLine="0"/>
        <w:rPr>
          <w:rFonts w:ascii="Arial" w:hAnsi="Arial" w:cs="Arial"/>
          <w:bCs/>
          <w:sz w:val="22"/>
          <w:szCs w:val="22"/>
        </w:rPr>
      </w:pPr>
    </w:p>
    <w:p w:rsidR="00C55D28" w:rsidRPr="00B73480" w:rsidRDefault="00C55D28" w:rsidP="00C55D28">
      <w:pPr>
        <w:pStyle w:val="Zkladntextodsazen"/>
        <w:rPr>
          <w:rFonts w:ascii="Arial" w:hAnsi="Arial" w:cs="Arial"/>
          <w:bCs/>
          <w:sz w:val="22"/>
          <w:szCs w:val="22"/>
        </w:rPr>
      </w:pPr>
      <w:r w:rsidRPr="000B3B40">
        <w:rPr>
          <w:rFonts w:ascii="Arial" w:hAnsi="Arial" w:cs="Arial"/>
          <w:bCs/>
          <w:sz w:val="22"/>
          <w:szCs w:val="22"/>
        </w:rPr>
        <w:t>V souvislosti s výší</w:t>
      </w:r>
      <w:r w:rsidRPr="00B73480">
        <w:rPr>
          <w:rFonts w:ascii="Arial" w:hAnsi="Arial" w:cs="Arial"/>
          <w:bCs/>
          <w:sz w:val="22"/>
          <w:szCs w:val="22"/>
        </w:rPr>
        <w:t xml:space="preserve"> příjmů ze sdílených daní je nutné zdůraznit, že mezi základní veličiny pro výpočet podílu na celkovém výnosu sdílených daní, je počet obyvatel v obci. Vývoj počtu obyvatel od roku 199</w:t>
      </w:r>
      <w:r w:rsidR="00AB6473">
        <w:rPr>
          <w:rFonts w:ascii="Arial" w:hAnsi="Arial" w:cs="Arial"/>
          <w:bCs/>
          <w:sz w:val="22"/>
          <w:szCs w:val="22"/>
        </w:rPr>
        <w:t>8</w:t>
      </w:r>
      <w:r w:rsidRPr="00B73480">
        <w:rPr>
          <w:rFonts w:ascii="Arial" w:hAnsi="Arial" w:cs="Arial"/>
          <w:bCs/>
          <w:sz w:val="22"/>
          <w:szCs w:val="22"/>
        </w:rPr>
        <w:t xml:space="preserve"> je zobrazen v tabulce č. 1, uvedená data dokládají klesající trend počtu obyvate</w:t>
      </w:r>
      <w:r w:rsidR="00B73480">
        <w:rPr>
          <w:rFonts w:ascii="Arial" w:hAnsi="Arial" w:cs="Arial"/>
          <w:bCs/>
          <w:sz w:val="22"/>
          <w:szCs w:val="22"/>
        </w:rPr>
        <w:t xml:space="preserve">l ve </w:t>
      </w:r>
      <w:r w:rsidR="00B73480">
        <w:rPr>
          <w:rFonts w:ascii="Arial" w:hAnsi="Arial" w:cs="Arial"/>
          <w:bCs/>
          <w:sz w:val="22"/>
          <w:szCs w:val="22"/>
        </w:rPr>
        <w:lastRenderedPageBreak/>
        <w:t>městě i přidružených obcích, který je zřejmý od roku 2009</w:t>
      </w:r>
      <w:r w:rsidRPr="00B73480">
        <w:rPr>
          <w:rFonts w:ascii="Arial" w:hAnsi="Arial" w:cs="Arial"/>
          <w:bCs/>
          <w:sz w:val="22"/>
          <w:szCs w:val="22"/>
        </w:rPr>
        <w:t xml:space="preserve">. Počet obyvatel k 31. 12. </w:t>
      </w:r>
      <w:r w:rsidR="00852279" w:rsidRPr="00B73480">
        <w:rPr>
          <w:rFonts w:ascii="Arial" w:hAnsi="Arial" w:cs="Arial"/>
          <w:bCs/>
          <w:sz w:val="22"/>
          <w:szCs w:val="22"/>
        </w:rPr>
        <w:t>2019</w:t>
      </w:r>
      <w:r w:rsidRPr="00B73480">
        <w:rPr>
          <w:rFonts w:ascii="Arial" w:hAnsi="Arial" w:cs="Arial"/>
          <w:bCs/>
          <w:sz w:val="22"/>
          <w:szCs w:val="22"/>
        </w:rPr>
        <w:t xml:space="preserve"> (</w:t>
      </w:r>
      <w:r w:rsidRPr="00B73480">
        <w:rPr>
          <w:rFonts w:ascii="Arial" w:hAnsi="Arial" w:cs="Arial"/>
          <w:color w:val="000000"/>
          <w:sz w:val="20"/>
          <w:szCs w:val="20"/>
        </w:rPr>
        <w:t>7</w:t>
      </w:r>
      <w:r w:rsidR="00B73480">
        <w:rPr>
          <w:rFonts w:ascii="Arial" w:hAnsi="Arial" w:cs="Arial"/>
          <w:color w:val="000000"/>
          <w:sz w:val="20"/>
          <w:szCs w:val="20"/>
        </w:rPr>
        <w:t>899</w:t>
      </w:r>
      <w:r w:rsidRPr="00B73480">
        <w:rPr>
          <w:rFonts w:ascii="Arial" w:hAnsi="Arial" w:cs="Arial"/>
          <w:color w:val="000000"/>
          <w:sz w:val="20"/>
          <w:szCs w:val="20"/>
        </w:rPr>
        <w:t>*)</w:t>
      </w:r>
      <w:r w:rsidRPr="00B73480">
        <w:rPr>
          <w:rFonts w:ascii="Arial" w:hAnsi="Arial" w:cs="Arial"/>
          <w:bCs/>
          <w:sz w:val="22"/>
          <w:szCs w:val="22"/>
        </w:rPr>
        <w:t xml:space="preserve"> zatím není zveřejněn na stránkách ČSÚ.</w:t>
      </w:r>
    </w:p>
    <w:p w:rsidR="00C55D28" w:rsidRPr="00B73480" w:rsidRDefault="00C55D28" w:rsidP="00C55D28">
      <w:pPr>
        <w:pStyle w:val="Zkladntextodsazen"/>
        <w:jc w:val="center"/>
        <w:rPr>
          <w:rFonts w:ascii="Arial" w:hAnsi="Arial" w:cs="Arial"/>
          <w:b/>
          <w:bCs/>
          <w:sz w:val="22"/>
          <w:szCs w:val="22"/>
        </w:rPr>
      </w:pPr>
      <w:r w:rsidRPr="00B73480">
        <w:rPr>
          <w:rFonts w:ascii="Arial" w:hAnsi="Arial" w:cs="Arial"/>
          <w:b/>
          <w:bCs/>
          <w:sz w:val="22"/>
          <w:szCs w:val="22"/>
        </w:rPr>
        <w:t>Tabulka č. 1</w:t>
      </w:r>
    </w:p>
    <w:p w:rsidR="00723B90" w:rsidRPr="00B73480" w:rsidRDefault="00723B90" w:rsidP="00723B90">
      <w:pPr>
        <w:pStyle w:val="Zkladntextodsazen"/>
        <w:ind w:firstLine="0"/>
        <w:jc w:val="center"/>
        <w:rPr>
          <w:rFonts w:ascii="Arial" w:hAnsi="Arial" w:cs="Arial"/>
          <w:b/>
          <w:bCs/>
          <w:szCs w:val="22"/>
        </w:rPr>
      </w:pPr>
      <w:r w:rsidRPr="00B73480">
        <w:rPr>
          <w:rFonts w:ascii="Arial" w:hAnsi="Arial" w:cs="Arial"/>
          <w:b/>
          <w:bCs/>
          <w:szCs w:val="22"/>
        </w:rPr>
        <w:t xml:space="preserve">Vývoj počtu obyvatel v Týně nad Vltavou v letech 1997 – </w:t>
      </w:r>
      <w:r w:rsidR="00852279" w:rsidRPr="00B73480">
        <w:rPr>
          <w:rFonts w:ascii="Arial" w:hAnsi="Arial" w:cs="Arial"/>
          <w:b/>
          <w:bCs/>
          <w:szCs w:val="22"/>
        </w:rPr>
        <w:t>2019</w:t>
      </w:r>
    </w:p>
    <w:tbl>
      <w:tblPr>
        <w:tblW w:w="98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80"/>
        <w:gridCol w:w="660"/>
        <w:gridCol w:w="660"/>
        <w:gridCol w:w="660"/>
        <w:gridCol w:w="660"/>
        <w:gridCol w:w="660"/>
        <w:gridCol w:w="660"/>
        <w:gridCol w:w="660"/>
        <w:gridCol w:w="660"/>
        <w:gridCol w:w="660"/>
        <w:gridCol w:w="660"/>
        <w:gridCol w:w="663"/>
      </w:tblGrid>
      <w:tr w:rsidR="0013020D" w:rsidTr="0013020D">
        <w:trPr>
          <w:trHeight w:val="300"/>
        </w:trPr>
        <w:tc>
          <w:tcPr>
            <w:tcW w:w="25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3020D" w:rsidRDefault="0013020D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Rok</w:t>
            </w:r>
          </w:p>
        </w:tc>
        <w:tc>
          <w:tcPr>
            <w:tcW w:w="6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3020D" w:rsidRDefault="0013020D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1998</w:t>
            </w:r>
          </w:p>
        </w:tc>
        <w:tc>
          <w:tcPr>
            <w:tcW w:w="6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3020D" w:rsidRDefault="0013020D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1999</w:t>
            </w:r>
          </w:p>
        </w:tc>
        <w:tc>
          <w:tcPr>
            <w:tcW w:w="6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3020D" w:rsidRDefault="0013020D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2000</w:t>
            </w:r>
          </w:p>
        </w:tc>
        <w:tc>
          <w:tcPr>
            <w:tcW w:w="6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3020D" w:rsidRDefault="0013020D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2001</w:t>
            </w:r>
          </w:p>
        </w:tc>
        <w:tc>
          <w:tcPr>
            <w:tcW w:w="6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3020D" w:rsidRDefault="0013020D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2002</w:t>
            </w:r>
          </w:p>
        </w:tc>
        <w:tc>
          <w:tcPr>
            <w:tcW w:w="6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3020D" w:rsidRDefault="0013020D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2003</w:t>
            </w:r>
          </w:p>
        </w:tc>
        <w:tc>
          <w:tcPr>
            <w:tcW w:w="6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3020D" w:rsidRDefault="0013020D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2004</w:t>
            </w:r>
          </w:p>
        </w:tc>
        <w:tc>
          <w:tcPr>
            <w:tcW w:w="6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3020D" w:rsidRDefault="0013020D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2005</w:t>
            </w:r>
          </w:p>
        </w:tc>
        <w:tc>
          <w:tcPr>
            <w:tcW w:w="6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3020D" w:rsidRDefault="0013020D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2006</w:t>
            </w:r>
          </w:p>
        </w:tc>
        <w:tc>
          <w:tcPr>
            <w:tcW w:w="6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3020D" w:rsidRDefault="0013020D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2007</w:t>
            </w:r>
          </w:p>
        </w:tc>
        <w:tc>
          <w:tcPr>
            <w:tcW w:w="6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13020D" w:rsidRDefault="0013020D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2008</w:t>
            </w:r>
          </w:p>
        </w:tc>
      </w:tr>
      <w:tr w:rsidR="0013020D" w:rsidTr="0013020D">
        <w:trPr>
          <w:trHeight w:val="315"/>
        </w:trPr>
        <w:tc>
          <w:tcPr>
            <w:tcW w:w="25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20D" w:rsidRDefault="0013020D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Počet obyvatel k 31.12.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20D" w:rsidRDefault="0013020D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8 290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20D" w:rsidRDefault="0013020D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8 267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20D" w:rsidRDefault="0013020D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8 246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20D" w:rsidRDefault="0013020D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8 061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20D" w:rsidRDefault="0013020D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8 197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20D" w:rsidRDefault="0013020D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8 296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20D" w:rsidRDefault="0013020D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8 309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20D" w:rsidRDefault="0013020D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8 420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20D" w:rsidRDefault="0013020D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8 484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20D" w:rsidRDefault="0013020D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8 483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3020D" w:rsidRDefault="0013020D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8 528</w:t>
            </w:r>
          </w:p>
        </w:tc>
      </w:tr>
      <w:tr w:rsidR="0013020D" w:rsidTr="0013020D">
        <w:trPr>
          <w:trHeight w:val="300"/>
        </w:trPr>
        <w:tc>
          <w:tcPr>
            <w:tcW w:w="25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3020D" w:rsidRDefault="0013020D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Rok</w:t>
            </w: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3020D" w:rsidRDefault="0013020D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2009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3020D" w:rsidRDefault="0013020D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2010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3020D" w:rsidRDefault="0013020D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2011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3020D" w:rsidRDefault="0013020D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2012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3020D" w:rsidRDefault="0013020D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3020D" w:rsidRDefault="0013020D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2014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3020D" w:rsidRDefault="0013020D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3020D" w:rsidRDefault="0013020D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3020D" w:rsidRDefault="0013020D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3020D" w:rsidRDefault="0013020D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13020D" w:rsidRDefault="0013020D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2019</w:t>
            </w:r>
          </w:p>
        </w:tc>
      </w:tr>
      <w:tr w:rsidR="0013020D" w:rsidTr="0013020D">
        <w:trPr>
          <w:trHeight w:val="315"/>
        </w:trPr>
        <w:tc>
          <w:tcPr>
            <w:tcW w:w="258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20D" w:rsidRDefault="0013020D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Počet obyvatel k 31.12.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20D" w:rsidRDefault="0013020D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8 424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20D" w:rsidRDefault="0013020D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8 344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20D" w:rsidRDefault="0013020D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8 150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20D" w:rsidRDefault="0013020D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8 158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20D" w:rsidRDefault="0013020D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8 089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20D" w:rsidRDefault="0013020D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8 053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20D" w:rsidRDefault="0013020D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8 034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20D" w:rsidRDefault="0013020D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8 009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20D" w:rsidRDefault="0013020D" w:rsidP="00875B8D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8 </w:t>
            </w:r>
            <w:r w:rsidR="00875B8D">
              <w:rPr>
                <w:rFonts w:ascii="Arial" w:hAnsi="Arial" w:cs="Arial"/>
                <w:color w:val="000000"/>
                <w:sz w:val="20"/>
                <w:szCs w:val="20"/>
              </w:rPr>
              <w:t>006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20D" w:rsidRDefault="00875B8D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8000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3020D" w:rsidRDefault="0013020D" w:rsidP="00126B4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  <w:r w:rsidR="00126B40">
              <w:rPr>
                <w:rFonts w:ascii="Arial" w:hAnsi="Arial" w:cs="Arial"/>
                <w:color w:val="000000"/>
                <w:sz w:val="20"/>
                <w:szCs w:val="20"/>
              </w:rPr>
              <w:t>899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*</w:t>
            </w:r>
          </w:p>
        </w:tc>
      </w:tr>
    </w:tbl>
    <w:p w:rsidR="00C55D28" w:rsidRPr="00B73480" w:rsidRDefault="00C55D28" w:rsidP="00C55D28">
      <w:pPr>
        <w:pStyle w:val="Zkladntextodsazen"/>
        <w:jc w:val="center"/>
        <w:rPr>
          <w:rFonts w:ascii="Arial" w:hAnsi="Arial" w:cs="Arial"/>
          <w:b/>
          <w:bCs/>
          <w:sz w:val="22"/>
          <w:szCs w:val="22"/>
        </w:rPr>
      </w:pPr>
    </w:p>
    <w:p w:rsidR="00C55D28" w:rsidRPr="00B73480" w:rsidRDefault="00C55D28" w:rsidP="00C55D28">
      <w:pPr>
        <w:pStyle w:val="Zkladntextodsazen"/>
        <w:ind w:firstLine="0"/>
        <w:rPr>
          <w:rFonts w:ascii="Arial" w:hAnsi="Arial" w:cs="Arial"/>
          <w:bCs/>
          <w:sz w:val="18"/>
          <w:szCs w:val="18"/>
        </w:rPr>
      </w:pPr>
      <w:r w:rsidRPr="00B73480">
        <w:rPr>
          <w:rFonts w:ascii="Arial" w:hAnsi="Arial" w:cs="Arial"/>
          <w:bCs/>
          <w:sz w:val="18"/>
          <w:szCs w:val="18"/>
        </w:rPr>
        <w:t>Zdroj: Český statistický úřad</w:t>
      </w:r>
      <w:r w:rsidR="00396CE3" w:rsidRPr="00B73480">
        <w:rPr>
          <w:rStyle w:val="Znakapoznpodarou"/>
          <w:rFonts w:ascii="Arial" w:hAnsi="Arial" w:cs="Arial"/>
          <w:bCs/>
          <w:sz w:val="18"/>
          <w:szCs w:val="18"/>
        </w:rPr>
        <w:footnoteReference w:id="3"/>
      </w:r>
      <w:r w:rsidRPr="00B73480">
        <w:rPr>
          <w:rFonts w:ascii="Arial" w:hAnsi="Arial" w:cs="Arial"/>
          <w:bCs/>
          <w:sz w:val="18"/>
          <w:szCs w:val="18"/>
        </w:rPr>
        <w:t xml:space="preserve"> a Registr obyvatel Městského úřadu Týn nad Vltavou k 1.</w:t>
      </w:r>
      <w:r w:rsidR="005B14E7" w:rsidRPr="00B73480">
        <w:rPr>
          <w:rFonts w:ascii="Arial" w:hAnsi="Arial" w:cs="Arial"/>
          <w:bCs/>
          <w:sz w:val="18"/>
          <w:szCs w:val="18"/>
        </w:rPr>
        <w:t xml:space="preserve"> </w:t>
      </w:r>
      <w:r w:rsidRPr="00B73480">
        <w:rPr>
          <w:rFonts w:ascii="Arial" w:hAnsi="Arial" w:cs="Arial"/>
          <w:bCs/>
          <w:sz w:val="18"/>
          <w:szCs w:val="18"/>
        </w:rPr>
        <w:t>1. 20</w:t>
      </w:r>
      <w:r w:rsidR="00B73480" w:rsidRPr="00B73480">
        <w:rPr>
          <w:rFonts w:ascii="Arial" w:hAnsi="Arial" w:cs="Arial"/>
          <w:bCs/>
          <w:sz w:val="18"/>
          <w:szCs w:val="18"/>
        </w:rPr>
        <w:t>20</w:t>
      </w:r>
      <w:r w:rsidRPr="00B73480">
        <w:rPr>
          <w:rFonts w:ascii="Arial" w:hAnsi="Arial" w:cs="Arial"/>
          <w:bCs/>
          <w:sz w:val="18"/>
          <w:szCs w:val="18"/>
        </w:rPr>
        <w:t>*</w:t>
      </w:r>
    </w:p>
    <w:p w:rsidR="00155893" w:rsidRPr="00852279" w:rsidRDefault="00155893" w:rsidP="00155893">
      <w:pPr>
        <w:pStyle w:val="Zkladntextodsazen"/>
        <w:rPr>
          <w:rFonts w:ascii="Arial" w:hAnsi="Arial" w:cs="Arial"/>
          <w:bCs/>
          <w:sz w:val="22"/>
          <w:szCs w:val="22"/>
          <w:highlight w:val="yellow"/>
        </w:rPr>
      </w:pPr>
    </w:p>
    <w:p w:rsidR="003A0904" w:rsidRPr="00BE1572" w:rsidRDefault="003A0904" w:rsidP="003A0904">
      <w:pPr>
        <w:pStyle w:val="Zkladntextodsazen"/>
        <w:rPr>
          <w:rFonts w:ascii="Arial" w:hAnsi="Arial" w:cs="Arial"/>
          <w:sz w:val="22"/>
          <w:szCs w:val="22"/>
        </w:rPr>
      </w:pPr>
      <w:r w:rsidRPr="00BE1572">
        <w:rPr>
          <w:rFonts w:ascii="Arial" w:hAnsi="Arial" w:cs="Arial"/>
          <w:b/>
          <w:bCs/>
          <w:sz w:val="22"/>
          <w:szCs w:val="22"/>
        </w:rPr>
        <w:t>b) Příjmy z poplatků a odvodů v oblasti ŽP</w:t>
      </w:r>
      <w:r w:rsidRPr="00BE1572">
        <w:rPr>
          <w:rFonts w:ascii="Arial" w:hAnsi="Arial" w:cs="Arial"/>
          <w:sz w:val="22"/>
          <w:szCs w:val="22"/>
        </w:rPr>
        <w:t xml:space="preserve"> dosáhly </w:t>
      </w:r>
      <w:r w:rsidR="00BE1572" w:rsidRPr="00BE1572">
        <w:rPr>
          <w:rFonts w:ascii="Arial" w:hAnsi="Arial" w:cs="Arial"/>
          <w:sz w:val="22"/>
          <w:szCs w:val="22"/>
        </w:rPr>
        <w:t>169,11</w:t>
      </w:r>
      <w:r w:rsidRPr="00BE1572">
        <w:rPr>
          <w:rFonts w:ascii="Arial" w:hAnsi="Arial" w:cs="Arial"/>
          <w:sz w:val="22"/>
          <w:szCs w:val="22"/>
        </w:rPr>
        <w:t xml:space="preserve"> tis. Kč. Jedná se o příjmy, které byly vybrány za odnětí půdy ze zemědělského půdního fondu a pozemků plnění funkcí lesa.</w:t>
      </w:r>
    </w:p>
    <w:p w:rsidR="003A0904" w:rsidRPr="00952036" w:rsidRDefault="003A0904" w:rsidP="003A0904">
      <w:pPr>
        <w:pStyle w:val="Zkladntextodsazen"/>
        <w:rPr>
          <w:rFonts w:ascii="Arial" w:hAnsi="Arial" w:cs="Arial"/>
          <w:sz w:val="22"/>
          <w:szCs w:val="22"/>
        </w:rPr>
      </w:pPr>
      <w:r w:rsidRPr="00BE1572">
        <w:rPr>
          <w:rFonts w:ascii="Arial" w:hAnsi="Arial" w:cs="Arial"/>
          <w:b/>
          <w:bCs/>
          <w:sz w:val="22"/>
          <w:szCs w:val="22"/>
        </w:rPr>
        <w:t>c) Příjmy z místních poplatků</w:t>
      </w:r>
      <w:r w:rsidRPr="00BE1572">
        <w:rPr>
          <w:rFonts w:ascii="Arial" w:hAnsi="Arial" w:cs="Arial"/>
          <w:sz w:val="22"/>
          <w:szCs w:val="22"/>
        </w:rPr>
        <w:t xml:space="preserve"> byly inkasovány ve výši 6.</w:t>
      </w:r>
      <w:r w:rsidR="00BE1572" w:rsidRPr="00BE1572">
        <w:rPr>
          <w:rFonts w:ascii="Arial" w:hAnsi="Arial" w:cs="Arial"/>
          <w:sz w:val="22"/>
          <w:szCs w:val="22"/>
        </w:rPr>
        <w:t>646,47</w:t>
      </w:r>
      <w:r w:rsidRPr="00BE1572">
        <w:rPr>
          <w:rFonts w:ascii="Arial" w:hAnsi="Arial" w:cs="Arial"/>
          <w:sz w:val="22"/>
          <w:szCs w:val="22"/>
        </w:rPr>
        <w:t xml:space="preserve"> tis. Kč a splněny na </w:t>
      </w:r>
      <w:r w:rsidR="0010292B" w:rsidRPr="00A91A7F">
        <w:rPr>
          <w:rFonts w:ascii="Arial" w:hAnsi="Arial" w:cs="Arial"/>
          <w:sz w:val="22"/>
          <w:szCs w:val="22"/>
        </w:rPr>
        <w:t>10</w:t>
      </w:r>
      <w:r w:rsidR="00A91A7F" w:rsidRPr="00A91A7F">
        <w:rPr>
          <w:rFonts w:ascii="Arial" w:hAnsi="Arial" w:cs="Arial"/>
          <w:sz w:val="22"/>
          <w:szCs w:val="22"/>
        </w:rPr>
        <w:t>1</w:t>
      </w:r>
      <w:r w:rsidRPr="00A91A7F">
        <w:rPr>
          <w:rFonts w:ascii="Arial" w:hAnsi="Arial" w:cs="Arial"/>
          <w:sz w:val="22"/>
          <w:szCs w:val="22"/>
        </w:rPr>
        <w:t>,</w:t>
      </w:r>
      <w:r w:rsidR="00A91A7F" w:rsidRPr="00A91A7F">
        <w:rPr>
          <w:rFonts w:ascii="Arial" w:hAnsi="Arial" w:cs="Arial"/>
          <w:sz w:val="22"/>
          <w:szCs w:val="22"/>
        </w:rPr>
        <w:t>27</w:t>
      </w:r>
      <w:r w:rsidRPr="00A91A7F">
        <w:rPr>
          <w:rFonts w:ascii="Arial" w:hAnsi="Arial" w:cs="Arial"/>
          <w:sz w:val="22"/>
          <w:szCs w:val="22"/>
        </w:rPr>
        <w:t> % ročního upraveného rozpočtu. Příjmy tvoří především úhrady poplatku za provoz systému shromažďování, sběru, přepravy, třídění, využívání a odstraňování komunálních odpadů, jejichž splatnost byla k 30. 6. běžného roku</w:t>
      </w:r>
      <w:r w:rsidR="00AB46E1" w:rsidRPr="00A91A7F">
        <w:rPr>
          <w:rFonts w:ascii="Arial" w:hAnsi="Arial" w:cs="Arial"/>
          <w:sz w:val="22"/>
          <w:szCs w:val="22"/>
        </w:rPr>
        <w:t xml:space="preserve"> a m</w:t>
      </w:r>
      <w:r w:rsidR="00047DA0" w:rsidRPr="00A91A7F">
        <w:rPr>
          <w:rFonts w:ascii="Arial" w:hAnsi="Arial" w:cs="Arial"/>
          <w:sz w:val="22"/>
          <w:szCs w:val="22"/>
        </w:rPr>
        <w:t>ají</w:t>
      </w:r>
      <w:r w:rsidRPr="00A91A7F">
        <w:rPr>
          <w:rFonts w:ascii="Arial" w:hAnsi="Arial" w:cs="Arial"/>
          <w:sz w:val="22"/>
          <w:szCs w:val="22"/>
        </w:rPr>
        <w:t xml:space="preserve"> největší podíl</w:t>
      </w:r>
      <w:r w:rsidR="00BA2E79" w:rsidRPr="00A91A7F">
        <w:rPr>
          <w:rFonts w:ascii="Arial" w:hAnsi="Arial" w:cs="Arial"/>
          <w:sz w:val="22"/>
          <w:szCs w:val="22"/>
        </w:rPr>
        <w:t xml:space="preserve"> na příjmech z</w:t>
      </w:r>
      <w:r w:rsidRPr="00A91A7F">
        <w:rPr>
          <w:rFonts w:ascii="Arial" w:hAnsi="Arial" w:cs="Arial"/>
          <w:sz w:val="22"/>
          <w:szCs w:val="22"/>
        </w:rPr>
        <w:t xml:space="preserve"> místních poplat</w:t>
      </w:r>
      <w:r w:rsidR="00BA2E79" w:rsidRPr="00A91A7F">
        <w:rPr>
          <w:rFonts w:ascii="Arial" w:hAnsi="Arial" w:cs="Arial"/>
          <w:sz w:val="22"/>
          <w:szCs w:val="22"/>
        </w:rPr>
        <w:t>ků</w:t>
      </w:r>
      <w:r w:rsidR="00AB46E1" w:rsidRPr="00A91A7F">
        <w:rPr>
          <w:rFonts w:ascii="Arial" w:hAnsi="Arial" w:cs="Arial"/>
          <w:sz w:val="22"/>
          <w:szCs w:val="22"/>
        </w:rPr>
        <w:t>, jejich</w:t>
      </w:r>
      <w:r w:rsidR="00047DA0" w:rsidRPr="00A91A7F">
        <w:rPr>
          <w:rFonts w:ascii="Arial" w:hAnsi="Arial" w:cs="Arial"/>
          <w:sz w:val="22"/>
          <w:szCs w:val="22"/>
        </w:rPr>
        <w:t xml:space="preserve"> meziroční nárůst </w:t>
      </w:r>
      <w:r w:rsidR="00AB46E1" w:rsidRPr="007B7EF4">
        <w:rPr>
          <w:rFonts w:ascii="Arial" w:hAnsi="Arial" w:cs="Arial"/>
          <w:sz w:val="22"/>
          <w:szCs w:val="22"/>
        </w:rPr>
        <w:t>činí</w:t>
      </w:r>
      <w:r w:rsidR="00047DA0" w:rsidRPr="007B7EF4">
        <w:rPr>
          <w:rFonts w:ascii="Arial" w:hAnsi="Arial" w:cs="Arial"/>
          <w:sz w:val="22"/>
          <w:szCs w:val="22"/>
        </w:rPr>
        <w:t xml:space="preserve"> </w:t>
      </w:r>
      <w:r w:rsidR="00802A5B" w:rsidRPr="007B7EF4">
        <w:rPr>
          <w:rFonts w:ascii="Arial" w:hAnsi="Arial" w:cs="Arial"/>
          <w:sz w:val="22"/>
          <w:szCs w:val="22"/>
        </w:rPr>
        <w:t>3</w:t>
      </w:r>
      <w:r w:rsidR="00047DA0" w:rsidRPr="007B7EF4">
        <w:rPr>
          <w:rFonts w:ascii="Arial" w:hAnsi="Arial" w:cs="Arial"/>
          <w:sz w:val="22"/>
          <w:szCs w:val="22"/>
        </w:rPr>
        <w:t xml:space="preserve">%, </w:t>
      </w:r>
      <w:r w:rsidR="00BA2E79" w:rsidRPr="007B7EF4">
        <w:rPr>
          <w:rFonts w:ascii="Arial" w:hAnsi="Arial" w:cs="Arial"/>
          <w:sz w:val="22"/>
          <w:szCs w:val="22"/>
        </w:rPr>
        <w:t xml:space="preserve">tj. </w:t>
      </w:r>
      <w:r w:rsidR="00047DA0" w:rsidRPr="007B7EF4">
        <w:rPr>
          <w:rFonts w:ascii="Arial" w:hAnsi="Arial" w:cs="Arial"/>
          <w:sz w:val="22"/>
          <w:szCs w:val="22"/>
        </w:rPr>
        <w:t>cca</w:t>
      </w:r>
      <w:r w:rsidR="00EA1E33" w:rsidRPr="007B7EF4">
        <w:rPr>
          <w:rFonts w:ascii="Arial" w:hAnsi="Arial" w:cs="Arial"/>
          <w:sz w:val="22"/>
          <w:szCs w:val="22"/>
        </w:rPr>
        <w:t xml:space="preserve"> </w:t>
      </w:r>
      <w:r w:rsidR="00802A5B" w:rsidRPr="007B7EF4">
        <w:rPr>
          <w:rFonts w:ascii="Arial" w:hAnsi="Arial" w:cs="Arial"/>
          <w:sz w:val="22"/>
          <w:szCs w:val="22"/>
        </w:rPr>
        <w:t>160</w:t>
      </w:r>
      <w:r w:rsidR="00047DA0" w:rsidRPr="007B7EF4">
        <w:rPr>
          <w:rFonts w:ascii="Arial" w:hAnsi="Arial" w:cs="Arial"/>
          <w:sz w:val="22"/>
          <w:szCs w:val="22"/>
        </w:rPr>
        <w:t xml:space="preserve"> tis. Kč</w:t>
      </w:r>
      <w:r w:rsidR="00AB46E1" w:rsidRPr="007B7EF4">
        <w:rPr>
          <w:rFonts w:ascii="Arial" w:hAnsi="Arial" w:cs="Arial"/>
          <w:sz w:val="22"/>
          <w:szCs w:val="22"/>
        </w:rPr>
        <w:t xml:space="preserve">, </w:t>
      </w:r>
      <w:r w:rsidR="00BA2E79" w:rsidRPr="007B7EF4">
        <w:rPr>
          <w:rFonts w:ascii="Arial" w:hAnsi="Arial" w:cs="Arial"/>
          <w:sz w:val="22"/>
          <w:szCs w:val="22"/>
        </w:rPr>
        <w:t xml:space="preserve">čehož bylo dosaženo </w:t>
      </w:r>
      <w:r w:rsidR="00047DA0" w:rsidRPr="007B7EF4">
        <w:rPr>
          <w:rFonts w:ascii="Arial" w:hAnsi="Arial" w:cs="Arial"/>
          <w:sz w:val="22"/>
          <w:szCs w:val="22"/>
        </w:rPr>
        <w:t>úspěšn</w:t>
      </w:r>
      <w:r w:rsidR="00BA2E79" w:rsidRPr="007B7EF4">
        <w:rPr>
          <w:rFonts w:ascii="Arial" w:hAnsi="Arial" w:cs="Arial"/>
          <w:sz w:val="22"/>
          <w:szCs w:val="22"/>
        </w:rPr>
        <w:t>ým</w:t>
      </w:r>
      <w:r w:rsidR="00047DA0" w:rsidRPr="007B7EF4">
        <w:rPr>
          <w:rFonts w:ascii="Arial" w:hAnsi="Arial" w:cs="Arial"/>
          <w:sz w:val="22"/>
          <w:szCs w:val="22"/>
        </w:rPr>
        <w:t xml:space="preserve"> vymáhání</w:t>
      </w:r>
      <w:r w:rsidR="00BA2E79" w:rsidRPr="007B7EF4">
        <w:rPr>
          <w:rFonts w:ascii="Arial" w:hAnsi="Arial" w:cs="Arial"/>
          <w:sz w:val="22"/>
          <w:szCs w:val="22"/>
        </w:rPr>
        <w:t>m pohledávek</w:t>
      </w:r>
      <w:r w:rsidR="00047DA0" w:rsidRPr="007B7EF4">
        <w:rPr>
          <w:rFonts w:ascii="Arial" w:hAnsi="Arial" w:cs="Arial"/>
          <w:sz w:val="22"/>
          <w:szCs w:val="22"/>
        </w:rPr>
        <w:t xml:space="preserve"> a snížením počtu neplatičů</w:t>
      </w:r>
      <w:r w:rsidRPr="007B7EF4">
        <w:rPr>
          <w:rFonts w:ascii="Arial" w:hAnsi="Arial" w:cs="Arial"/>
          <w:sz w:val="22"/>
          <w:szCs w:val="22"/>
        </w:rPr>
        <w:t>.</w:t>
      </w:r>
      <w:r w:rsidR="007E13E9" w:rsidRPr="007B7EF4">
        <w:rPr>
          <w:rFonts w:ascii="Arial" w:hAnsi="Arial" w:cs="Arial"/>
          <w:sz w:val="22"/>
          <w:szCs w:val="22"/>
        </w:rPr>
        <w:t xml:space="preserve"> </w:t>
      </w:r>
      <w:r w:rsidRPr="007B7EF4">
        <w:rPr>
          <w:rFonts w:ascii="Arial" w:hAnsi="Arial" w:cs="Arial"/>
          <w:sz w:val="22"/>
          <w:szCs w:val="22"/>
        </w:rPr>
        <w:t xml:space="preserve">Výše poplatku </w:t>
      </w:r>
      <w:r w:rsidR="00BA2E79" w:rsidRPr="007B7EF4">
        <w:rPr>
          <w:rFonts w:ascii="Arial" w:hAnsi="Arial" w:cs="Arial"/>
          <w:sz w:val="22"/>
          <w:szCs w:val="22"/>
        </w:rPr>
        <w:t>se</w:t>
      </w:r>
      <w:r w:rsidR="00047DA0" w:rsidRPr="007B7EF4">
        <w:rPr>
          <w:rFonts w:ascii="Arial" w:hAnsi="Arial" w:cs="Arial"/>
          <w:sz w:val="22"/>
          <w:szCs w:val="22"/>
        </w:rPr>
        <w:t xml:space="preserve"> od roku 2016</w:t>
      </w:r>
      <w:r w:rsidR="00BA2E79" w:rsidRPr="007B7EF4">
        <w:rPr>
          <w:rFonts w:ascii="Arial" w:hAnsi="Arial" w:cs="Arial"/>
          <w:sz w:val="22"/>
          <w:szCs w:val="22"/>
        </w:rPr>
        <w:t xml:space="preserve"> nemění</w:t>
      </w:r>
      <w:r w:rsidR="00D32883" w:rsidRPr="007B7EF4">
        <w:rPr>
          <w:rFonts w:ascii="Arial" w:hAnsi="Arial" w:cs="Arial"/>
          <w:sz w:val="22"/>
          <w:szCs w:val="22"/>
        </w:rPr>
        <w:t>,</w:t>
      </w:r>
      <w:r w:rsidR="00047DA0" w:rsidRPr="007B7EF4">
        <w:rPr>
          <w:rFonts w:ascii="Arial" w:hAnsi="Arial" w:cs="Arial"/>
          <w:sz w:val="22"/>
          <w:szCs w:val="22"/>
        </w:rPr>
        <w:t xml:space="preserve"> </w:t>
      </w:r>
      <w:r w:rsidR="00EC45EE" w:rsidRPr="007B7EF4">
        <w:rPr>
          <w:rFonts w:ascii="Arial" w:hAnsi="Arial" w:cs="Arial"/>
          <w:sz w:val="22"/>
          <w:szCs w:val="22"/>
        </w:rPr>
        <w:t xml:space="preserve">stále </w:t>
      </w:r>
      <w:r w:rsidR="00BA2E79" w:rsidRPr="00882B5B">
        <w:rPr>
          <w:rFonts w:ascii="Arial" w:hAnsi="Arial" w:cs="Arial"/>
          <w:sz w:val="22"/>
          <w:szCs w:val="22"/>
        </w:rPr>
        <w:t xml:space="preserve">činí </w:t>
      </w:r>
      <w:r w:rsidR="00EC45EE" w:rsidRPr="00882B5B">
        <w:rPr>
          <w:rFonts w:ascii="Arial" w:hAnsi="Arial" w:cs="Arial"/>
          <w:sz w:val="22"/>
          <w:szCs w:val="22"/>
        </w:rPr>
        <w:t>680 Kč/osobu/rok</w:t>
      </w:r>
      <w:r w:rsidRPr="00882B5B">
        <w:rPr>
          <w:rFonts w:ascii="Arial" w:hAnsi="Arial" w:cs="Arial"/>
          <w:sz w:val="22"/>
          <w:szCs w:val="22"/>
        </w:rPr>
        <w:t>.</w:t>
      </w:r>
      <w:r w:rsidRPr="007B7EF4">
        <w:rPr>
          <w:rFonts w:ascii="Arial" w:hAnsi="Arial" w:cs="Arial"/>
          <w:sz w:val="22"/>
          <w:szCs w:val="22"/>
        </w:rPr>
        <w:t xml:space="preserve"> </w:t>
      </w:r>
      <w:r w:rsidR="00D32883" w:rsidRPr="00952036">
        <w:rPr>
          <w:rFonts w:ascii="Arial" w:hAnsi="Arial" w:cs="Arial"/>
          <w:sz w:val="22"/>
          <w:szCs w:val="22"/>
        </w:rPr>
        <w:t xml:space="preserve">K meziročnímu nárůstu příjmů došlo v roce </w:t>
      </w:r>
      <w:r w:rsidR="00852279" w:rsidRPr="00952036">
        <w:rPr>
          <w:rFonts w:ascii="Arial" w:hAnsi="Arial" w:cs="Arial"/>
          <w:sz w:val="22"/>
          <w:szCs w:val="22"/>
        </w:rPr>
        <w:t>2019</w:t>
      </w:r>
      <w:r w:rsidR="00D32883" w:rsidRPr="00952036">
        <w:rPr>
          <w:rFonts w:ascii="Arial" w:hAnsi="Arial" w:cs="Arial"/>
          <w:sz w:val="22"/>
          <w:szCs w:val="22"/>
        </w:rPr>
        <w:t xml:space="preserve"> i při </w:t>
      </w:r>
      <w:r w:rsidRPr="00952036">
        <w:rPr>
          <w:rFonts w:ascii="Arial" w:hAnsi="Arial" w:cs="Arial"/>
          <w:sz w:val="22"/>
          <w:szCs w:val="22"/>
        </w:rPr>
        <w:t>výběr</w:t>
      </w:r>
      <w:r w:rsidR="00D32883" w:rsidRPr="00952036">
        <w:rPr>
          <w:rFonts w:ascii="Arial" w:hAnsi="Arial" w:cs="Arial"/>
          <w:sz w:val="22"/>
          <w:szCs w:val="22"/>
        </w:rPr>
        <w:t>u</w:t>
      </w:r>
      <w:r w:rsidRPr="00952036">
        <w:rPr>
          <w:rFonts w:ascii="Arial" w:hAnsi="Arial" w:cs="Arial"/>
          <w:sz w:val="22"/>
          <w:szCs w:val="22"/>
        </w:rPr>
        <w:t xml:space="preserve"> poplatku za </w:t>
      </w:r>
      <w:r w:rsidR="00D51C1E" w:rsidRPr="00952036">
        <w:rPr>
          <w:rFonts w:ascii="Arial" w:hAnsi="Arial" w:cs="Arial"/>
          <w:sz w:val="22"/>
          <w:szCs w:val="22"/>
        </w:rPr>
        <w:t>psy, poplat</w:t>
      </w:r>
      <w:r w:rsidR="00D32883" w:rsidRPr="00952036">
        <w:rPr>
          <w:rFonts w:ascii="Arial" w:hAnsi="Arial" w:cs="Arial"/>
          <w:sz w:val="22"/>
          <w:szCs w:val="22"/>
        </w:rPr>
        <w:t>ku</w:t>
      </w:r>
      <w:r w:rsidR="00D51C1E" w:rsidRPr="00952036">
        <w:rPr>
          <w:rFonts w:ascii="Arial" w:hAnsi="Arial" w:cs="Arial"/>
          <w:sz w:val="22"/>
          <w:szCs w:val="22"/>
        </w:rPr>
        <w:t xml:space="preserve"> za </w:t>
      </w:r>
      <w:r w:rsidRPr="00952036">
        <w:rPr>
          <w:rFonts w:ascii="Arial" w:hAnsi="Arial" w:cs="Arial"/>
          <w:sz w:val="22"/>
          <w:szCs w:val="22"/>
        </w:rPr>
        <w:t>užívání veřejného prostranst</w:t>
      </w:r>
      <w:r w:rsidR="00D51C1E" w:rsidRPr="00952036">
        <w:rPr>
          <w:rFonts w:ascii="Arial" w:hAnsi="Arial" w:cs="Arial"/>
          <w:sz w:val="22"/>
          <w:szCs w:val="22"/>
        </w:rPr>
        <w:t>ví (pouť, stánkový prodej aj.)</w:t>
      </w:r>
      <w:r w:rsidR="00D32883" w:rsidRPr="00952036">
        <w:rPr>
          <w:rFonts w:ascii="Arial" w:hAnsi="Arial" w:cs="Arial"/>
          <w:sz w:val="22"/>
          <w:szCs w:val="22"/>
        </w:rPr>
        <w:t xml:space="preserve">, </w:t>
      </w:r>
      <w:r w:rsidRPr="00952036">
        <w:rPr>
          <w:rFonts w:ascii="Arial" w:hAnsi="Arial" w:cs="Arial"/>
          <w:sz w:val="22"/>
          <w:szCs w:val="22"/>
        </w:rPr>
        <w:t>popl</w:t>
      </w:r>
      <w:r w:rsidR="00D51C1E" w:rsidRPr="00952036">
        <w:rPr>
          <w:rFonts w:ascii="Arial" w:hAnsi="Arial" w:cs="Arial"/>
          <w:sz w:val="22"/>
          <w:szCs w:val="22"/>
        </w:rPr>
        <w:t>at</w:t>
      </w:r>
      <w:r w:rsidR="00D32883" w:rsidRPr="00952036">
        <w:rPr>
          <w:rFonts w:ascii="Arial" w:hAnsi="Arial" w:cs="Arial"/>
          <w:sz w:val="22"/>
          <w:szCs w:val="22"/>
        </w:rPr>
        <w:t>ku</w:t>
      </w:r>
      <w:r w:rsidR="00D51C1E" w:rsidRPr="00952036">
        <w:rPr>
          <w:rFonts w:ascii="Arial" w:hAnsi="Arial" w:cs="Arial"/>
          <w:sz w:val="22"/>
          <w:szCs w:val="22"/>
        </w:rPr>
        <w:t xml:space="preserve"> z ubytovací kapacity</w:t>
      </w:r>
      <w:r w:rsidR="00D32883" w:rsidRPr="00952036">
        <w:rPr>
          <w:rFonts w:ascii="Arial" w:hAnsi="Arial" w:cs="Arial"/>
          <w:sz w:val="22"/>
          <w:szCs w:val="22"/>
        </w:rPr>
        <w:t xml:space="preserve"> a za lázeňský nebo rekreační pobyt, což je patrné i z následujícího</w:t>
      </w:r>
      <w:r w:rsidR="00D51C1E" w:rsidRPr="00952036">
        <w:rPr>
          <w:rFonts w:ascii="Arial" w:hAnsi="Arial" w:cs="Arial"/>
          <w:sz w:val="22"/>
          <w:szCs w:val="22"/>
        </w:rPr>
        <w:t xml:space="preserve"> </w:t>
      </w:r>
      <w:r w:rsidRPr="00952036">
        <w:rPr>
          <w:rFonts w:ascii="Arial" w:hAnsi="Arial" w:cs="Arial"/>
          <w:sz w:val="22"/>
          <w:szCs w:val="22"/>
        </w:rPr>
        <w:t>graf</w:t>
      </w:r>
      <w:r w:rsidR="00D32883" w:rsidRPr="00952036">
        <w:rPr>
          <w:rFonts w:ascii="Arial" w:hAnsi="Arial" w:cs="Arial"/>
          <w:sz w:val="22"/>
          <w:szCs w:val="22"/>
        </w:rPr>
        <w:t>u</w:t>
      </w:r>
      <w:r w:rsidRPr="00952036">
        <w:rPr>
          <w:rFonts w:ascii="Arial" w:hAnsi="Arial" w:cs="Arial"/>
          <w:sz w:val="22"/>
          <w:szCs w:val="22"/>
        </w:rPr>
        <w:t xml:space="preserve"> č. 3.</w:t>
      </w:r>
    </w:p>
    <w:p w:rsidR="00155893" w:rsidRPr="00952036" w:rsidRDefault="00155893" w:rsidP="00155893">
      <w:pPr>
        <w:pStyle w:val="Zkladntextodsazen"/>
        <w:rPr>
          <w:rFonts w:ascii="Arial" w:hAnsi="Arial" w:cs="Arial"/>
          <w:bCs/>
          <w:sz w:val="22"/>
          <w:szCs w:val="22"/>
        </w:rPr>
      </w:pPr>
    </w:p>
    <w:p w:rsidR="007645D5" w:rsidRPr="00852279" w:rsidRDefault="00630282" w:rsidP="007E276C">
      <w:pPr>
        <w:pStyle w:val="Zkladntextodsazen"/>
        <w:ind w:firstLine="426"/>
        <w:rPr>
          <w:rFonts w:ascii="Arial" w:hAnsi="Arial" w:cs="Arial"/>
          <w:sz w:val="22"/>
          <w:szCs w:val="22"/>
          <w:highlight w:val="yellow"/>
        </w:rPr>
      </w:pPr>
      <w:r>
        <w:rPr>
          <w:noProof/>
        </w:rPr>
        <w:drawing>
          <wp:inline distT="0" distB="0" distL="0" distR="0" wp14:anchorId="11652F58" wp14:editId="213AEC0A">
            <wp:extent cx="5534025" cy="3543300"/>
            <wp:effectExtent l="0" t="0" r="9525" b="0"/>
            <wp:docPr id="4" name="Graf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3A0904" w:rsidRPr="00852279" w:rsidRDefault="003A0904" w:rsidP="007645D5">
      <w:pPr>
        <w:pStyle w:val="Zkladntextodsazen"/>
        <w:rPr>
          <w:rFonts w:ascii="Arial" w:hAnsi="Arial" w:cs="Arial"/>
          <w:sz w:val="22"/>
          <w:szCs w:val="22"/>
          <w:highlight w:val="yellow"/>
        </w:rPr>
      </w:pPr>
    </w:p>
    <w:p w:rsidR="003A0904" w:rsidRPr="005B4B0A" w:rsidRDefault="003A0904" w:rsidP="007A5248">
      <w:pPr>
        <w:pStyle w:val="Zkladntextodsazen"/>
        <w:ind w:firstLine="0"/>
        <w:rPr>
          <w:rFonts w:ascii="Arial" w:hAnsi="Arial" w:cs="Arial"/>
          <w:sz w:val="16"/>
        </w:rPr>
      </w:pPr>
      <w:r w:rsidRPr="005B4B0A">
        <w:rPr>
          <w:rFonts w:ascii="Arial" w:hAnsi="Arial" w:cs="Arial"/>
          <w:sz w:val="16"/>
        </w:rPr>
        <w:t xml:space="preserve">Graf č. </w:t>
      </w:r>
      <w:r w:rsidR="00490501" w:rsidRPr="005B4B0A">
        <w:rPr>
          <w:rFonts w:ascii="Arial" w:hAnsi="Arial" w:cs="Arial"/>
          <w:sz w:val="16"/>
        </w:rPr>
        <w:t>3</w:t>
      </w:r>
      <w:r w:rsidRPr="005B4B0A">
        <w:rPr>
          <w:rFonts w:ascii="Arial" w:hAnsi="Arial" w:cs="Arial"/>
          <w:sz w:val="16"/>
        </w:rPr>
        <w:t xml:space="preserve"> – data finančního odboru</w:t>
      </w:r>
    </w:p>
    <w:p w:rsidR="00396CE3" w:rsidRPr="00852279" w:rsidRDefault="00396CE3" w:rsidP="007A5248">
      <w:pPr>
        <w:pStyle w:val="Zkladntextodsazen"/>
        <w:ind w:firstLine="0"/>
        <w:rPr>
          <w:rFonts w:ascii="Arial" w:hAnsi="Arial" w:cs="Arial"/>
          <w:sz w:val="16"/>
          <w:highlight w:val="yellow"/>
        </w:rPr>
      </w:pPr>
    </w:p>
    <w:p w:rsidR="00BD15BA" w:rsidRPr="00852279" w:rsidRDefault="00BD15BA" w:rsidP="007A5248">
      <w:pPr>
        <w:pStyle w:val="Zkladntextodsazen"/>
        <w:ind w:firstLine="0"/>
        <w:rPr>
          <w:rFonts w:ascii="Arial" w:hAnsi="Arial" w:cs="Arial"/>
          <w:sz w:val="16"/>
          <w:highlight w:val="yellow"/>
        </w:rPr>
      </w:pPr>
    </w:p>
    <w:p w:rsidR="005D57D8" w:rsidRPr="00254605" w:rsidRDefault="00396CE3" w:rsidP="005D57D8">
      <w:pPr>
        <w:pStyle w:val="Zkladntextodsazen"/>
        <w:ind w:firstLine="426"/>
        <w:rPr>
          <w:rFonts w:ascii="Arial" w:hAnsi="Arial" w:cs="Arial"/>
          <w:sz w:val="22"/>
          <w:szCs w:val="22"/>
        </w:rPr>
      </w:pPr>
      <w:r w:rsidRPr="00F71D81">
        <w:rPr>
          <w:rFonts w:ascii="Arial" w:hAnsi="Arial" w:cs="Arial"/>
          <w:b/>
          <w:sz w:val="22"/>
          <w:szCs w:val="20"/>
        </w:rPr>
        <w:t xml:space="preserve">d) Ostatní odvody z vybraných činností a služeb </w:t>
      </w:r>
      <w:r w:rsidRPr="00F71D81">
        <w:rPr>
          <w:rFonts w:ascii="Arial" w:hAnsi="Arial" w:cs="Arial"/>
          <w:sz w:val="22"/>
          <w:szCs w:val="20"/>
        </w:rPr>
        <w:t xml:space="preserve">dosáhly ve sledovaném období částky </w:t>
      </w:r>
      <w:r w:rsidR="00E661C9" w:rsidRPr="00F71D81">
        <w:rPr>
          <w:rFonts w:ascii="Arial" w:hAnsi="Arial" w:cs="Arial"/>
          <w:sz w:val="22"/>
          <w:szCs w:val="20"/>
        </w:rPr>
        <w:t>3</w:t>
      </w:r>
      <w:r w:rsidRPr="00F71D81">
        <w:rPr>
          <w:rFonts w:ascii="Arial" w:hAnsi="Arial" w:cs="Arial"/>
          <w:sz w:val="22"/>
          <w:szCs w:val="20"/>
        </w:rPr>
        <w:t>.</w:t>
      </w:r>
      <w:r w:rsidR="0041625F" w:rsidRPr="00F71D81">
        <w:rPr>
          <w:rFonts w:ascii="Arial" w:hAnsi="Arial" w:cs="Arial"/>
          <w:sz w:val="22"/>
          <w:szCs w:val="20"/>
        </w:rPr>
        <w:t>615</w:t>
      </w:r>
      <w:r w:rsidRPr="00F71D81">
        <w:rPr>
          <w:rFonts w:ascii="Arial" w:hAnsi="Arial" w:cs="Arial"/>
          <w:sz w:val="22"/>
          <w:szCs w:val="20"/>
        </w:rPr>
        <w:t>,</w:t>
      </w:r>
      <w:r w:rsidR="0041625F" w:rsidRPr="00F71D81">
        <w:rPr>
          <w:rFonts w:ascii="Arial" w:hAnsi="Arial" w:cs="Arial"/>
          <w:sz w:val="22"/>
          <w:szCs w:val="20"/>
        </w:rPr>
        <w:t>92</w:t>
      </w:r>
      <w:r w:rsidRPr="00F71D81">
        <w:rPr>
          <w:rFonts w:ascii="Arial" w:hAnsi="Arial" w:cs="Arial"/>
          <w:sz w:val="22"/>
          <w:szCs w:val="20"/>
        </w:rPr>
        <w:t xml:space="preserve"> tis. Kč a byly splněny na 10</w:t>
      </w:r>
      <w:r w:rsidR="0041625F" w:rsidRPr="00F71D81">
        <w:rPr>
          <w:rFonts w:ascii="Arial" w:hAnsi="Arial" w:cs="Arial"/>
          <w:sz w:val="22"/>
          <w:szCs w:val="20"/>
        </w:rPr>
        <w:t>0</w:t>
      </w:r>
      <w:r w:rsidRPr="00F71D81">
        <w:rPr>
          <w:rFonts w:ascii="Arial" w:hAnsi="Arial" w:cs="Arial"/>
          <w:sz w:val="22"/>
          <w:szCs w:val="20"/>
        </w:rPr>
        <w:t>,</w:t>
      </w:r>
      <w:r w:rsidR="0041625F" w:rsidRPr="00F71D81">
        <w:rPr>
          <w:rFonts w:ascii="Arial" w:hAnsi="Arial" w:cs="Arial"/>
          <w:sz w:val="22"/>
          <w:szCs w:val="20"/>
        </w:rPr>
        <w:t>53</w:t>
      </w:r>
      <w:r w:rsidRPr="00F71D81">
        <w:rPr>
          <w:rFonts w:ascii="Arial" w:hAnsi="Arial" w:cs="Arial"/>
          <w:sz w:val="22"/>
          <w:szCs w:val="20"/>
        </w:rPr>
        <w:t xml:space="preserve"> % upraveného rozpočtu</w:t>
      </w:r>
      <w:r w:rsidRPr="009B5772">
        <w:rPr>
          <w:rFonts w:ascii="Arial" w:hAnsi="Arial" w:cs="Arial"/>
          <w:sz w:val="22"/>
          <w:szCs w:val="20"/>
        </w:rPr>
        <w:t xml:space="preserve">. </w:t>
      </w:r>
      <w:r w:rsidR="005D57D8" w:rsidRPr="009B5772">
        <w:rPr>
          <w:rFonts w:ascii="Arial" w:hAnsi="Arial" w:cs="Arial"/>
          <w:sz w:val="22"/>
          <w:szCs w:val="20"/>
        </w:rPr>
        <w:t xml:space="preserve"> </w:t>
      </w:r>
      <w:r w:rsidR="005D57D8" w:rsidRPr="009B5772">
        <w:rPr>
          <w:rFonts w:ascii="Arial" w:hAnsi="Arial" w:cs="Arial"/>
          <w:sz w:val="22"/>
          <w:szCs w:val="22"/>
        </w:rPr>
        <w:t xml:space="preserve">Největší podíl na těchto příjmech má daň z technických her v objemu 2.736,34 tis. Kč a daň z hazardních her (bez daně z technických her) v objemu 674,55 tis. Kč. </w:t>
      </w:r>
      <w:r w:rsidR="005D57D8" w:rsidRPr="009B5772">
        <w:rPr>
          <w:rFonts w:ascii="Arial" w:hAnsi="Arial" w:cs="Arial"/>
          <w:sz w:val="22"/>
          <w:szCs w:val="20"/>
        </w:rPr>
        <w:t xml:space="preserve">Dále se jedná o </w:t>
      </w:r>
      <w:r w:rsidR="005D57D8" w:rsidRPr="009B5772">
        <w:rPr>
          <w:rFonts w:ascii="Arial" w:hAnsi="Arial" w:cs="Arial"/>
          <w:sz w:val="22"/>
          <w:szCs w:val="22"/>
        </w:rPr>
        <w:t>příjmy ze zkoušek odborné způsobilosti od žadatelů o řidičské oprávnění ve výši 201,6 tis. Kč.</w:t>
      </w:r>
    </w:p>
    <w:p w:rsidR="00396CE3" w:rsidRDefault="00396CE3" w:rsidP="005D57D8">
      <w:pPr>
        <w:pStyle w:val="Zkladntextodsazen"/>
        <w:rPr>
          <w:rFonts w:ascii="Arial" w:hAnsi="Arial" w:cs="Arial"/>
          <w:sz w:val="22"/>
          <w:szCs w:val="20"/>
        </w:rPr>
      </w:pPr>
      <w:r w:rsidRPr="00F71D81">
        <w:rPr>
          <w:rFonts w:ascii="Arial" w:hAnsi="Arial" w:cs="Arial"/>
          <w:sz w:val="22"/>
          <w:szCs w:val="20"/>
        </w:rPr>
        <w:lastRenderedPageBreak/>
        <w:t>Ve srovnání s předchozím rokem</w:t>
      </w:r>
      <w:r w:rsidR="005D57D8">
        <w:rPr>
          <w:rFonts w:ascii="Arial" w:hAnsi="Arial" w:cs="Arial"/>
          <w:sz w:val="22"/>
          <w:szCs w:val="20"/>
        </w:rPr>
        <w:t xml:space="preserve"> </w:t>
      </w:r>
      <w:r w:rsidRPr="00F71D81">
        <w:rPr>
          <w:rFonts w:ascii="Arial" w:hAnsi="Arial" w:cs="Arial"/>
          <w:sz w:val="22"/>
          <w:szCs w:val="20"/>
        </w:rPr>
        <w:t xml:space="preserve">obdrželo město o </w:t>
      </w:r>
      <w:r w:rsidR="00F71D81" w:rsidRPr="00F71D81">
        <w:rPr>
          <w:rFonts w:ascii="Arial" w:hAnsi="Arial" w:cs="Arial"/>
          <w:sz w:val="22"/>
          <w:szCs w:val="20"/>
        </w:rPr>
        <w:t>201</w:t>
      </w:r>
      <w:r w:rsidRPr="00F71D81">
        <w:rPr>
          <w:rFonts w:ascii="Arial" w:hAnsi="Arial" w:cs="Arial"/>
          <w:sz w:val="22"/>
          <w:szCs w:val="20"/>
        </w:rPr>
        <w:t>,</w:t>
      </w:r>
      <w:r w:rsidR="00F71D81" w:rsidRPr="00F71D81">
        <w:rPr>
          <w:rFonts w:ascii="Arial" w:hAnsi="Arial" w:cs="Arial"/>
          <w:sz w:val="22"/>
          <w:szCs w:val="20"/>
        </w:rPr>
        <w:t>1</w:t>
      </w:r>
      <w:r w:rsidR="000D0735" w:rsidRPr="00F71D81">
        <w:rPr>
          <w:rFonts w:ascii="Arial" w:hAnsi="Arial" w:cs="Arial"/>
          <w:sz w:val="22"/>
          <w:szCs w:val="20"/>
        </w:rPr>
        <w:t>4</w:t>
      </w:r>
      <w:r w:rsidRPr="00F71D81">
        <w:rPr>
          <w:rFonts w:ascii="Arial" w:hAnsi="Arial" w:cs="Arial"/>
          <w:sz w:val="22"/>
          <w:szCs w:val="20"/>
        </w:rPr>
        <w:t xml:space="preserve"> tis. Kč </w:t>
      </w:r>
      <w:r w:rsidR="00F71D81" w:rsidRPr="00F71D81">
        <w:rPr>
          <w:rFonts w:ascii="Arial" w:hAnsi="Arial" w:cs="Arial"/>
          <w:sz w:val="22"/>
          <w:szCs w:val="20"/>
        </w:rPr>
        <w:t>více</w:t>
      </w:r>
      <w:r w:rsidR="00A57D81" w:rsidRPr="00F71D81">
        <w:rPr>
          <w:rFonts w:ascii="Arial" w:hAnsi="Arial" w:cs="Arial"/>
          <w:sz w:val="22"/>
          <w:szCs w:val="20"/>
        </w:rPr>
        <w:t xml:space="preserve">, </w:t>
      </w:r>
      <w:r w:rsidR="00D32883" w:rsidRPr="00F71D81">
        <w:rPr>
          <w:rFonts w:ascii="Arial" w:hAnsi="Arial" w:cs="Arial"/>
          <w:sz w:val="22"/>
          <w:szCs w:val="20"/>
        </w:rPr>
        <w:t xml:space="preserve">což je </w:t>
      </w:r>
      <w:r w:rsidR="00A57D81" w:rsidRPr="009B5772">
        <w:rPr>
          <w:rFonts w:ascii="Arial" w:hAnsi="Arial" w:cs="Arial"/>
          <w:sz w:val="22"/>
          <w:szCs w:val="20"/>
        </w:rPr>
        <w:t xml:space="preserve">dáno </w:t>
      </w:r>
      <w:r w:rsidR="00937654" w:rsidRPr="009B5772">
        <w:rPr>
          <w:rFonts w:ascii="Arial" w:hAnsi="Arial" w:cs="Arial"/>
          <w:sz w:val="22"/>
          <w:szCs w:val="20"/>
        </w:rPr>
        <w:t>vyšším výběrem daně z hazardních her a z technických her, která byla od roku 2019 nově vyčleněna z daně hazardních her</w:t>
      </w:r>
      <w:r w:rsidR="00D03E0C" w:rsidRPr="009B5772">
        <w:rPr>
          <w:rFonts w:ascii="Arial" w:hAnsi="Arial" w:cs="Arial"/>
          <w:sz w:val="22"/>
          <w:szCs w:val="20"/>
        </w:rPr>
        <w:t>.</w:t>
      </w:r>
      <w:r w:rsidR="00D03E0C">
        <w:rPr>
          <w:rFonts w:ascii="Arial" w:hAnsi="Arial" w:cs="Arial"/>
          <w:sz w:val="22"/>
          <w:szCs w:val="20"/>
        </w:rPr>
        <w:t xml:space="preserve"> </w:t>
      </w:r>
      <w:r w:rsidR="00A57D81" w:rsidRPr="001344CF">
        <w:rPr>
          <w:rFonts w:ascii="Arial" w:hAnsi="Arial" w:cs="Arial"/>
          <w:sz w:val="22"/>
          <w:szCs w:val="20"/>
        </w:rPr>
        <w:t xml:space="preserve">Od </w:t>
      </w:r>
      <w:r w:rsidR="0091383B" w:rsidRPr="001344CF">
        <w:rPr>
          <w:rFonts w:ascii="Arial" w:hAnsi="Arial" w:cs="Arial"/>
          <w:sz w:val="22"/>
          <w:szCs w:val="20"/>
        </w:rPr>
        <w:t>4</w:t>
      </w:r>
      <w:r w:rsidR="00A57D81" w:rsidRPr="001344CF">
        <w:rPr>
          <w:rFonts w:ascii="Arial" w:hAnsi="Arial" w:cs="Arial"/>
          <w:sz w:val="22"/>
          <w:szCs w:val="20"/>
        </w:rPr>
        <w:t xml:space="preserve">. </w:t>
      </w:r>
      <w:r w:rsidR="0091383B" w:rsidRPr="001344CF">
        <w:rPr>
          <w:rFonts w:ascii="Arial" w:hAnsi="Arial" w:cs="Arial"/>
          <w:sz w:val="22"/>
          <w:szCs w:val="20"/>
        </w:rPr>
        <w:t>8</w:t>
      </w:r>
      <w:r w:rsidR="00A57D81" w:rsidRPr="001344CF">
        <w:rPr>
          <w:rFonts w:ascii="Arial" w:hAnsi="Arial" w:cs="Arial"/>
          <w:sz w:val="22"/>
          <w:szCs w:val="20"/>
        </w:rPr>
        <w:t xml:space="preserve">. </w:t>
      </w:r>
      <w:r w:rsidR="00852279" w:rsidRPr="001344CF">
        <w:rPr>
          <w:rFonts w:ascii="Arial" w:hAnsi="Arial" w:cs="Arial"/>
          <w:sz w:val="22"/>
          <w:szCs w:val="20"/>
        </w:rPr>
        <w:t>2019</w:t>
      </w:r>
      <w:r w:rsidR="00A57D81" w:rsidRPr="001344CF">
        <w:rPr>
          <w:rFonts w:ascii="Arial" w:hAnsi="Arial" w:cs="Arial"/>
          <w:sz w:val="22"/>
          <w:szCs w:val="20"/>
        </w:rPr>
        <w:t xml:space="preserve"> byl</w:t>
      </w:r>
      <w:r w:rsidR="000E50C9" w:rsidRPr="001344CF">
        <w:rPr>
          <w:rFonts w:ascii="Arial" w:hAnsi="Arial" w:cs="Arial"/>
          <w:sz w:val="22"/>
          <w:szCs w:val="20"/>
        </w:rPr>
        <w:t>a</w:t>
      </w:r>
      <w:r w:rsidR="00A57D81" w:rsidRPr="001344CF">
        <w:rPr>
          <w:rFonts w:ascii="Arial" w:hAnsi="Arial" w:cs="Arial"/>
          <w:sz w:val="22"/>
          <w:szCs w:val="20"/>
        </w:rPr>
        <w:t xml:space="preserve"> zrušen</w:t>
      </w:r>
      <w:r w:rsidR="000E50C9" w:rsidRPr="001344CF">
        <w:rPr>
          <w:rFonts w:ascii="Arial" w:hAnsi="Arial" w:cs="Arial"/>
          <w:sz w:val="22"/>
          <w:szCs w:val="20"/>
        </w:rPr>
        <w:t>a</w:t>
      </w:r>
      <w:r w:rsidR="00D32883" w:rsidRPr="001344CF">
        <w:rPr>
          <w:rFonts w:ascii="Arial" w:hAnsi="Arial" w:cs="Arial"/>
          <w:sz w:val="22"/>
          <w:szCs w:val="20"/>
        </w:rPr>
        <w:t xml:space="preserve"> v Týně nad Vltavou</w:t>
      </w:r>
      <w:r w:rsidR="000E50C9" w:rsidRPr="001344CF">
        <w:rPr>
          <w:rFonts w:ascii="Arial" w:hAnsi="Arial" w:cs="Arial"/>
          <w:sz w:val="22"/>
          <w:szCs w:val="20"/>
        </w:rPr>
        <w:t xml:space="preserve"> herna </w:t>
      </w:r>
      <w:r w:rsidR="00AB46E1" w:rsidRPr="001344CF">
        <w:rPr>
          <w:rFonts w:ascii="Arial" w:hAnsi="Arial" w:cs="Arial"/>
          <w:sz w:val="22"/>
          <w:szCs w:val="20"/>
        </w:rPr>
        <w:t>s</w:t>
      </w:r>
      <w:r w:rsidR="000E50C9" w:rsidRPr="001344CF">
        <w:rPr>
          <w:rFonts w:ascii="Arial" w:hAnsi="Arial" w:cs="Arial"/>
          <w:sz w:val="22"/>
          <w:szCs w:val="20"/>
        </w:rPr>
        <w:t xml:space="preserve"> názvem Herna Bar Royal,</w:t>
      </w:r>
      <w:r w:rsidR="00A57D81" w:rsidRPr="001344CF">
        <w:rPr>
          <w:rFonts w:ascii="Arial" w:hAnsi="Arial" w:cs="Arial"/>
          <w:sz w:val="22"/>
          <w:szCs w:val="20"/>
        </w:rPr>
        <w:t xml:space="preserve"> provozov</w:t>
      </w:r>
      <w:r w:rsidR="000E50C9" w:rsidRPr="001344CF">
        <w:rPr>
          <w:rFonts w:ascii="Arial" w:hAnsi="Arial" w:cs="Arial"/>
          <w:sz w:val="22"/>
          <w:szCs w:val="20"/>
        </w:rPr>
        <w:t>atel AUTO GAMES, a.s.</w:t>
      </w:r>
      <w:r w:rsidR="00A57D81" w:rsidRPr="001344CF">
        <w:rPr>
          <w:rFonts w:ascii="Arial" w:hAnsi="Arial" w:cs="Arial"/>
          <w:sz w:val="22"/>
          <w:szCs w:val="20"/>
        </w:rPr>
        <w:t xml:space="preserve"> (</w:t>
      </w:r>
      <w:r w:rsidR="00444D86" w:rsidRPr="001344CF">
        <w:rPr>
          <w:rFonts w:ascii="Arial" w:hAnsi="Arial" w:cs="Arial"/>
          <w:sz w:val="22"/>
          <w:szCs w:val="20"/>
        </w:rPr>
        <w:t xml:space="preserve">úbytek </w:t>
      </w:r>
      <w:r w:rsidR="00A57D81" w:rsidRPr="001344CF">
        <w:rPr>
          <w:rFonts w:ascii="Arial" w:hAnsi="Arial" w:cs="Arial"/>
          <w:sz w:val="22"/>
          <w:szCs w:val="20"/>
        </w:rPr>
        <w:t xml:space="preserve">z celkového počtu 3 </w:t>
      </w:r>
      <w:r w:rsidR="00D27095" w:rsidRPr="001344CF">
        <w:rPr>
          <w:rFonts w:ascii="Arial" w:hAnsi="Arial" w:cs="Arial"/>
          <w:sz w:val="22"/>
          <w:szCs w:val="20"/>
        </w:rPr>
        <w:t>heren</w:t>
      </w:r>
      <w:r w:rsidR="00444D86" w:rsidRPr="001344CF">
        <w:rPr>
          <w:rFonts w:ascii="Arial" w:hAnsi="Arial" w:cs="Arial"/>
          <w:sz w:val="22"/>
          <w:szCs w:val="20"/>
        </w:rPr>
        <w:t xml:space="preserve"> na 2 herny</w:t>
      </w:r>
      <w:r w:rsidR="00A915DA">
        <w:rPr>
          <w:rFonts w:ascii="Arial" w:hAnsi="Arial" w:cs="Arial"/>
          <w:sz w:val="22"/>
          <w:szCs w:val="20"/>
        </w:rPr>
        <w:t xml:space="preserve">). </w:t>
      </w:r>
      <w:r w:rsidR="00D32883" w:rsidRPr="001344CF">
        <w:rPr>
          <w:rFonts w:ascii="Arial" w:hAnsi="Arial" w:cs="Arial"/>
          <w:sz w:val="22"/>
          <w:szCs w:val="20"/>
        </w:rPr>
        <w:t>Způsob, výše a termíny od</w:t>
      </w:r>
      <w:r w:rsidRPr="001344CF">
        <w:rPr>
          <w:rFonts w:ascii="Arial" w:hAnsi="Arial" w:cs="Arial"/>
          <w:sz w:val="22"/>
          <w:szCs w:val="20"/>
        </w:rPr>
        <w:t>vodu do rozpočtu města jsou stanoveny zvláštním právním předpisem</w:t>
      </w:r>
      <w:r w:rsidRPr="001344CF">
        <w:rPr>
          <w:rStyle w:val="Znakapoznpodarou"/>
          <w:rFonts w:ascii="Arial" w:hAnsi="Arial" w:cs="Arial"/>
          <w:sz w:val="22"/>
          <w:szCs w:val="20"/>
        </w:rPr>
        <w:footnoteReference w:id="4"/>
      </w:r>
      <w:r w:rsidRPr="001344CF">
        <w:rPr>
          <w:rFonts w:ascii="Arial" w:hAnsi="Arial" w:cs="Arial"/>
          <w:sz w:val="22"/>
          <w:szCs w:val="20"/>
        </w:rPr>
        <w:t xml:space="preserve">. </w:t>
      </w:r>
    </w:p>
    <w:p w:rsidR="00396CE3" w:rsidRPr="00852279" w:rsidRDefault="00396CE3" w:rsidP="00396CE3">
      <w:pPr>
        <w:pStyle w:val="Zkladntextodsazen"/>
        <w:ind w:firstLine="0"/>
        <w:rPr>
          <w:rFonts w:ascii="Arial" w:hAnsi="Arial" w:cs="Arial"/>
          <w:sz w:val="22"/>
          <w:szCs w:val="20"/>
          <w:highlight w:val="yellow"/>
        </w:rPr>
      </w:pPr>
    </w:p>
    <w:p w:rsidR="00723B90" w:rsidRPr="00271FE5" w:rsidRDefault="00396CE3" w:rsidP="00271FE5">
      <w:pPr>
        <w:pStyle w:val="Zkladntextodsazen"/>
        <w:rPr>
          <w:rFonts w:ascii="Arial" w:hAnsi="Arial" w:cs="Arial"/>
          <w:sz w:val="22"/>
          <w:highlight w:val="yellow"/>
        </w:rPr>
      </w:pPr>
      <w:r w:rsidRPr="00A97816">
        <w:rPr>
          <w:rFonts w:ascii="Arial" w:hAnsi="Arial" w:cs="Arial"/>
          <w:b/>
          <w:bCs/>
          <w:sz w:val="22"/>
        </w:rPr>
        <w:t xml:space="preserve">e) Správní poplatky </w:t>
      </w:r>
      <w:r w:rsidRPr="00A97816">
        <w:rPr>
          <w:rFonts w:ascii="Arial" w:hAnsi="Arial" w:cs="Arial"/>
          <w:sz w:val="22"/>
        </w:rPr>
        <w:t xml:space="preserve">dosáhly výše </w:t>
      </w:r>
      <w:r w:rsidR="0074746A" w:rsidRPr="00A97816">
        <w:rPr>
          <w:rFonts w:ascii="Arial" w:hAnsi="Arial" w:cs="Arial"/>
          <w:sz w:val="22"/>
        </w:rPr>
        <w:t>3</w:t>
      </w:r>
      <w:r w:rsidRPr="00A97816">
        <w:rPr>
          <w:rFonts w:ascii="Arial" w:hAnsi="Arial" w:cs="Arial"/>
          <w:sz w:val="22"/>
        </w:rPr>
        <w:t>.</w:t>
      </w:r>
      <w:r w:rsidR="00320BA8" w:rsidRPr="00A97816">
        <w:rPr>
          <w:rFonts w:ascii="Arial" w:hAnsi="Arial" w:cs="Arial"/>
          <w:sz w:val="22"/>
        </w:rPr>
        <w:t>860</w:t>
      </w:r>
      <w:r w:rsidRPr="00A97816">
        <w:rPr>
          <w:rFonts w:ascii="Arial" w:hAnsi="Arial" w:cs="Arial"/>
          <w:sz w:val="22"/>
        </w:rPr>
        <w:t>,</w:t>
      </w:r>
      <w:r w:rsidR="00320BA8" w:rsidRPr="00A97816">
        <w:rPr>
          <w:rFonts w:ascii="Arial" w:hAnsi="Arial" w:cs="Arial"/>
          <w:sz w:val="22"/>
        </w:rPr>
        <w:t>92</w:t>
      </w:r>
      <w:r w:rsidRPr="00A97816">
        <w:rPr>
          <w:rFonts w:ascii="Arial" w:hAnsi="Arial" w:cs="Arial"/>
          <w:sz w:val="22"/>
        </w:rPr>
        <w:t xml:space="preserve"> tis. Kč a splněny byly na 10</w:t>
      </w:r>
      <w:r w:rsidR="0074746A" w:rsidRPr="00A97816">
        <w:rPr>
          <w:rFonts w:ascii="Arial" w:hAnsi="Arial" w:cs="Arial"/>
          <w:sz w:val="22"/>
        </w:rPr>
        <w:t>2</w:t>
      </w:r>
      <w:r w:rsidRPr="00A97816">
        <w:rPr>
          <w:rFonts w:ascii="Arial" w:hAnsi="Arial" w:cs="Arial"/>
          <w:sz w:val="22"/>
        </w:rPr>
        <w:t>,</w:t>
      </w:r>
      <w:r w:rsidR="0074746A" w:rsidRPr="00A97816">
        <w:rPr>
          <w:rFonts w:ascii="Arial" w:hAnsi="Arial" w:cs="Arial"/>
          <w:sz w:val="22"/>
        </w:rPr>
        <w:t>4</w:t>
      </w:r>
      <w:r w:rsidR="00320BA8" w:rsidRPr="00A97816">
        <w:rPr>
          <w:rFonts w:ascii="Arial" w:hAnsi="Arial" w:cs="Arial"/>
          <w:sz w:val="22"/>
        </w:rPr>
        <w:t>1</w:t>
      </w:r>
      <w:r w:rsidRPr="00A97816">
        <w:rPr>
          <w:rFonts w:ascii="Arial" w:hAnsi="Arial" w:cs="Arial"/>
          <w:sz w:val="22"/>
        </w:rPr>
        <w:t xml:space="preserve"> % upraveného rozpočtu. Skutečnost byla ve srovnání se schváleným rozpočtem vyšší o </w:t>
      </w:r>
      <w:r w:rsidR="00271FE5">
        <w:rPr>
          <w:rFonts w:ascii="Arial" w:hAnsi="Arial" w:cs="Arial"/>
          <w:sz w:val="22"/>
        </w:rPr>
        <w:t>697,72</w:t>
      </w:r>
      <w:r w:rsidRPr="00A97816">
        <w:rPr>
          <w:rFonts w:ascii="Arial" w:hAnsi="Arial" w:cs="Arial"/>
          <w:sz w:val="22"/>
        </w:rPr>
        <w:t xml:space="preserve"> tis. Kč. Nejvýznamnější položkou správních poplatků představují poplatky vybírané</w:t>
      </w:r>
      <w:r w:rsidR="006E1771" w:rsidRPr="00A97816">
        <w:rPr>
          <w:rFonts w:ascii="Arial" w:hAnsi="Arial" w:cs="Arial"/>
          <w:sz w:val="22"/>
        </w:rPr>
        <w:t xml:space="preserve"> </w:t>
      </w:r>
      <w:r w:rsidR="006E1771" w:rsidRPr="00A97816">
        <w:rPr>
          <w:rFonts w:ascii="Arial" w:hAnsi="Arial" w:cs="Arial"/>
          <w:sz w:val="22"/>
          <w:szCs w:val="22"/>
        </w:rPr>
        <w:t>na odboru dopravy (evidence motorových vozidel, řidičské průkazy)</w:t>
      </w:r>
      <w:r w:rsidR="00271FE5">
        <w:rPr>
          <w:rFonts w:ascii="Arial" w:hAnsi="Arial" w:cs="Arial"/>
          <w:sz w:val="22"/>
        </w:rPr>
        <w:t>, které</w:t>
      </w:r>
      <w:r w:rsidR="006E1771" w:rsidRPr="00A97816">
        <w:rPr>
          <w:rFonts w:ascii="Arial" w:hAnsi="Arial" w:cs="Arial"/>
          <w:sz w:val="22"/>
        </w:rPr>
        <w:t xml:space="preserve"> </w:t>
      </w:r>
      <w:r w:rsidR="006E1771" w:rsidRPr="00204711">
        <w:rPr>
          <w:rFonts w:ascii="Arial" w:hAnsi="Arial" w:cs="Arial"/>
          <w:sz w:val="22"/>
        </w:rPr>
        <w:t>tvoří 5</w:t>
      </w:r>
      <w:r w:rsidR="00204711" w:rsidRPr="00204711">
        <w:rPr>
          <w:rFonts w:ascii="Arial" w:hAnsi="Arial" w:cs="Arial"/>
          <w:sz w:val="22"/>
        </w:rPr>
        <w:t>4</w:t>
      </w:r>
      <w:r w:rsidR="006E1771" w:rsidRPr="00204711">
        <w:rPr>
          <w:rFonts w:ascii="Arial" w:hAnsi="Arial" w:cs="Arial"/>
          <w:sz w:val="22"/>
        </w:rPr>
        <w:t xml:space="preserve"> % </w:t>
      </w:r>
      <w:r w:rsidR="0027573E" w:rsidRPr="00204711">
        <w:rPr>
          <w:rFonts w:ascii="Arial" w:hAnsi="Arial" w:cs="Arial"/>
          <w:sz w:val="22"/>
        </w:rPr>
        <w:t>celkové</w:t>
      </w:r>
      <w:r w:rsidR="00D32883" w:rsidRPr="00204711">
        <w:rPr>
          <w:rFonts w:ascii="Arial" w:hAnsi="Arial" w:cs="Arial"/>
          <w:sz w:val="22"/>
        </w:rPr>
        <w:t>ho</w:t>
      </w:r>
      <w:r w:rsidR="0027573E" w:rsidRPr="00204711">
        <w:rPr>
          <w:rFonts w:ascii="Arial" w:hAnsi="Arial" w:cs="Arial"/>
          <w:sz w:val="22"/>
        </w:rPr>
        <w:t xml:space="preserve"> objemu</w:t>
      </w:r>
      <w:r w:rsidR="00271FE5">
        <w:rPr>
          <w:rFonts w:ascii="Arial" w:hAnsi="Arial" w:cs="Arial"/>
          <w:sz w:val="22"/>
        </w:rPr>
        <w:t>, v absolutní hodnotě dosáhly výše 2.089,48 tis. Kč.</w:t>
      </w:r>
      <w:r w:rsidR="00271FE5">
        <w:rPr>
          <w:rFonts w:ascii="Arial" w:hAnsi="Arial" w:cs="Arial"/>
          <w:sz w:val="22"/>
          <w:szCs w:val="22"/>
        </w:rPr>
        <w:t>Další v</w:t>
      </w:r>
      <w:r w:rsidR="00723B90" w:rsidRPr="00204711">
        <w:rPr>
          <w:rFonts w:ascii="Arial" w:hAnsi="Arial" w:cs="Arial"/>
          <w:sz w:val="22"/>
          <w:szCs w:val="22"/>
        </w:rPr>
        <w:t>ýznamnou položk</w:t>
      </w:r>
      <w:r w:rsidR="00D32883" w:rsidRPr="00204711">
        <w:rPr>
          <w:rFonts w:ascii="Arial" w:hAnsi="Arial" w:cs="Arial"/>
          <w:sz w:val="22"/>
          <w:szCs w:val="22"/>
        </w:rPr>
        <w:t>o</w:t>
      </w:r>
      <w:r w:rsidR="00723B90" w:rsidRPr="00204711">
        <w:rPr>
          <w:rFonts w:ascii="Arial" w:hAnsi="Arial" w:cs="Arial"/>
          <w:sz w:val="22"/>
          <w:szCs w:val="22"/>
        </w:rPr>
        <w:t xml:space="preserve">u příjmů ze správních poplatků </w:t>
      </w:r>
      <w:r w:rsidR="00D32883" w:rsidRPr="00204711">
        <w:rPr>
          <w:rFonts w:ascii="Arial" w:hAnsi="Arial" w:cs="Arial"/>
          <w:sz w:val="22"/>
          <w:szCs w:val="22"/>
        </w:rPr>
        <w:t>jsou</w:t>
      </w:r>
      <w:r w:rsidR="00723B90" w:rsidRPr="00204711">
        <w:rPr>
          <w:rFonts w:ascii="Arial" w:hAnsi="Arial" w:cs="Arial"/>
          <w:sz w:val="22"/>
          <w:szCs w:val="22"/>
        </w:rPr>
        <w:t xml:space="preserve"> poplatky vybírané</w:t>
      </w:r>
      <w:r w:rsidR="0027573E" w:rsidRPr="00204711">
        <w:rPr>
          <w:rFonts w:ascii="Arial" w:hAnsi="Arial" w:cs="Arial"/>
          <w:sz w:val="22"/>
          <w:szCs w:val="22"/>
        </w:rPr>
        <w:t xml:space="preserve"> </w:t>
      </w:r>
      <w:r w:rsidR="0027573E" w:rsidRPr="00204711">
        <w:rPr>
          <w:rFonts w:ascii="Arial" w:hAnsi="Arial" w:cs="Arial"/>
          <w:sz w:val="22"/>
        </w:rPr>
        <w:t>na základě stavebního zákona i příjem z poplatků za vydání cestovních pasů</w:t>
      </w:r>
      <w:r w:rsidR="00271FE5">
        <w:rPr>
          <w:rFonts w:ascii="Arial" w:hAnsi="Arial" w:cs="Arial"/>
          <w:bCs/>
          <w:sz w:val="22"/>
          <w:szCs w:val="22"/>
        </w:rPr>
        <w:t xml:space="preserve"> a živnostenského oprávnění.</w:t>
      </w:r>
      <w:r w:rsidR="00723B90" w:rsidRPr="00204711">
        <w:rPr>
          <w:rFonts w:ascii="Arial" w:hAnsi="Arial" w:cs="Arial"/>
          <w:bCs/>
          <w:sz w:val="22"/>
          <w:szCs w:val="22"/>
        </w:rPr>
        <w:t xml:space="preserve"> </w:t>
      </w:r>
      <w:r w:rsidR="00EA6822" w:rsidRPr="00204711">
        <w:rPr>
          <w:rFonts w:ascii="Arial" w:hAnsi="Arial" w:cs="Arial"/>
          <w:sz w:val="22"/>
        </w:rPr>
        <w:t>Plnění je podrobně uvedeno v příloze</w:t>
      </w:r>
      <w:r w:rsidR="00EA6822" w:rsidRPr="00204711">
        <w:rPr>
          <w:rStyle w:val="Znakapoznpodarou"/>
          <w:rFonts w:ascii="Arial" w:hAnsi="Arial" w:cs="Arial"/>
          <w:sz w:val="22"/>
        </w:rPr>
        <w:footnoteReference w:id="5"/>
      </w:r>
      <w:r w:rsidR="00EA6822" w:rsidRPr="00204711">
        <w:rPr>
          <w:rFonts w:ascii="Arial" w:hAnsi="Arial" w:cs="Arial"/>
          <w:sz w:val="22"/>
        </w:rPr>
        <w:t>.</w:t>
      </w:r>
    </w:p>
    <w:p w:rsidR="00723B90" w:rsidRPr="000B3B40" w:rsidRDefault="00723B90" w:rsidP="00396CE3">
      <w:pPr>
        <w:pStyle w:val="Zkladntextodsazen"/>
        <w:rPr>
          <w:rFonts w:ascii="Arial" w:hAnsi="Arial" w:cs="Arial"/>
          <w:sz w:val="22"/>
        </w:rPr>
      </w:pPr>
    </w:p>
    <w:p w:rsidR="00396CE3" w:rsidRPr="00852279" w:rsidRDefault="00396CE3" w:rsidP="00396CE3">
      <w:pPr>
        <w:pStyle w:val="Zkladntextodsazen"/>
        <w:ind w:firstLine="720"/>
        <w:rPr>
          <w:rFonts w:ascii="Arial" w:hAnsi="Arial" w:cs="Arial"/>
          <w:bCs/>
          <w:sz w:val="22"/>
          <w:highlight w:val="yellow"/>
        </w:rPr>
      </w:pPr>
      <w:r w:rsidRPr="000B3B40">
        <w:rPr>
          <w:rFonts w:ascii="Arial" w:hAnsi="Arial" w:cs="Arial"/>
          <w:b/>
          <w:sz w:val="22"/>
        </w:rPr>
        <w:t xml:space="preserve">f) </w:t>
      </w:r>
      <w:r w:rsidRPr="000B3B40">
        <w:rPr>
          <w:rFonts w:ascii="Arial" w:hAnsi="Arial" w:cs="Arial"/>
          <w:b/>
          <w:bCs/>
          <w:sz w:val="22"/>
        </w:rPr>
        <w:t>Daň</w:t>
      </w:r>
      <w:r w:rsidRPr="00535876">
        <w:rPr>
          <w:rFonts w:ascii="Arial" w:hAnsi="Arial" w:cs="Arial"/>
          <w:b/>
          <w:bCs/>
          <w:sz w:val="22"/>
        </w:rPr>
        <w:t xml:space="preserve"> z příjmů právnických osob za obce</w:t>
      </w:r>
      <w:r w:rsidRPr="00535876">
        <w:rPr>
          <w:rFonts w:ascii="Arial" w:hAnsi="Arial" w:cs="Arial"/>
          <w:bCs/>
          <w:sz w:val="22"/>
        </w:rPr>
        <w:t xml:space="preserve"> (položka 1122) – dle daňového přiznání za rok 201</w:t>
      </w:r>
      <w:r w:rsidR="00535876" w:rsidRPr="00535876">
        <w:rPr>
          <w:rFonts w:ascii="Arial" w:hAnsi="Arial" w:cs="Arial"/>
          <w:bCs/>
          <w:sz w:val="22"/>
        </w:rPr>
        <w:t>8</w:t>
      </w:r>
      <w:r w:rsidR="00D32883" w:rsidRPr="00535876">
        <w:rPr>
          <w:rFonts w:ascii="Arial" w:hAnsi="Arial" w:cs="Arial"/>
          <w:bCs/>
          <w:sz w:val="22"/>
        </w:rPr>
        <w:t xml:space="preserve"> </w:t>
      </w:r>
      <w:r w:rsidRPr="00535876">
        <w:rPr>
          <w:rFonts w:ascii="Arial" w:hAnsi="Arial" w:cs="Arial"/>
          <w:bCs/>
          <w:sz w:val="22"/>
        </w:rPr>
        <w:t>činila celková výše daně 6.</w:t>
      </w:r>
      <w:r w:rsidR="00535876" w:rsidRPr="00535876">
        <w:rPr>
          <w:rFonts w:ascii="Arial" w:hAnsi="Arial" w:cs="Arial"/>
          <w:bCs/>
          <w:sz w:val="22"/>
        </w:rPr>
        <w:t>284,06 tis</w:t>
      </w:r>
      <w:r w:rsidRPr="00535876">
        <w:rPr>
          <w:rFonts w:ascii="Arial" w:hAnsi="Arial" w:cs="Arial"/>
          <w:bCs/>
          <w:sz w:val="22"/>
        </w:rPr>
        <w:t xml:space="preserve"> Kč. V souladu se zákonem č. 243/2000 Sb., o rozpočtovém určení daní, je daň 100% </w:t>
      </w:r>
      <w:r w:rsidRPr="000B3B40">
        <w:rPr>
          <w:rFonts w:ascii="Arial" w:hAnsi="Arial" w:cs="Arial"/>
          <w:bCs/>
          <w:sz w:val="22"/>
        </w:rPr>
        <w:t>příjmem obce. Vzhledem k faktu, že je obec zároveň poplatníkem, je daň z příjmu i výdajem obce. Výše částky proúčtované ve výdajích je nižší o daň z příjmů za vedlejší hospodářské činnosti, tj. o </w:t>
      </w:r>
      <w:r w:rsidR="009A47D4" w:rsidRPr="000B3B40">
        <w:rPr>
          <w:rFonts w:ascii="Arial" w:hAnsi="Arial" w:cs="Arial"/>
          <w:bCs/>
          <w:sz w:val="22"/>
        </w:rPr>
        <w:t>3</w:t>
      </w:r>
      <w:r w:rsidR="000B3B40" w:rsidRPr="000B3B40">
        <w:rPr>
          <w:rFonts w:ascii="Arial" w:hAnsi="Arial" w:cs="Arial"/>
          <w:bCs/>
          <w:sz w:val="22"/>
        </w:rPr>
        <w:t>76,77 tis.</w:t>
      </w:r>
      <w:r w:rsidRPr="000B3B40">
        <w:rPr>
          <w:rFonts w:ascii="Arial" w:hAnsi="Arial" w:cs="Arial"/>
          <w:bCs/>
          <w:sz w:val="22"/>
        </w:rPr>
        <w:t xml:space="preserve"> Kč, která je nákladem VHČ.</w:t>
      </w:r>
    </w:p>
    <w:p w:rsidR="00396CE3" w:rsidRPr="00852279" w:rsidRDefault="00396CE3" w:rsidP="00A10F1B">
      <w:pPr>
        <w:pStyle w:val="Zkladntextodsazen"/>
        <w:ind w:firstLine="426"/>
        <w:rPr>
          <w:rFonts w:ascii="Arial" w:hAnsi="Arial" w:cs="Arial"/>
          <w:b/>
          <w:sz w:val="22"/>
          <w:szCs w:val="22"/>
          <w:highlight w:val="yellow"/>
        </w:rPr>
      </w:pPr>
    </w:p>
    <w:p w:rsidR="007645D5" w:rsidRPr="00552D3D" w:rsidRDefault="007645D5" w:rsidP="00270D51">
      <w:pPr>
        <w:pStyle w:val="Nadpis2"/>
      </w:pPr>
      <w:r w:rsidRPr="00552D3D">
        <w:t>Nedaňové příjmy</w:t>
      </w:r>
    </w:p>
    <w:p w:rsidR="00D50601" w:rsidRDefault="001A4645" w:rsidP="00D50601">
      <w:pPr>
        <w:pStyle w:val="Zkladntextodsazen"/>
        <w:tabs>
          <w:tab w:val="left" w:pos="0"/>
        </w:tabs>
        <w:ind w:firstLine="720"/>
        <w:rPr>
          <w:rFonts w:ascii="Arial" w:hAnsi="Arial" w:cs="Arial"/>
          <w:sz w:val="22"/>
        </w:rPr>
      </w:pPr>
      <w:bookmarkStart w:id="2" w:name="_Toc298751749"/>
      <w:r w:rsidRPr="00823CBC">
        <w:rPr>
          <w:rFonts w:ascii="Arial" w:hAnsi="Arial" w:cs="Arial"/>
          <w:b/>
          <w:bCs/>
          <w:sz w:val="22"/>
          <w:szCs w:val="22"/>
        </w:rPr>
        <w:t>Nedaňové příjmy</w:t>
      </w:r>
      <w:r w:rsidRPr="00823CBC">
        <w:rPr>
          <w:rFonts w:ascii="Arial" w:hAnsi="Arial" w:cs="Arial"/>
          <w:sz w:val="22"/>
          <w:szCs w:val="22"/>
        </w:rPr>
        <w:t xml:space="preserve"> byly k 31. 12. </w:t>
      </w:r>
      <w:r w:rsidR="00852279" w:rsidRPr="00823CBC">
        <w:rPr>
          <w:rFonts w:ascii="Arial" w:hAnsi="Arial" w:cs="Arial"/>
          <w:sz w:val="22"/>
          <w:szCs w:val="22"/>
        </w:rPr>
        <w:t>2019</w:t>
      </w:r>
      <w:r w:rsidRPr="00823CBC">
        <w:rPr>
          <w:rFonts w:ascii="Arial" w:hAnsi="Arial" w:cs="Arial"/>
          <w:sz w:val="22"/>
          <w:szCs w:val="22"/>
        </w:rPr>
        <w:t xml:space="preserve"> splněny na 10</w:t>
      </w:r>
      <w:r w:rsidR="00823CBC" w:rsidRPr="00823CBC">
        <w:rPr>
          <w:rFonts w:ascii="Arial" w:hAnsi="Arial" w:cs="Arial"/>
          <w:sz w:val="22"/>
          <w:szCs w:val="22"/>
        </w:rPr>
        <w:t>1</w:t>
      </w:r>
      <w:r w:rsidRPr="00823CBC">
        <w:rPr>
          <w:rFonts w:ascii="Arial" w:hAnsi="Arial" w:cs="Arial"/>
          <w:sz w:val="22"/>
          <w:szCs w:val="22"/>
        </w:rPr>
        <w:t>,</w:t>
      </w:r>
      <w:r w:rsidR="00823CBC" w:rsidRPr="00823CBC">
        <w:rPr>
          <w:rFonts w:ascii="Arial" w:hAnsi="Arial" w:cs="Arial"/>
          <w:sz w:val="22"/>
          <w:szCs w:val="22"/>
        </w:rPr>
        <w:t>53</w:t>
      </w:r>
      <w:r w:rsidRPr="00823CBC">
        <w:rPr>
          <w:rFonts w:ascii="Arial" w:hAnsi="Arial" w:cs="Arial"/>
          <w:sz w:val="22"/>
          <w:szCs w:val="22"/>
        </w:rPr>
        <w:t xml:space="preserve"> % ročního upraveného rozpočtu a jejich výše činila </w:t>
      </w:r>
      <w:r w:rsidR="00823CBC" w:rsidRPr="00823CBC">
        <w:rPr>
          <w:rFonts w:ascii="Arial" w:hAnsi="Arial" w:cs="Arial"/>
          <w:sz w:val="22"/>
          <w:szCs w:val="22"/>
        </w:rPr>
        <w:t>24</w:t>
      </w:r>
      <w:r w:rsidRPr="00823CBC">
        <w:rPr>
          <w:rFonts w:ascii="Arial" w:hAnsi="Arial" w:cs="Arial"/>
          <w:sz w:val="22"/>
          <w:szCs w:val="22"/>
        </w:rPr>
        <w:t>.</w:t>
      </w:r>
      <w:r w:rsidR="00823CBC" w:rsidRPr="00823CBC">
        <w:rPr>
          <w:rFonts w:ascii="Arial" w:hAnsi="Arial" w:cs="Arial"/>
          <w:sz w:val="22"/>
          <w:szCs w:val="22"/>
        </w:rPr>
        <w:t>876</w:t>
      </w:r>
      <w:r w:rsidRPr="00823CBC">
        <w:rPr>
          <w:rFonts w:ascii="Arial" w:hAnsi="Arial" w:cs="Arial"/>
          <w:sz w:val="22"/>
          <w:szCs w:val="22"/>
        </w:rPr>
        <w:t>,</w:t>
      </w:r>
      <w:r w:rsidR="00823CBC" w:rsidRPr="00823CBC">
        <w:rPr>
          <w:rFonts w:ascii="Arial" w:hAnsi="Arial" w:cs="Arial"/>
          <w:sz w:val="22"/>
          <w:szCs w:val="22"/>
        </w:rPr>
        <w:t>01</w:t>
      </w:r>
      <w:r w:rsidRPr="00823CBC">
        <w:rPr>
          <w:rFonts w:ascii="Arial" w:hAnsi="Arial" w:cs="Arial"/>
          <w:sz w:val="22"/>
          <w:szCs w:val="22"/>
        </w:rPr>
        <w:t xml:space="preserve"> tis. Kč</w:t>
      </w:r>
      <w:r w:rsidRPr="00823CBC">
        <w:rPr>
          <w:rStyle w:val="Znakapoznpodarou"/>
          <w:rFonts w:ascii="Arial" w:hAnsi="Arial" w:cs="Arial"/>
          <w:sz w:val="22"/>
          <w:szCs w:val="22"/>
        </w:rPr>
        <w:footnoteReference w:id="6"/>
      </w:r>
      <w:r w:rsidRPr="00823CBC">
        <w:rPr>
          <w:rFonts w:ascii="Arial" w:hAnsi="Arial" w:cs="Arial"/>
          <w:sz w:val="22"/>
          <w:szCs w:val="22"/>
        </w:rPr>
        <w:t xml:space="preserve">. Překročeny tak byly o </w:t>
      </w:r>
      <w:r w:rsidR="005024B7">
        <w:rPr>
          <w:rFonts w:ascii="Arial" w:hAnsi="Arial" w:cs="Arial"/>
          <w:sz w:val="22"/>
          <w:szCs w:val="22"/>
        </w:rPr>
        <w:t>376</w:t>
      </w:r>
      <w:r w:rsidR="00827CFF" w:rsidRPr="00823CBC">
        <w:rPr>
          <w:rFonts w:ascii="Arial" w:hAnsi="Arial" w:cs="Arial"/>
          <w:sz w:val="22"/>
          <w:szCs w:val="22"/>
        </w:rPr>
        <w:t>,</w:t>
      </w:r>
      <w:r w:rsidR="005024B7">
        <w:rPr>
          <w:rFonts w:ascii="Arial" w:hAnsi="Arial" w:cs="Arial"/>
          <w:sz w:val="22"/>
          <w:szCs w:val="22"/>
        </w:rPr>
        <w:t>01</w:t>
      </w:r>
      <w:r w:rsidR="00D50601">
        <w:rPr>
          <w:rFonts w:ascii="Arial" w:hAnsi="Arial" w:cs="Arial"/>
          <w:sz w:val="22"/>
          <w:szCs w:val="22"/>
        </w:rPr>
        <w:t xml:space="preserve"> tis. Kč,</w:t>
      </w:r>
      <w:r w:rsidR="00D50601" w:rsidRPr="003152F2">
        <w:rPr>
          <w:rFonts w:ascii="Arial" w:hAnsi="Arial" w:cs="Arial"/>
          <w:sz w:val="22"/>
        </w:rPr>
        <w:t xml:space="preserve"> </w:t>
      </w:r>
      <w:r w:rsidR="00A21695">
        <w:rPr>
          <w:rFonts w:ascii="Arial" w:hAnsi="Arial" w:cs="Arial"/>
          <w:sz w:val="22"/>
        </w:rPr>
        <w:t>což</w:t>
      </w:r>
      <w:r w:rsidR="00D50601" w:rsidRPr="003152F2">
        <w:rPr>
          <w:rFonts w:ascii="Arial" w:hAnsi="Arial" w:cs="Arial"/>
          <w:sz w:val="22"/>
        </w:rPr>
        <w:t xml:space="preserve"> je způsobeno především splacením návratn</w:t>
      </w:r>
      <w:r w:rsidR="00D50601">
        <w:rPr>
          <w:rFonts w:ascii="Arial" w:hAnsi="Arial" w:cs="Arial"/>
          <w:sz w:val="22"/>
        </w:rPr>
        <w:t>ých</w:t>
      </w:r>
      <w:r w:rsidR="00D50601" w:rsidRPr="003152F2">
        <w:rPr>
          <w:rFonts w:ascii="Arial" w:hAnsi="Arial" w:cs="Arial"/>
          <w:sz w:val="22"/>
        </w:rPr>
        <w:t xml:space="preserve"> finanční</w:t>
      </w:r>
      <w:r w:rsidR="00D50601">
        <w:rPr>
          <w:rFonts w:ascii="Arial" w:hAnsi="Arial" w:cs="Arial"/>
          <w:sz w:val="22"/>
        </w:rPr>
        <w:t>ch</w:t>
      </w:r>
      <w:r w:rsidR="00D50601" w:rsidRPr="003152F2">
        <w:rPr>
          <w:rFonts w:ascii="Arial" w:hAnsi="Arial" w:cs="Arial"/>
          <w:sz w:val="22"/>
        </w:rPr>
        <w:t xml:space="preserve"> výpomoc</w:t>
      </w:r>
      <w:r w:rsidR="00D50601">
        <w:rPr>
          <w:rFonts w:ascii="Arial" w:hAnsi="Arial" w:cs="Arial"/>
          <w:sz w:val="22"/>
        </w:rPr>
        <w:t>í</w:t>
      </w:r>
      <w:r w:rsidR="00271FE5">
        <w:rPr>
          <w:rFonts w:ascii="Arial" w:hAnsi="Arial" w:cs="Arial"/>
          <w:sz w:val="22"/>
        </w:rPr>
        <w:t>:</w:t>
      </w:r>
    </w:p>
    <w:p w:rsidR="00A21695" w:rsidRDefault="00A21695" w:rsidP="00A21695">
      <w:pPr>
        <w:pStyle w:val="Zkladntextodsazen"/>
        <w:numPr>
          <w:ilvl w:val="0"/>
          <w:numId w:val="38"/>
        </w:numPr>
        <w:tabs>
          <w:tab w:val="left" w:pos="0"/>
        </w:tabs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od ZŠ Týn nad Vltavou, Malá Strana </w:t>
      </w:r>
      <w:r w:rsidRPr="003152F2">
        <w:rPr>
          <w:rFonts w:ascii="Arial" w:hAnsi="Arial" w:cs="Arial"/>
          <w:sz w:val="22"/>
        </w:rPr>
        <w:t xml:space="preserve">ve výši 4.458,98 tis. </w:t>
      </w:r>
      <w:r w:rsidRPr="003E2B81">
        <w:rPr>
          <w:rFonts w:ascii="Arial" w:hAnsi="Arial" w:cs="Arial"/>
          <w:sz w:val="22"/>
        </w:rPr>
        <w:t>Kč</w:t>
      </w:r>
      <w:r>
        <w:rPr>
          <w:rFonts w:ascii="Arial" w:hAnsi="Arial" w:cs="Arial"/>
          <w:sz w:val="22"/>
        </w:rPr>
        <w:t>,</w:t>
      </w:r>
      <w:r w:rsidRPr="003E2B81">
        <w:rPr>
          <w:rFonts w:ascii="Arial" w:hAnsi="Arial" w:cs="Arial"/>
          <w:sz w:val="22"/>
        </w:rPr>
        <w:t xml:space="preserve"> </w:t>
      </w:r>
    </w:p>
    <w:p w:rsidR="00A21695" w:rsidRDefault="00A21695" w:rsidP="00A21695">
      <w:pPr>
        <w:pStyle w:val="Zkladntextodsazen"/>
        <w:numPr>
          <w:ilvl w:val="0"/>
          <w:numId w:val="38"/>
        </w:numPr>
        <w:tabs>
          <w:tab w:val="left" w:pos="0"/>
        </w:tabs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od ZŠ Týn nad Vltavou, Hlinecká </w:t>
      </w:r>
      <w:r w:rsidRPr="003E2B81">
        <w:rPr>
          <w:rFonts w:ascii="Arial" w:hAnsi="Arial" w:cs="Arial"/>
          <w:sz w:val="22"/>
        </w:rPr>
        <w:t xml:space="preserve">ve výši </w:t>
      </w:r>
      <w:r>
        <w:rPr>
          <w:rFonts w:ascii="Arial" w:hAnsi="Arial" w:cs="Arial"/>
          <w:sz w:val="22"/>
        </w:rPr>
        <w:t>5</w:t>
      </w:r>
      <w:r w:rsidRPr="003E2B81">
        <w:rPr>
          <w:rFonts w:ascii="Arial" w:hAnsi="Arial" w:cs="Arial"/>
          <w:sz w:val="22"/>
        </w:rPr>
        <w:t>.</w:t>
      </w:r>
      <w:r>
        <w:rPr>
          <w:rFonts w:ascii="Arial" w:hAnsi="Arial" w:cs="Arial"/>
          <w:sz w:val="22"/>
        </w:rPr>
        <w:t>804</w:t>
      </w:r>
      <w:r w:rsidRPr="003E2B81">
        <w:rPr>
          <w:rFonts w:ascii="Arial" w:hAnsi="Arial" w:cs="Arial"/>
          <w:sz w:val="22"/>
        </w:rPr>
        <w:t>,</w:t>
      </w:r>
      <w:r>
        <w:rPr>
          <w:rFonts w:ascii="Arial" w:hAnsi="Arial" w:cs="Arial"/>
          <w:sz w:val="22"/>
        </w:rPr>
        <w:t>12</w:t>
      </w:r>
      <w:r w:rsidRPr="003E2B81">
        <w:rPr>
          <w:rFonts w:ascii="Arial" w:hAnsi="Arial" w:cs="Arial"/>
          <w:sz w:val="22"/>
        </w:rPr>
        <w:t xml:space="preserve"> tis. Kč, </w:t>
      </w:r>
    </w:p>
    <w:p w:rsidR="00A21695" w:rsidRPr="00304DD0" w:rsidRDefault="00A21695" w:rsidP="00A21695">
      <w:pPr>
        <w:pStyle w:val="Zkladntextodsazen"/>
        <w:tabs>
          <w:tab w:val="left" w:pos="0"/>
        </w:tabs>
        <w:ind w:left="1440" w:hanging="1440"/>
        <w:rPr>
          <w:rFonts w:ascii="Arial" w:hAnsi="Arial" w:cs="Arial"/>
          <w:sz w:val="22"/>
        </w:rPr>
      </w:pPr>
      <w:r w:rsidRPr="00304DD0">
        <w:rPr>
          <w:rFonts w:ascii="Arial" w:hAnsi="Arial" w:cs="Arial"/>
          <w:sz w:val="22"/>
        </w:rPr>
        <w:t>které jim byly poskytnuty v roce 2018 na předfinancování projekt</w:t>
      </w:r>
      <w:r w:rsidR="00271FE5">
        <w:rPr>
          <w:rFonts w:ascii="Arial" w:hAnsi="Arial" w:cs="Arial"/>
          <w:sz w:val="22"/>
        </w:rPr>
        <w:t>ů</w:t>
      </w:r>
      <w:r w:rsidRPr="00304DD0">
        <w:rPr>
          <w:rFonts w:ascii="Arial" w:hAnsi="Arial" w:cs="Arial"/>
          <w:sz w:val="22"/>
        </w:rPr>
        <w:t xml:space="preserve"> z IROPu.</w:t>
      </w:r>
    </w:p>
    <w:p w:rsidR="001A4645" w:rsidRPr="00A21695" w:rsidRDefault="001A4645" w:rsidP="001A4645">
      <w:pPr>
        <w:pStyle w:val="Zkladntextodsazen"/>
        <w:tabs>
          <w:tab w:val="left" w:pos="0"/>
        </w:tabs>
        <w:ind w:firstLine="720"/>
        <w:rPr>
          <w:rFonts w:ascii="Arial" w:hAnsi="Arial" w:cs="Arial"/>
          <w:sz w:val="22"/>
          <w:szCs w:val="22"/>
        </w:rPr>
      </w:pPr>
      <w:r w:rsidRPr="00A21695">
        <w:rPr>
          <w:rFonts w:ascii="Arial" w:hAnsi="Arial" w:cs="Arial"/>
          <w:sz w:val="22"/>
          <w:szCs w:val="22"/>
        </w:rPr>
        <w:t xml:space="preserve">Dále plnění příjmů v loňském roce významně ovlivnily příjmy z pronájmů pozemků, které dosáhly částky </w:t>
      </w:r>
      <w:r w:rsidR="00A21695" w:rsidRPr="00A21695">
        <w:rPr>
          <w:rFonts w:ascii="Arial" w:hAnsi="Arial" w:cs="Arial"/>
          <w:sz w:val="22"/>
          <w:szCs w:val="22"/>
        </w:rPr>
        <w:t>917</w:t>
      </w:r>
      <w:r w:rsidRPr="00A21695">
        <w:rPr>
          <w:rFonts w:ascii="Arial" w:hAnsi="Arial" w:cs="Arial"/>
          <w:sz w:val="22"/>
          <w:szCs w:val="22"/>
        </w:rPr>
        <w:t>,</w:t>
      </w:r>
      <w:r w:rsidR="00A21695" w:rsidRPr="00A21695">
        <w:rPr>
          <w:rFonts w:ascii="Arial" w:hAnsi="Arial" w:cs="Arial"/>
          <w:sz w:val="22"/>
          <w:szCs w:val="22"/>
        </w:rPr>
        <w:t>3</w:t>
      </w:r>
      <w:r w:rsidR="008768A4" w:rsidRPr="00A21695">
        <w:rPr>
          <w:rFonts w:ascii="Arial" w:hAnsi="Arial" w:cs="Arial"/>
          <w:sz w:val="22"/>
          <w:szCs w:val="22"/>
        </w:rPr>
        <w:t>6</w:t>
      </w:r>
      <w:r w:rsidRPr="00A21695">
        <w:rPr>
          <w:rFonts w:ascii="Arial" w:hAnsi="Arial" w:cs="Arial"/>
          <w:sz w:val="22"/>
          <w:szCs w:val="22"/>
        </w:rPr>
        <w:t xml:space="preserve"> tis. Kč. </w:t>
      </w:r>
    </w:p>
    <w:p w:rsidR="001A4645" w:rsidRPr="00A21695" w:rsidRDefault="001A4645" w:rsidP="001A4645">
      <w:pPr>
        <w:pStyle w:val="Zkladntextodsazen"/>
        <w:tabs>
          <w:tab w:val="left" w:pos="0"/>
        </w:tabs>
        <w:ind w:firstLine="720"/>
        <w:rPr>
          <w:rFonts w:ascii="Arial" w:hAnsi="Arial" w:cs="Arial"/>
          <w:sz w:val="22"/>
          <w:szCs w:val="22"/>
        </w:rPr>
      </w:pPr>
      <w:r w:rsidRPr="00A21695">
        <w:rPr>
          <w:rFonts w:ascii="Arial" w:hAnsi="Arial" w:cs="Arial"/>
          <w:sz w:val="22"/>
          <w:szCs w:val="22"/>
        </w:rPr>
        <w:t xml:space="preserve">Město každoročně získává prostředky za poskytování reklamy pro firmu ČEZ v rámci projektu „Vltavotýnský oranžový rok“. V roce </w:t>
      </w:r>
      <w:r w:rsidR="00852279" w:rsidRPr="00A21695">
        <w:rPr>
          <w:rFonts w:ascii="Arial" w:hAnsi="Arial" w:cs="Arial"/>
          <w:sz w:val="22"/>
          <w:szCs w:val="22"/>
        </w:rPr>
        <w:t>2019</w:t>
      </w:r>
      <w:r w:rsidRPr="00A21695">
        <w:rPr>
          <w:rFonts w:ascii="Arial" w:hAnsi="Arial" w:cs="Arial"/>
          <w:sz w:val="22"/>
          <w:szCs w:val="22"/>
        </w:rPr>
        <w:t xml:space="preserve"> obdrželo příjmy ve výši 2.</w:t>
      </w:r>
      <w:r w:rsidR="00A21695">
        <w:rPr>
          <w:rFonts w:ascii="Arial" w:hAnsi="Arial" w:cs="Arial"/>
          <w:sz w:val="22"/>
          <w:szCs w:val="22"/>
        </w:rPr>
        <w:t xml:space="preserve">299 </w:t>
      </w:r>
      <w:r w:rsidR="00271FE5">
        <w:rPr>
          <w:rFonts w:ascii="Arial" w:hAnsi="Arial" w:cs="Arial"/>
          <w:sz w:val="22"/>
          <w:szCs w:val="22"/>
        </w:rPr>
        <w:t xml:space="preserve">tis. Kč včetně DPH, jednak </w:t>
      </w:r>
      <w:r w:rsidRPr="00A21695">
        <w:rPr>
          <w:rFonts w:ascii="Arial" w:hAnsi="Arial" w:cs="Arial"/>
          <w:sz w:val="22"/>
          <w:szCs w:val="22"/>
        </w:rPr>
        <w:t>doplat</w:t>
      </w:r>
      <w:r w:rsidR="00271FE5">
        <w:rPr>
          <w:rFonts w:ascii="Arial" w:hAnsi="Arial" w:cs="Arial"/>
          <w:sz w:val="22"/>
          <w:szCs w:val="22"/>
        </w:rPr>
        <w:t>e</w:t>
      </w:r>
      <w:r w:rsidRPr="00A21695">
        <w:rPr>
          <w:rFonts w:ascii="Arial" w:hAnsi="Arial" w:cs="Arial"/>
          <w:sz w:val="22"/>
          <w:szCs w:val="22"/>
        </w:rPr>
        <w:t>k za rok 201</w:t>
      </w:r>
      <w:r w:rsidR="00A21695">
        <w:rPr>
          <w:rFonts w:ascii="Arial" w:hAnsi="Arial" w:cs="Arial"/>
          <w:sz w:val="22"/>
          <w:szCs w:val="22"/>
        </w:rPr>
        <w:t>8</w:t>
      </w:r>
      <w:r w:rsidR="00271FE5">
        <w:rPr>
          <w:rFonts w:ascii="Arial" w:hAnsi="Arial" w:cs="Arial"/>
          <w:sz w:val="22"/>
          <w:szCs w:val="22"/>
        </w:rPr>
        <w:t xml:space="preserve"> v objemu 605 tis. Kč a zálohu na rok 2019 v objemu 1.694 tis. Kč</w:t>
      </w:r>
      <w:r w:rsidRPr="00A21695">
        <w:rPr>
          <w:rFonts w:ascii="Arial" w:hAnsi="Arial" w:cs="Arial"/>
          <w:sz w:val="22"/>
          <w:szCs w:val="22"/>
        </w:rPr>
        <w:t xml:space="preserve">. </w:t>
      </w:r>
    </w:p>
    <w:p w:rsidR="00827714" w:rsidRDefault="001A4645" w:rsidP="00827714">
      <w:pPr>
        <w:pStyle w:val="Zkladntextodsazen"/>
        <w:tabs>
          <w:tab w:val="left" w:pos="0"/>
        </w:tabs>
        <w:ind w:firstLine="720"/>
        <w:rPr>
          <w:rFonts w:ascii="Arial" w:hAnsi="Arial" w:cs="Arial"/>
          <w:sz w:val="22"/>
          <w:szCs w:val="22"/>
        </w:rPr>
      </w:pPr>
      <w:r w:rsidRPr="00827714">
        <w:rPr>
          <w:rFonts w:ascii="Arial" w:hAnsi="Arial" w:cs="Arial"/>
          <w:sz w:val="22"/>
          <w:szCs w:val="22"/>
        </w:rPr>
        <w:t xml:space="preserve">Mezi další významnější nedaňové příjmy můžeme zařadit příjmy za zajištění svozu komunálního odpadu podnikajícím osobám, přijaté příspěvky od firmy EKO-KOM, příjmy z náhrad za vyúčtování energií z minulých let, </w:t>
      </w:r>
      <w:r w:rsidR="00827714" w:rsidRPr="00827714">
        <w:rPr>
          <w:rFonts w:ascii="Arial" w:hAnsi="Arial" w:cs="Arial"/>
          <w:sz w:val="22"/>
          <w:szCs w:val="22"/>
        </w:rPr>
        <w:t>příjmy z pokut Městské policie</w:t>
      </w:r>
      <w:r w:rsidR="00827714" w:rsidRPr="00CB760D">
        <w:rPr>
          <w:rFonts w:ascii="Arial" w:hAnsi="Arial" w:cs="Arial"/>
          <w:sz w:val="22"/>
          <w:szCs w:val="22"/>
        </w:rPr>
        <w:t xml:space="preserve">, </w:t>
      </w:r>
      <w:r w:rsidR="00827714" w:rsidRPr="00CB760D">
        <w:rPr>
          <w:rFonts w:ascii="Arial" w:hAnsi="Arial" w:cs="Arial"/>
          <w:sz w:val="22"/>
        </w:rPr>
        <w:t xml:space="preserve">příjmy z pronájmu vodohospodářského majetku, dar od Nadace ČEZ </w:t>
      </w:r>
      <w:r w:rsidR="00827714" w:rsidRPr="00CB760D">
        <w:rPr>
          <w:rFonts w:ascii="Arial" w:hAnsi="Arial" w:cs="Arial"/>
          <w:bCs/>
          <w:sz w:val="22"/>
        </w:rPr>
        <w:t>na projekt „Stromořadí Přední Kohout“</w:t>
      </w:r>
      <w:r w:rsidR="00827714" w:rsidRPr="00CB760D">
        <w:rPr>
          <w:rFonts w:ascii="Arial" w:hAnsi="Arial" w:cs="Arial"/>
          <w:sz w:val="22"/>
        </w:rPr>
        <w:t xml:space="preserve"> </w:t>
      </w:r>
      <w:r w:rsidR="00827714" w:rsidRPr="00CB760D">
        <w:rPr>
          <w:rFonts w:ascii="Arial" w:hAnsi="Arial" w:cs="Arial"/>
          <w:sz w:val="22"/>
          <w:szCs w:val="22"/>
        </w:rPr>
        <w:t>a příjem na základě Smlouvy o reklamě se Sdružením měst a obcí Bukovská voda atd.</w:t>
      </w:r>
    </w:p>
    <w:p w:rsidR="000A4FAD" w:rsidRDefault="000A4FAD" w:rsidP="000A4FAD">
      <w:pPr>
        <w:ind w:firstLine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Aktivním přístupem finančního odboru ke zhodnocování volných finančních prostředků města na spořicích účtech byly dosaženy úroky (přijaté) za rok 2019 ve výši 759.321,77 Kč, což činilo meziroční nárůst o 612.380,77 Kč (cca pětinásobné navýšení proti skutečnosti roku 2018).</w:t>
      </w:r>
    </w:p>
    <w:p w:rsidR="00A21695" w:rsidRDefault="00A21695" w:rsidP="001A4645">
      <w:pPr>
        <w:pStyle w:val="Zkladntextodsazen"/>
        <w:tabs>
          <w:tab w:val="left" w:pos="0"/>
        </w:tabs>
        <w:ind w:firstLine="720"/>
        <w:rPr>
          <w:rFonts w:ascii="Arial" w:hAnsi="Arial" w:cs="Arial"/>
          <w:sz w:val="22"/>
          <w:szCs w:val="22"/>
          <w:highlight w:val="yellow"/>
        </w:rPr>
      </w:pPr>
    </w:p>
    <w:p w:rsidR="007645D5" w:rsidRPr="004456A0" w:rsidRDefault="007645D5" w:rsidP="00270D51">
      <w:pPr>
        <w:pStyle w:val="Nadpis2"/>
      </w:pPr>
      <w:r w:rsidRPr="004456A0">
        <w:t>Kapitálové příjmy</w:t>
      </w:r>
      <w:bookmarkEnd w:id="2"/>
    </w:p>
    <w:p w:rsidR="00610E8A" w:rsidRPr="00852279" w:rsidRDefault="001A4645" w:rsidP="001A4645">
      <w:pPr>
        <w:ind w:firstLine="708"/>
        <w:jc w:val="both"/>
        <w:rPr>
          <w:rFonts w:ascii="Arial" w:hAnsi="Arial" w:cs="Arial"/>
          <w:bCs/>
          <w:sz w:val="22"/>
          <w:highlight w:val="yellow"/>
        </w:rPr>
      </w:pPr>
      <w:r w:rsidRPr="004456A0">
        <w:rPr>
          <w:rFonts w:ascii="Arial" w:hAnsi="Arial" w:cs="Arial"/>
          <w:bCs/>
          <w:sz w:val="22"/>
        </w:rPr>
        <w:t xml:space="preserve">Kapitálové příjmy dosáhly za rok </w:t>
      </w:r>
      <w:r w:rsidR="00852279" w:rsidRPr="004456A0">
        <w:rPr>
          <w:rFonts w:ascii="Arial" w:hAnsi="Arial" w:cs="Arial"/>
          <w:bCs/>
          <w:sz w:val="22"/>
        </w:rPr>
        <w:t>2019</w:t>
      </w:r>
      <w:r w:rsidRPr="004456A0">
        <w:rPr>
          <w:rFonts w:ascii="Arial" w:hAnsi="Arial" w:cs="Arial"/>
          <w:bCs/>
          <w:sz w:val="22"/>
        </w:rPr>
        <w:t xml:space="preserve"> částku </w:t>
      </w:r>
      <w:r w:rsidR="00535876">
        <w:rPr>
          <w:rFonts w:ascii="Arial" w:hAnsi="Arial" w:cs="Arial"/>
          <w:bCs/>
          <w:sz w:val="22"/>
        </w:rPr>
        <w:t>13</w:t>
      </w:r>
      <w:r w:rsidRPr="004456A0">
        <w:rPr>
          <w:rFonts w:ascii="Arial" w:hAnsi="Arial" w:cs="Arial"/>
          <w:bCs/>
          <w:sz w:val="22"/>
        </w:rPr>
        <w:t>.</w:t>
      </w:r>
      <w:r w:rsidR="00535876">
        <w:rPr>
          <w:rFonts w:ascii="Arial" w:hAnsi="Arial" w:cs="Arial"/>
          <w:bCs/>
          <w:sz w:val="22"/>
        </w:rPr>
        <w:t>135</w:t>
      </w:r>
      <w:r w:rsidRPr="004456A0">
        <w:rPr>
          <w:rFonts w:ascii="Arial" w:hAnsi="Arial" w:cs="Arial"/>
          <w:bCs/>
          <w:sz w:val="22"/>
        </w:rPr>
        <w:t>,</w:t>
      </w:r>
      <w:r w:rsidR="00535876">
        <w:rPr>
          <w:rFonts w:ascii="Arial" w:hAnsi="Arial" w:cs="Arial"/>
          <w:bCs/>
          <w:sz w:val="22"/>
        </w:rPr>
        <w:t>67</w:t>
      </w:r>
      <w:r w:rsidRPr="004456A0">
        <w:rPr>
          <w:rFonts w:ascii="Arial" w:hAnsi="Arial" w:cs="Arial"/>
          <w:bCs/>
          <w:sz w:val="22"/>
        </w:rPr>
        <w:t xml:space="preserve"> tis. Kč a byly splněny na </w:t>
      </w:r>
      <w:r w:rsidR="00535876">
        <w:rPr>
          <w:rFonts w:ascii="Arial" w:hAnsi="Arial" w:cs="Arial"/>
          <w:bCs/>
          <w:sz w:val="22"/>
        </w:rPr>
        <w:t>100</w:t>
      </w:r>
      <w:r w:rsidRPr="004456A0">
        <w:rPr>
          <w:rFonts w:ascii="Arial" w:hAnsi="Arial" w:cs="Arial"/>
          <w:bCs/>
          <w:sz w:val="22"/>
        </w:rPr>
        <w:t>,</w:t>
      </w:r>
      <w:r w:rsidR="00535876">
        <w:rPr>
          <w:rFonts w:ascii="Arial" w:hAnsi="Arial" w:cs="Arial"/>
          <w:bCs/>
          <w:sz w:val="22"/>
        </w:rPr>
        <w:t>1</w:t>
      </w:r>
      <w:r w:rsidRPr="004456A0">
        <w:rPr>
          <w:rFonts w:ascii="Arial" w:hAnsi="Arial" w:cs="Arial"/>
          <w:bCs/>
          <w:sz w:val="22"/>
        </w:rPr>
        <w:t xml:space="preserve"> % upraveného rozpočtu. Příjmy městu plynuly především z prodeje pozemků ve výši </w:t>
      </w:r>
      <w:r w:rsidR="00535876">
        <w:rPr>
          <w:rFonts w:ascii="Arial" w:hAnsi="Arial" w:cs="Arial"/>
          <w:b/>
          <w:bCs/>
          <w:sz w:val="22"/>
        </w:rPr>
        <w:t>8</w:t>
      </w:r>
      <w:r w:rsidRPr="004456A0">
        <w:rPr>
          <w:rFonts w:ascii="Arial" w:hAnsi="Arial" w:cs="Arial"/>
          <w:b/>
          <w:bCs/>
          <w:sz w:val="22"/>
        </w:rPr>
        <w:t>.</w:t>
      </w:r>
      <w:r w:rsidR="00535876">
        <w:rPr>
          <w:rFonts w:ascii="Arial" w:hAnsi="Arial" w:cs="Arial"/>
          <w:b/>
          <w:bCs/>
          <w:sz w:val="22"/>
        </w:rPr>
        <w:t>731</w:t>
      </w:r>
      <w:r w:rsidRPr="004456A0">
        <w:rPr>
          <w:rFonts w:ascii="Arial" w:hAnsi="Arial" w:cs="Arial"/>
          <w:b/>
          <w:bCs/>
          <w:sz w:val="22"/>
        </w:rPr>
        <w:t>,</w:t>
      </w:r>
      <w:r w:rsidR="00535876">
        <w:rPr>
          <w:rFonts w:ascii="Arial" w:hAnsi="Arial" w:cs="Arial"/>
          <w:b/>
          <w:bCs/>
          <w:sz w:val="22"/>
        </w:rPr>
        <w:t>8</w:t>
      </w:r>
      <w:r w:rsidRPr="004456A0">
        <w:rPr>
          <w:rFonts w:ascii="Arial" w:hAnsi="Arial" w:cs="Arial"/>
          <w:b/>
          <w:bCs/>
          <w:sz w:val="22"/>
        </w:rPr>
        <w:t> tis. Kč</w:t>
      </w:r>
      <w:r w:rsidR="00985620">
        <w:rPr>
          <w:rFonts w:ascii="Arial" w:hAnsi="Arial" w:cs="Arial"/>
          <w:b/>
          <w:bCs/>
          <w:sz w:val="22"/>
        </w:rPr>
        <w:t>.</w:t>
      </w:r>
    </w:p>
    <w:p w:rsidR="001A4645" w:rsidRPr="00852279" w:rsidRDefault="001A4645" w:rsidP="001A4645">
      <w:pPr>
        <w:ind w:firstLine="708"/>
        <w:jc w:val="both"/>
        <w:rPr>
          <w:rFonts w:ascii="Arial" w:hAnsi="Arial" w:cs="Arial"/>
          <w:bCs/>
          <w:sz w:val="22"/>
          <w:highlight w:val="yellow"/>
        </w:rPr>
      </w:pPr>
      <w:r w:rsidRPr="00535876">
        <w:rPr>
          <w:rFonts w:ascii="Arial" w:hAnsi="Arial" w:cs="Arial"/>
          <w:bCs/>
          <w:sz w:val="22"/>
        </w:rPr>
        <w:t>Plnění kapitálových příjmů bylo pozitivně ovlivněno obdržením daru od firmy ČEZ, a. s. v souladu s rámcovou smlouvou na</w:t>
      </w:r>
      <w:r w:rsidR="00535876" w:rsidRPr="00535876">
        <w:rPr>
          <w:rFonts w:ascii="Arial" w:hAnsi="Arial" w:cs="Arial"/>
          <w:bCs/>
          <w:sz w:val="22"/>
        </w:rPr>
        <w:t xml:space="preserve"> realizaci „Rekonstrukce </w:t>
      </w:r>
      <w:r w:rsidR="00A4004D">
        <w:rPr>
          <w:rFonts w:ascii="Arial" w:hAnsi="Arial" w:cs="Arial"/>
          <w:bCs/>
          <w:sz w:val="22"/>
        </w:rPr>
        <w:t>komunikace</w:t>
      </w:r>
      <w:r w:rsidR="00535876" w:rsidRPr="00535876">
        <w:rPr>
          <w:rFonts w:ascii="Arial" w:hAnsi="Arial" w:cs="Arial"/>
          <w:bCs/>
          <w:sz w:val="22"/>
        </w:rPr>
        <w:t xml:space="preserve"> Orlická</w:t>
      </w:r>
      <w:r w:rsidR="00A4004D">
        <w:rPr>
          <w:rFonts w:ascii="Arial" w:hAnsi="Arial" w:cs="Arial"/>
          <w:bCs/>
          <w:sz w:val="22"/>
        </w:rPr>
        <w:t xml:space="preserve"> -  I. etapa</w:t>
      </w:r>
      <w:r w:rsidR="00535876" w:rsidRPr="00535876">
        <w:rPr>
          <w:rFonts w:ascii="Arial" w:hAnsi="Arial" w:cs="Arial"/>
          <w:bCs/>
          <w:sz w:val="22"/>
        </w:rPr>
        <w:t>“</w:t>
      </w:r>
      <w:r w:rsidRPr="00535876">
        <w:rPr>
          <w:rFonts w:ascii="Arial" w:hAnsi="Arial" w:cs="Arial"/>
          <w:sz w:val="22"/>
          <w:szCs w:val="22"/>
        </w:rPr>
        <w:t xml:space="preserve"> </w:t>
      </w:r>
      <w:r w:rsidRPr="00535876">
        <w:rPr>
          <w:rFonts w:ascii="Arial" w:hAnsi="Arial" w:cs="Arial"/>
          <w:bCs/>
          <w:sz w:val="22"/>
        </w:rPr>
        <w:t xml:space="preserve">ve výši </w:t>
      </w:r>
      <w:r w:rsidR="00535876">
        <w:rPr>
          <w:rFonts w:ascii="Arial" w:hAnsi="Arial" w:cs="Arial"/>
          <w:bCs/>
          <w:sz w:val="22"/>
        </w:rPr>
        <w:t>4</w:t>
      </w:r>
      <w:r w:rsidRPr="00535876">
        <w:rPr>
          <w:rFonts w:ascii="Arial" w:hAnsi="Arial" w:cs="Arial"/>
          <w:bCs/>
          <w:sz w:val="22"/>
        </w:rPr>
        <w:t xml:space="preserve"> mil. Kč a </w:t>
      </w:r>
      <w:r w:rsidR="00DD225B" w:rsidRPr="00535876">
        <w:rPr>
          <w:rFonts w:ascii="Arial" w:hAnsi="Arial" w:cs="Arial"/>
          <w:bCs/>
          <w:sz w:val="22"/>
        </w:rPr>
        <w:t>dále nadačního příspěvku od</w:t>
      </w:r>
      <w:r w:rsidRPr="00535876">
        <w:rPr>
          <w:rFonts w:ascii="Arial" w:hAnsi="Arial" w:cs="Arial"/>
          <w:bCs/>
          <w:sz w:val="22"/>
        </w:rPr>
        <w:t xml:space="preserve"> Nadace ČEZ </w:t>
      </w:r>
      <w:r w:rsidR="00DD225B" w:rsidRPr="00535876">
        <w:rPr>
          <w:rFonts w:ascii="Arial" w:hAnsi="Arial" w:cs="Arial"/>
          <w:sz w:val="22"/>
          <w:szCs w:val="22"/>
        </w:rPr>
        <w:t xml:space="preserve">na nákup defibrilátoru pro </w:t>
      </w:r>
      <w:r w:rsidR="00535876" w:rsidRPr="00535876">
        <w:rPr>
          <w:rFonts w:ascii="Arial" w:hAnsi="Arial" w:cs="Arial"/>
          <w:sz w:val="22"/>
          <w:szCs w:val="22"/>
        </w:rPr>
        <w:t>M</w:t>
      </w:r>
      <w:r w:rsidR="00DD225B" w:rsidRPr="00535876">
        <w:rPr>
          <w:rFonts w:ascii="Arial" w:hAnsi="Arial" w:cs="Arial"/>
          <w:sz w:val="22"/>
          <w:szCs w:val="22"/>
        </w:rPr>
        <w:t xml:space="preserve">ěstskou </w:t>
      </w:r>
      <w:r w:rsidR="00535876" w:rsidRPr="00535876">
        <w:rPr>
          <w:rFonts w:ascii="Arial" w:hAnsi="Arial" w:cs="Arial"/>
          <w:sz w:val="22"/>
          <w:szCs w:val="22"/>
        </w:rPr>
        <w:t>polikliniku</w:t>
      </w:r>
      <w:r w:rsidR="00DD225B" w:rsidRPr="00535876">
        <w:rPr>
          <w:rFonts w:ascii="Arial" w:hAnsi="Arial" w:cs="Arial"/>
          <w:sz w:val="22"/>
          <w:szCs w:val="22"/>
        </w:rPr>
        <w:t xml:space="preserve"> ve výši 60 tis. Kč. </w:t>
      </w:r>
      <w:r w:rsidR="005D20ED" w:rsidRPr="000A4FAD">
        <w:rPr>
          <w:rFonts w:ascii="Arial" w:hAnsi="Arial" w:cs="Arial"/>
          <w:bCs/>
          <w:sz w:val="22"/>
        </w:rPr>
        <w:t>Město také obdrželo platbu za zodolnění ulice Orlická od elektrárny Temelín II, a.</w:t>
      </w:r>
      <w:r w:rsidR="000B4034" w:rsidRPr="000A4FAD">
        <w:rPr>
          <w:rFonts w:ascii="Arial" w:hAnsi="Arial" w:cs="Arial"/>
          <w:bCs/>
          <w:sz w:val="22"/>
        </w:rPr>
        <w:t>s</w:t>
      </w:r>
      <w:r w:rsidR="005D20ED" w:rsidRPr="000A4FAD">
        <w:rPr>
          <w:rFonts w:ascii="Arial" w:hAnsi="Arial" w:cs="Arial"/>
          <w:bCs/>
          <w:sz w:val="22"/>
        </w:rPr>
        <w:t>.</w:t>
      </w:r>
      <w:r w:rsidR="002205CC" w:rsidRPr="000A4FAD">
        <w:rPr>
          <w:rFonts w:ascii="Arial" w:hAnsi="Arial" w:cs="Arial"/>
          <w:bCs/>
          <w:sz w:val="22"/>
        </w:rPr>
        <w:t xml:space="preserve"> ve výši 306,36 tis.</w:t>
      </w:r>
      <w:r w:rsidR="002205CC">
        <w:rPr>
          <w:rFonts w:ascii="Arial" w:hAnsi="Arial" w:cs="Arial"/>
          <w:bCs/>
          <w:sz w:val="22"/>
        </w:rPr>
        <w:t xml:space="preserve"> Kč</w:t>
      </w:r>
      <w:r w:rsidR="0041534E" w:rsidRPr="000B4034">
        <w:rPr>
          <w:rFonts w:ascii="Arial" w:hAnsi="Arial" w:cs="Arial"/>
          <w:bCs/>
          <w:sz w:val="22"/>
        </w:rPr>
        <w:t xml:space="preserve"> </w:t>
      </w:r>
      <w:r w:rsidRPr="000B4034">
        <w:rPr>
          <w:rFonts w:ascii="Arial" w:hAnsi="Arial" w:cs="Arial"/>
          <w:bCs/>
          <w:sz w:val="22"/>
        </w:rPr>
        <w:t>(</w:t>
      </w:r>
      <w:r w:rsidRPr="005D20ED">
        <w:rPr>
          <w:rFonts w:ascii="Arial" w:hAnsi="Arial" w:cs="Arial"/>
          <w:bCs/>
          <w:sz w:val="22"/>
        </w:rPr>
        <w:t xml:space="preserve">podrobně viz kap. 4). </w:t>
      </w:r>
    </w:p>
    <w:p w:rsidR="007645D5" w:rsidRPr="00B87719" w:rsidRDefault="007645D5" w:rsidP="00270D51">
      <w:pPr>
        <w:pStyle w:val="Nadpis2"/>
      </w:pPr>
      <w:bookmarkStart w:id="3" w:name="_Toc298751750"/>
      <w:r w:rsidRPr="00B87719">
        <w:lastRenderedPageBreak/>
        <w:t>Transfery</w:t>
      </w:r>
      <w:bookmarkEnd w:id="3"/>
    </w:p>
    <w:p w:rsidR="007B4A3D" w:rsidRPr="000A4FAD" w:rsidRDefault="000A4FAD" w:rsidP="007B4A3D">
      <w:pPr>
        <w:ind w:firstLine="708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Z</w:t>
      </w:r>
      <w:r w:rsidR="00B76148" w:rsidRPr="00B87719">
        <w:rPr>
          <w:rFonts w:ascii="Arial" w:hAnsi="Arial" w:cs="Arial"/>
          <w:sz w:val="22"/>
          <w:szCs w:val="22"/>
        </w:rPr>
        <w:t>a rok</w:t>
      </w:r>
      <w:r w:rsidR="007B4A3D" w:rsidRPr="00B87719">
        <w:rPr>
          <w:rFonts w:ascii="Arial" w:hAnsi="Arial" w:cs="Arial"/>
          <w:sz w:val="22"/>
          <w:szCs w:val="22"/>
        </w:rPr>
        <w:t xml:space="preserve"> </w:t>
      </w:r>
      <w:r w:rsidR="00852279" w:rsidRPr="00B87719">
        <w:rPr>
          <w:rFonts w:ascii="Arial" w:hAnsi="Arial" w:cs="Arial"/>
          <w:sz w:val="22"/>
          <w:szCs w:val="22"/>
        </w:rPr>
        <w:t>2019</w:t>
      </w:r>
      <w:r>
        <w:rPr>
          <w:rFonts w:ascii="Arial" w:hAnsi="Arial" w:cs="Arial"/>
          <w:sz w:val="22"/>
          <w:szCs w:val="22"/>
        </w:rPr>
        <w:t xml:space="preserve"> byly městem přijaty</w:t>
      </w:r>
      <w:r w:rsidR="007B4A3D" w:rsidRPr="00B87719">
        <w:rPr>
          <w:rFonts w:ascii="Arial" w:hAnsi="Arial" w:cs="Arial"/>
          <w:sz w:val="22"/>
          <w:szCs w:val="22"/>
        </w:rPr>
        <w:t xml:space="preserve"> transfery ve výši </w:t>
      </w:r>
      <w:r w:rsidR="00B87719" w:rsidRPr="00B87719">
        <w:rPr>
          <w:rFonts w:ascii="Arial" w:hAnsi="Arial" w:cs="Arial"/>
          <w:b/>
          <w:bCs/>
          <w:sz w:val="22"/>
          <w:szCs w:val="22"/>
        </w:rPr>
        <w:t>61</w:t>
      </w:r>
      <w:r w:rsidR="007B4A3D" w:rsidRPr="00B87719">
        <w:rPr>
          <w:rFonts w:ascii="Arial" w:hAnsi="Arial" w:cs="Arial"/>
          <w:b/>
          <w:bCs/>
          <w:sz w:val="22"/>
          <w:szCs w:val="22"/>
        </w:rPr>
        <w:t>.</w:t>
      </w:r>
      <w:r w:rsidR="00B87719" w:rsidRPr="00B87719">
        <w:rPr>
          <w:rFonts w:ascii="Arial" w:hAnsi="Arial" w:cs="Arial"/>
          <w:b/>
          <w:bCs/>
          <w:sz w:val="22"/>
          <w:szCs w:val="22"/>
        </w:rPr>
        <w:t>377</w:t>
      </w:r>
      <w:r w:rsidR="007B4A3D" w:rsidRPr="00B87719">
        <w:rPr>
          <w:rFonts w:ascii="Arial" w:hAnsi="Arial" w:cs="Arial"/>
          <w:b/>
          <w:bCs/>
          <w:sz w:val="22"/>
          <w:szCs w:val="22"/>
        </w:rPr>
        <w:t>,</w:t>
      </w:r>
      <w:r w:rsidR="00B87719" w:rsidRPr="00B87719">
        <w:rPr>
          <w:rFonts w:ascii="Arial" w:hAnsi="Arial" w:cs="Arial"/>
          <w:b/>
          <w:bCs/>
          <w:sz w:val="22"/>
          <w:szCs w:val="22"/>
        </w:rPr>
        <w:t>86</w:t>
      </w:r>
      <w:r w:rsidR="007B4A3D" w:rsidRPr="00B87719">
        <w:rPr>
          <w:rFonts w:ascii="Arial" w:hAnsi="Arial" w:cs="Arial"/>
          <w:b/>
          <w:bCs/>
          <w:sz w:val="22"/>
          <w:szCs w:val="22"/>
        </w:rPr>
        <w:t xml:space="preserve"> tis. Kč, </w:t>
      </w:r>
      <w:r w:rsidRPr="000A4FAD">
        <w:rPr>
          <w:rFonts w:ascii="Arial" w:hAnsi="Arial" w:cs="Arial"/>
          <w:bCs/>
          <w:sz w:val="22"/>
          <w:szCs w:val="22"/>
        </w:rPr>
        <w:t>v meziročním srovnání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="007B4A3D" w:rsidRPr="00B87719">
        <w:rPr>
          <w:rFonts w:ascii="Arial" w:hAnsi="Arial" w:cs="Arial"/>
          <w:bCs/>
          <w:sz w:val="22"/>
          <w:szCs w:val="22"/>
        </w:rPr>
        <w:t>tj</w:t>
      </w:r>
      <w:r w:rsidR="007B4A3D" w:rsidRPr="00B87719">
        <w:rPr>
          <w:rFonts w:ascii="Arial" w:hAnsi="Arial" w:cs="Arial"/>
          <w:bCs/>
          <w:color w:val="FF0000"/>
          <w:sz w:val="22"/>
          <w:szCs w:val="22"/>
        </w:rPr>
        <w:t xml:space="preserve">. </w:t>
      </w:r>
      <w:r w:rsidR="007B4A3D" w:rsidRPr="00B87719">
        <w:rPr>
          <w:rFonts w:ascii="Arial" w:hAnsi="Arial" w:cs="Arial"/>
          <w:bCs/>
          <w:sz w:val="22"/>
          <w:szCs w:val="22"/>
        </w:rPr>
        <w:t xml:space="preserve">o </w:t>
      </w:r>
      <w:r w:rsidR="00B87719" w:rsidRPr="00B87719">
        <w:rPr>
          <w:rFonts w:ascii="Arial" w:hAnsi="Arial" w:cs="Arial"/>
          <w:bCs/>
          <w:sz w:val="22"/>
          <w:szCs w:val="22"/>
        </w:rPr>
        <w:t>více než 2,5 násobek</w:t>
      </w:r>
      <w:r>
        <w:rPr>
          <w:rFonts w:ascii="Arial" w:hAnsi="Arial" w:cs="Arial"/>
          <w:bCs/>
          <w:sz w:val="22"/>
          <w:szCs w:val="22"/>
        </w:rPr>
        <w:t>, v absolutní hodnotě více</w:t>
      </w:r>
      <w:r w:rsidR="00B87719" w:rsidRPr="00B87719">
        <w:rPr>
          <w:rFonts w:ascii="Arial" w:hAnsi="Arial" w:cs="Arial"/>
          <w:bCs/>
          <w:sz w:val="22"/>
          <w:szCs w:val="22"/>
        </w:rPr>
        <w:t xml:space="preserve"> o 37.611</w:t>
      </w:r>
      <w:r w:rsidR="007B4A3D" w:rsidRPr="00B87719">
        <w:rPr>
          <w:rFonts w:ascii="Arial" w:hAnsi="Arial" w:cs="Arial"/>
          <w:bCs/>
          <w:sz w:val="22"/>
          <w:szCs w:val="22"/>
        </w:rPr>
        <w:t>,</w:t>
      </w:r>
      <w:r w:rsidR="00B87719" w:rsidRPr="00B87719">
        <w:rPr>
          <w:rFonts w:ascii="Arial" w:hAnsi="Arial" w:cs="Arial"/>
          <w:bCs/>
          <w:sz w:val="22"/>
          <w:szCs w:val="22"/>
        </w:rPr>
        <w:t>68</w:t>
      </w:r>
      <w:r w:rsidR="007B4A3D" w:rsidRPr="00B87719">
        <w:rPr>
          <w:rFonts w:ascii="Arial" w:hAnsi="Arial" w:cs="Arial"/>
          <w:bCs/>
          <w:sz w:val="22"/>
          <w:szCs w:val="22"/>
        </w:rPr>
        <w:t xml:space="preserve"> tis. Kč, což je patrné z</w:t>
      </w:r>
      <w:r w:rsidR="009E0D86" w:rsidRPr="00B87719">
        <w:rPr>
          <w:rFonts w:ascii="Arial" w:hAnsi="Arial" w:cs="Arial"/>
          <w:bCs/>
          <w:sz w:val="22"/>
          <w:szCs w:val="22"/>
        </w:rPr>
        <w:t> grafu č.</w:t>
      </w:r>
      <w:r w:rsidR="007B4A3D" w:rsidRPr="00B87719">
        <w:rPr>
          <w:rFonts w:ascii="Arial" w:hAnsi="Arial" w:cs="Arial"/>
          <w:bCs/>
          <w:sz w:val="22"/>
          <w:szCs w:val="22"/>
        </w:rPr>
        <w:t xml:space="preserve"> 1. </w:t>
      </w:r>
      <w:r w:rsidR="00036979" w:rsidRPr="00B87719">
        <w:rPr>
          <w:rFonts w:ascii="Arial" w:hAnsi="Arial" w:cs="Arial"/>
          <w:bCs/>
          <w:sz w:val="22"/>
          <w:szCs w:val="22"/>
        </w:rPr>
        <w:t xml:space="preserve">Důvodem </w:t>
      </w:r>
      <w:r w:rsidR="00B87719" w:rsidRPr="00B87719">
        <w:rPr>
          <w:rFonts w:ascii="Arial" w:hAnsi="Arial" w:cs="Arial"/>
          <w:bCs/>
          <w:sz w:val="22"/>
          <w:szCs w:val="22"/>
        </w:rPr>
        <w:t>vyšších</w:t>
      </w:r>
      <w:r w:rsidR="00E814A5" w:rsidRPr="00B87719">
        <w:rPr>
          <w:rFonts w:ascii="Arial" w:hAnsi="Arial" w:cs="Arial"/>
          <w:bCs/>
          <w:sz w:val="22"/>
          <w:szCs w:val="22"/>
        </w:rPr>
        <w:t xml:space="preserve"> příjmů z dotací je </w:t>
      </w:r>
      <w:r w:rsidR="00B76148" w:rsidRPr="00B87719">
        <w:rPr>
          <w:rFonts w:ascii="Arial" w:hAnsi="Arial" w:cs="Arial"/>
          <w:bCs/>
          <w:sz w:val="22"/>
          <w:szCs w:val="22"/>
        </w:rPr>
        <w:t xml:space="preserve">mj. i </w:t>
      </w:r>
      <w:r w:rsidR="00E814A5" w:rsidRPr="00B87719">
        <w:rPr>
          <w:rFonts w:ascii="Arial" w:hAnsi="Arial" w:cs="Arial"/>
          <w:bCs/>
          <w:sz w:val="22"/>
          <w:szCs w:val="22"/>
        </w:rPr>
        <w:t>forma úhrady projektů až po dokončení akcí</w:t>
      </w:r>
      <w:r w:rsidR="00610E8A" w:rsidRPr="00B87719">
        <w:rPr>
          <w:rFonts w:ascii="Arial" w:hAnsi="Arial" w:cs="Arial"/>
          <w:bCs/>
          <w:sz w:val="22"/>
          <w:szCs w:val="22"/>
        </w:rPr>
        <w:t xml:space="preserve"> (ex post)</w:t>
      </w:r>
      <w:r w:rsidR="00FA478B">
        <w:rPr>
          <w:rFonts w:ascii="Arial" w:hAnsi="Arial" w:cs="Arial"/>
          <w:bCs/>
          <w:sz w:val="22"/>
          <w:szCs w:val="22"/>
        </w:rPr>
        <w:t xml:space="preserve">. </w:t>
      </w:r>
      <w:r w:rsidR="00FA478B" w:rsidRPr="000A4FAD">
        <w:rPr>
          <w:rFonts w:ascii="Arial" w:hAnsi="Arial" w:cs="Arial"/>
          <w:bCs/>
          <w:sz w:val="22"/>
          <w:szCs w:val="22"/>
        </w:rPr>
        <w:t>V roce</w:t>
      </w:r>
      <w:r w:rsidR="00FE239A" w:rsidRPr="000A4FAD">
        <w:rPr>
          <w:rFonts w:ascii="Arial" w:hAnsi="Arial" w:cs="Arial"/>
          <w:bCs/>
          <w:sz w:val="22"/>
          <w:szCs w:val="22"/>
        </w:rPr>
        <w:t xml:space="preserve"> 2019 </w:t>
      </w:r>
      <w:r w:rsidR="00FA478B" w:rsidRPr="000A4FAD">
        <w:rPr>
          <w:rFonts w:ascii="Arial" w:hAnsi="Arial" w:cs="Arial"/>
          <w:bCs/>
          <w:sz w:val="22"/>
          <w:szCs w:val="22"/>
        </w:rPr>
        <w:t>byly</w:t>
      </w:r>
      <w:r w:rsidR="00B76148" w:rsidRPr="000A4FAD">
        <w:rPr>
          <w:rFonts w:ascii="Arial" w:hAnsi="Arial" w:cs="Arial"/>
          <w:bCs/>
          <w:sz w:val="22"/>
          <w:szCs w:val="22"/>
        </w:rPr>
        <w:t xml:space="preserve"> </w:t>
      </w:r>
      <w:r w:rsidR="00FA478B" w:rsidRPr="000A4FAD">
        <w:rPr>
          <w:rFonts w:ascii="Arial" w:hAnsi="Arial" w:cs="Arial"/>
          <w:bCs/>
          <w:sz w:val="22"/>
          <w:szCs w:val="22"/>
        </w:rPr>
        <w:t xml:space="preserve">poskytnuty </w:t>
      </w:r>
      <w:r w:rsidR="00B76148" w:rsidRPr="000A4FAD">
        <w:rPr>
          <w:rFonts w:ascii="Arial" w:hAnsi="Arial" w:cs="Arial"/>
          <w:bCs/>
          <w:sz w:val="22"/>
          <w:szCs w:val="22"/>
        </w:rPr>
        <w:t>dotace na</w:t>
      </w:r>
      <w:r w:rsidR="00FE239A" w:rsidRPr="000A4FAD">
        <w:rPr>
          <w:rFonts w:ascii="Arial" w:hAnsi="Arial" w:cs="Arial"/>
          <w:bCs/>
          <w:sz w:val="22"/>
          <w:szCs w:val="22"/>
        </w:rPr>
        <w:t xml:space="preserve"> p</w:t>
      </w:r>
      <w:r w:rsidR="00B76148" w:rsidRPr="000A4FAD">
        <w:rPr>
          <w:rFonts w:ascii="Arial" w:hAnsi="Arial" w:cs="Arial"/>
          <w:bCs/>
          <w:sz w:val="22"/>
          <w:szCs w:val="22"/>
        </w:rPr>
        <w:t>rojekt</w:t>
      </w:r>
      <w:r w:rsidR="00737665" w:rsidRPr="000A4FAD">
        <w:rPr>
          <w:rFonts w:ascii="Arial" w:hAnsi="Arial" w:cs="Arial"/>
          <w:bCs/>
          <w:sz w:val="22"/>
          <w:szCs w:val="22"/>
        </w:rPr>
        <w:t>y zrealizované v roce 2018 jako</w:t>
      </w:r>
      <w:r w:rsidR="00B76148" w:rsidRPr="000A4FAD">
        <w:rPr>
          <w:rFonts w:ascii="Arial" w:hAnsi="Arial" w:cs="Arial"/>
          <w:bCs/>
          <w:sz w:val="22"/>
          <w:szCs w:val="22"/>
        </w:rPr>
        <w:t xml:space="preserve"> „Cesta ke staré vodárně“, </w:t>
      </w:r>
      <w:r w:rsidR="00FE239A" w:rsidRPr="000A4FAD">
        <w:rPr>
          <w:rFonts w:ascii="Arial" w:hAnsi="Arial" w:cs="Arial"/>
          <w:bCs/>
          <w:sz w:val="22"/>
          <w:szCs w:val="22"/>
        </w:rPr>
        <w:t>„Chodník ulice Milevská“</w:t>
      </w:r>
      <w:r w:rsidR="00215801" w:rsidRPr="000A4FAD">
        <w:rPr>
          <w:rFonts w:ascii="Arial" w:hAnsi="Arial" w:cs="Arial"/>
          <w:bCs/>
          <w:sz w:val="22"/>
          <w:szCs w:val="22"/>
        </w:rPr>
        <w:t xml:space="preserve"> a </w:t>
      </w:r>
      <w:r w:rsidR="00BF78E0" w:rsidRPr="000A4FAD">
        <w:rPr>
          <w:rFonts w:ascii="Arial" w:hAnsi="Arial" w:cs="Arial"/>
          <w:bCs/>
          <w:sz w:val="22"/>
          <w:szCs w:val="22"/>
        </w:rPr>
        <w:t xml:space="preserve">částečné </w:t>
      </w:r>
      <w:r w:rsidR="00215801" w:rsidRPr="000A4FAD">
        <w:rPr>
          <w:rFonts w:ascii="Arial" w:hAnsi="Arial" w:cs="Arial"/>
          <w:bCs/>
          <w:sz w:val="22"/>
        </w:rPr>
        <w:t>zajištění „svahových nestabilit v Podskalí“.</w:t>
      </w:r>
      <w:r w:rsidR="00B76148" w:rsidRPr="000A4FAD">
        <w:rPr>
          <w:rFonts w:ascii="Arial" w:hAnsi="Arial" w:cs="Arial"/>
          <w:bCs/>
          <w:sz w:val="22"/>
          <w:szCs w:val="22"/>
        </w:rPr>
        <w:t xml:space="preserve"> </w:t>
      </w:r>
      <w:r w:rsidR="00BF78E0" w:rsidRPr="000A4FAD">
        <w:rPr>
          <w:rFonts w:ascii="Arial" w:hAnsi="Arial" w:cs="Arial"/>
          <w:bCs/>
          <w:sz w:val="22"/>
          <w:szCs w:val="22"/>
        </w:rPr>
        <w:t xml:space="preserve">Dále projekty pro </w:t>
      </w:r>
      <w:r w:rsidR="00BF78E0" w:rsidRPr="000A4FAD">
        <w:rPr>
          <w:rFonts w:ascii="Arial" w:hAnsi="Arial" w:cs="Arial"/>
          <w:sz w:val="22"/>
        </w:rPr>
        <w:t>základní školy na vybudování učeben a badatelského pracoviště.</w:t>
      </w:r>
    </w:p>
    <w:p w:rsidR="00FE239A" w:rsidRPr="00267CAE" w:rsidRDefault="007B4A3D" w:rsidP="007B4A3D">
      <w:pPr>
        <w:ind w:firstLine="708"/>
        <w:jc w:val="both"/>
        <w:rPr>
          <w:rFonts w:ascii="Arial" w:hAnsi="Arial" w:cs="Arial"/>
          <w:bCs/>
          <w:sz w:val="22"/>
          <w:szCs w:val="22"/>
        </w:rPr>
      </w:pPr>
      <w:r w:rsidRPr="00241A35">
        <w:rPr>
          <w:rFonts w:ascii="Arial" w:hAnsi="Arial" w:cs="Arial"/>
          <w:bCs/>
          <w:sz w:val="22"/>
          <w:szCs w:val="22"/>
        </w:rPr>
        <w:t xml:space="preserve">Objem přijatých </w:t>
      </w:r>
      <w:r w:rsidRPr="00241A35">
        <w:rPr>
          <w:rFonts w:ascii="Arial" w:hAnsi="Arial" w:cs="Arial"/>
          <w:b/>
          <w:bCs/>
          <w:sz w:val="22"/>
          <w:szCs w:val="22"/>
        </w:rPr>
        <w:t>neinvestičních transferů</w:t>
      </w:r>
      <w:r w:rsidRPr="00241A35">
        <w:rPr>
          <w:rFonts w:ascii="Arial" w:hAnsi="Arial" w:cs="Arial"/>
          <w:bCs/>
          <w:sz w:val="22"/>
          <w:szCs w:val="22"/>
        </w:rPr>
        <w:t xml:space="preserve"> v celkové výši </w:t>
      </w:r>
      <w:r w:rsidR="00241A35" w:rsidRPr="00241A35">
        <w:rPr>
          <w:rFonts w:ascii="Arial" w:hAnsi="Arial" w:cs="Arial"/>
          <w:bCs/>
          <w:sz w:val="22"/>
          <w:szCs w:val="22"/>
        </w:rPr>
        <w:t>3</w:t>
      </w:r>
      <w:r w:rsidR="00A36465">
        <w:rPr>
          <w:rFonts w:ascii="Arial" w:hAnsi="Arial" w:cs="Arial"/>
          <w:bCs/>
          <w:sz w:val="22"/>
          <w:szCs w:val="22"/>
        </w:rPr>
        <w:t>0</w:t>
      </w:r>
      <w:r w:rsidRPr="00241A35">
        <w:rPr>
          <w:rFonts w:ascii="Arial" w:hAnsi="Arial" w:cs="Arial"/>
          <w:bCs/>
          <w:sz w:val="22"/>
          <w:szCs w:val="22"/>
        </w:rPr>
        <w:t>.</w:t>
      </w:r>
      <w:r w:rsidR="00A36465">
        <w:rPr>
          <w:rFonts w:ascii="Arial" w:hAnsi="Arial" w:cs="Arial"/>
          <w:bCs/>
          <w:sz w:val="22"/>
          <w:szCs w:val="22"/>
        </w:rPr>
        <w:t>465</w:t>
      </w:r>
      <w:r w:rsidRPr="00241A35">
        <w:rPr>
          <w:rFonts w:ascii="Arial" w:hAnsi="Arial" w:cs="Arial"/>
          <w:bCs/>
          <w:sz w:val="22"/>
          <w:szCs w:val="22"/>
        </w:rPr>
        <w:t>.</w:t>
      </w:r>
      <w:r w:rsidR="00A36465">
        <w:rPr>
          <w:rFonts w:ascii="Arial" w:hAnsi="Arial" w:cs="Arial"/>
          <w:bCs/>
          <w:sz w:val="22"/>
          <w:szCs w:val="22"/>
        </w:rPr>
        <w:t>277</w:t>
      </w:r>
      <w:r w:rsidRPr="00241A35">
        <w:rPr>
          <w:rFonts w:ascii="Arial" w:hAnsi="Arial" w:cs="Arial"/>
          <w:bCs/>
          <w:sz w:val="22"/>
          <w:szCs w:val="22"/>
        </w:rPr>
        <w:t>,</w:t>
      </w:r>
      <w:r w:rsidR="00A36465">
        <w:rPr>
          <w:rFonts w:ascii="Arial" w:hAnsi="Arial" w:cs="Arial"/>
          <w:bCs/>
          <w:sz w:val="22"/>
          <w:szCs w:val="22"/>
        </w:rPr>
        <w:t>74</w:t>
      </w:r>
      <w:r w:rsidRPr="00241A35">
        <w:rPr>
          <w:rFonts w:ascii="Arial" w:hAnsi="Arial" w:cs="Arial"/>
          <w:bCs/>
          <w:sz w:val="22"/>
          <w:szCs w:val="22"/>
        </w:rPr>
        <w:t xml:space="preserve"> Kč ovlivnily výrazně dotace ze státního rozpočtu na výkon státní správy (1</w:t>
      </w:r>
      <w:r w:rsidR="00241A35" w:rsidRPr="00241A35">
        <w:rPr>
          <w:rFonts w:ascii="Arial" w:hAnsi="Arial" w:cs="Arial"/>
          <w:bCs/>
          <w:sz w:val="22"/>
          <w:szCs w:val="22"/>
        </w:rPr>
        <w:t>5</w:t>
      </w:r>
      <w:r w:rsidRPr="00241A35">
        <w:rPr>
          <w:rFonts w:ascii="Arial" w:hAnsi="Arial" w:cs="Arial"/>
          <w:bCs/>
          <w:sz w:val="22"/>
          <w:szCs w:val="22"/>
        </w:rPr>
        <w:t>.</w:t>
      </w:r>
      <w:r w:rsidR="00241A35" w:rsidRPr="00241A35">
        <w:rPr>
          <w:rFonts w:ascii="Arial" w:hAnsi="Arial" w:cs="Arial"/>
          <w:bCs/>
          <w:sz w:val="22"/>
          <w:szCs w:val="22"/>
        </w:rPr>
        <w:t>788</w:t>
      </w:r>
      <w:r w:rsidRPr="00241A35">
        <w:rPr>
          <w:rFonts w:ascii="Arial" w:hAnsi="Arial" w:cs="Arial"/>
          <w:bCs/>
          <w:sz w:val="22"/>
          <w:szCs w:val="22"/>
        </w:rPr>
        <w:t>,</w:t>
      </w:r>
      <w:r w:rsidR="00FE239A" w:rsidRPr="00241A35">
        <w:rPr>
          <w:rFonts w:ascii="Arial" w:hAnsi="Arial" w:cs="Arial"/>
          <w:bCs/>
          <w:sz w:val="22"/>
          <w:szCs w:val="22"/>
        </w:rPr>
        <w:t>3</w:t>
      </w:r>
      <w:r w:rsidRPr="00241A35">
        <w:rPr>
          <w:rFonts w:ascii="Arial" w:hAnsi="Arial" w:cs="Arial"/>
          <w:bCs/>
          <w:sz w:val="22"/>
          <w:szCs w:val="22"/>
        </w:rPr>
        <w:t xml:space="preserve">0 tis. Kč), dotace od Úřadu práce - krajské pobočky České Budějovice na pracovníky vykonávající veřejně prospěšné </w:t>
      </w:r>
      <w:r w:rsidRPr="00267CAE">
        <w:rPr>
          <w:rFonts w:ascii="Arial" w:hAnsi="Arial" w:cs="Arial"/>
          <w:bCs/>
          <w:sz w:val="22"/>
          <w:szCs w:val="22"/>
        </w:rPr>
        <w:t>práce (</w:t>
      </w:r>
      <w:r w:rsidR="00E80ECF" w:rsidRPr="00267CAE">
        <w:rPr>
          <w:rFonts w:ascii="Arial" w:hAnsi="Arial" w:cs="Arial"/>
          <w:bCs/>
          <w:sz w:val="22"/>
          <w:szCs w:val="22"/>
        </w:rPr>
        <w:t>802</w:t>
      </w:r>
      <w:r w:rsidRPr="00267CAE">
        <w:rPr>
          <w:rFonts w:ascii="Arial" w:hAnsi="Arial" w:cs="Arial"/>
          <w:bCs/>
          <w:sz w:val="22"/>
          <w:szCs w:val="22"/>
        </w:rPr>
        <w:t>,</w:t>
      </w:r>
      <w:r w:rsidR="00E80ECF" w:rsidRPr="00267CAE">
        <w:rPr>
          <w:rFonts w:ascii="Arial" w:hAnsi="Arial" w:cs="Arial"/>
          <w:bCs/>
          <w:sz w:val="22"/>
          <w:szCs w:val="22"/>
        </w:rPr>
        <w:t>08</w:t>
      </w:r>
      <w:r w:rsidRPr="00267CAE">
        <w:rPr>
          <w:rFonts w:ascii="Arial" w:hAnsi="Arial" w:cs="Arial"/>
          <w:bCs/>
          <w:sz w:val="22"/>
          <w:szCs w:val="22"/>
        </w:rPr>
        <w:t xml:space="preserve"> tis. Kč), dotace od MPSV na sociálně-právní ochranu dětí</w:t>
      </w:r>
      <w:r w:rsidR="00E80ECF" w:rsidRPr="00267CAE">
        <w:rPr>
          <w:rFonts w:ascii="Arial" w:hAnsi="Arial" w:cs="Arial"/>
          <w:bCs/>
          <w:sz w:val="22"/>
          <w:szCs w:val="22"/>
        </w:rPr>
        <w:t xml:space="preserve"> včetně doplatku za rok 2018 </w:t>
      </w:r>
      <w:r w:rsidRPr="00267CAE">
        <w:rPr>
          <w:rFonts w:ascii="Arial" w:hAnsi="Arial" w:cs="Arial"/>
          <w:bCs/>
          <w:sz w:val="22"/>
          <w:szCs w:val="22"/>
        </w:rPr>
        <w:t>(</w:t>
      </w:r>
      <w:r w:rsidR="00267CAE" w:rsidRPr="00267CAE">
        <w:rPr>
          <w:rFonts w:ascii="Arial" w:hAnsi="Arial" w:cs="Arial"/>
          <w:bCs/>
          <w:sz w:val="22"/>
          <w:szCs w:val="22"/>
        </w:rPr>
        <w:t>2</w:t>
      </w:r>
      <w:r w:rsidRPr="00267CAE">
        <w:rPr>
          <w:rFonts w:ascii="Arial" w:hAnsi="Arial" w:cs="Arial"/>
          <w:bCs/>
          <w:sz w:val="22"/>
          <w:szCs w:val="22"/>
        </w:rPr>
        <w:t>.</w:t>
      </w:r>
      <w:r w:rsidR="00267CAE" w:rsidRPr="00267CAE">
        <w:rPr>
          <w:rFonts w:ascii="Arial" w:hAnsi="Arial" w:cs="Arial"/>
          <w:bCs/>
          <w:sz w:val="22"/>
          <w:szCs w:val="22"/>
        </w:rPr>
        <w:t>824</w:t>
      </w:r>
      <w:r w:rsidRPr="00267CAE">
        <w:rPr>
          <w:rFonts w:ascii="Arial" w:hAnsi="Arial" w:cs="Arial"/>
          <w:bCs/>
          <w:sz w:val="22"/>
          <w:szCs w:val="22"/>
        </w:rPr>
        <w:t>,</w:t>
      </w:r>
      <w:r w:rsidR="00267CAE" w:rsidRPr="00267CAE">
        <w:rPr>
          <w:rFonts w:ascii="Arial" w:hAnsi="Arial" w:cs="Arial"/>
          <w:bCs/>
          <w:sz w:val="22"/>
          <w:szCs w:val="22"/>
        </w:rPr>
        <w:t>67</w:t>
      </w:r>
      <w:r w:rsidRPr="00267CAE">
        <w:rPr>
          <w:rFonts w:ascii="Arial" w:hAnsi="Arial" w:cs="Arial"/>
          <w:bCs/>
          <w:sz w:val="22"/>
          <w:szCs w:val="22"/>
        </w:rPr>
        <w:t xml:space="preserve"> tis. Kč) a dotace na výkon sociální práce (</w:t>
      </w:r>
      <w:r w:rsidR="00FE239A" w:rsidRPr="00267CAE">
        <w:rPr>
          <w:rFonts w:ascii="Arial" w:hAnsi="Arial" w:cs="Arial"/>
          <w:bCs/>
          <w:sz w:val="22"/>
          <w:szCs w:val="22"/>
        </w:rPr>
        <w:t>3</w:t>
      </w:r>
      <w:r w:rsidR="00267CAE" w:rsidRPr="00267CAE">
        <w:rPr>
          <w:rFonts w:ascii="Arial" w:hAnsi="Arial" w:cs="Arial"/>
          <w:bCs/>
          <w:sz w:val="22"/>
          <w:szCs w:val="22"/>
        </w:rPr>
        <w:t xml:space="preserve">48,05 </w:t>
      </w:r>
      <w:r w:rsidR="00FE239A" w:rsidRPr="00267CAE">
        <w:rPr>
          <w:rFonts w:ascii="Arial" w:hAnsi="Arial" w:cs="Arial"/>
          <w:bCs/>
          <w:sz w:val="22"/>
          <w:szCs w:val="22"/>
        </w:rPr>
        <w:t xml:space="preserve">tis. Kč). </w:t>
      </w:r>
    </w:p>
    <w:p w:rsidR="007B4A3D" w:rsidRPr="00DF14E8" w:rsidRDefault="007B4A3D" w:rsidP="007B4A3D">
      <w:pPr>
        <w:ind w:firstLine="708"/>
        <w:jc w:val="both"/>
        <w:rPr>
          <w:rFonts w:ascii="Arial" w:hAnsi="Arial" w:cs="Arial"/>
          <w:bCs/>
          <w:sz w:val="22"/>
          <w:szCs w:val="22"/>
        </w:rPr>
      </w:pPr>
      <w:r w:rsidRPr="00DF14E8">
        <w:rPr>
          <w:rFonts w:ascii="Arial" w:hAnsi="Arial" w:cs="Arial"/>
          <w:bCs/>
          <w:sz w:val="22"/>
          <w:szCs w:val="22"/>
        </w:rPr>
        <w:t xml:space="preserve">Značný objem přijatých </w:t>
      </w:r>
      <w:r w:rsidRPr="00DF14E8">
        <w:rPr>
          <w:rFonts w:ascii="Arial" w:hAnsi="Arial" w:cs="Arial"/>
          <w:b/>
          <w:bCs/>
          <w:sz w:val="22"/>
          <w:szCs w:val="22"/>
        </w:rPr>
        <w:t>neinvestičních průtokových transferů</w:t>
      </w:r>
      <w:r w:rsidRPr="00DF14E8">
        <w:rPr>
          <w:rFonts w:ascii="Arial" w:hAnsi="Arial" w:cs="Arial"/>
          <w:bCs/>
          <w:sz w:val="22"/>
          <w:szCs w:val="22"/>
        </w:rPr>
        <w:t xml:space="preserve"> bylo určeno pro zřizované příspěvkové organizace města (dále jen PO):</w:t>
      </w:r>
    </w:p>
    <w:p w:rsidR="007B4A3D" w:rsidRPr="009F4E79" w:rsidRDefault="007B4A3D" w:rsidP="007B4A3D">
      <w:pPr>
        <w:pStyle w:val="Odstavecseseznamem"/>
        <w:numPr>
          <w:ilvl w:val="0"/>
          <w:numId w:val="22"/>
        </w:numPr>
        <w:ind w:left="426" w:hanging="426"/>
        <w:jc w:val="both"/>
        <w:rPr>
          <w:rFonts w:ascii="Arial" w:hAnsi="Arial" w:cs="Arial"/>
          <w:bCs/>
          <w:sz w:val="22"/>
          <w:szCs w:val="22"/>
        </w:rPr>
      </w:pPr>
      <w:r w:rsidRPr="009F4E79">
        <w:rPr>
          <w:rFonts w:ascii="Arial" w:hAnsi="Arial" w:cs="Arial"/>
          <w:bCs/>
          <w:sz w:val="22"/>
          <w:szCs w:val="22"/>
        </w:rPr>
        <w:t xml:space="preserve">z rozpočtu Jihočeského kraje dotace ve výši </w:t>
      </w:r>
      <w:r w:rsidRPr="009F4E79">
        <w:rPr>
          <w:rFonts w:ascii="Arial" w:hAnsi="Arial" w:cs="Arial"/>
          <w:bCs/>
          <w:sz w:val="22"/>
          <w:szCs w:val="22"/>
        </w:rPr>
        <w:tab/>
      </w:r>
      <w:r w:rsidRPr="009F4E79">
        <w:rPr>
          <w:rFonts w:ascii="Arial" w:hAnsi="Arial" w:cs="Arial"/>
          <w:bCs/>
          <w:sz w:val="22"/>
          <w:szCs w:val="22"/>
        </w:rPr>
        <w:tab/>
      </w:r>
      <w:r w:rsidR="00B76148" w:rsidRPr="009F4E79">
        <w:rPr>
          <w:rFonts w:ascii="Arial" w:hAnsi="Arial" w:cs="Arial"/>
          <w:bCs/>
          <w:sz w:val="22"/>
          <w:szCs w:val="22"/>
        </w:rPr>
        <w:tab/>
      </w:r>
      <w:r w:rsidR="005A2965">
        <w:rPr>
          <w:rFonts w:ascii="Arial" w:hAnsi="Arial" w:cs="Arial"/>
          <w:bCs/>
          <w:sz w:val="22"/>
          <w:szCs w:val="22"/>
        </w:rPr>
        <w:t xml:space="preserve"> </w:t>
      </w:r>
      <w:r w:rsidRPr="009F4E79">
        <w:rPr>
          <w:rFonts w:ascii="Arial" w:hAnsi="Arial" w:cs="Arial"/>
          <w:bCs/>
          <w:sz w:val="22"/>
          <w:szCs w:val="22"/>
        </w:rPr>
        <w:t>1.</w:t>
      </w:r>
      <w:r w:rsidR="00F16409" w:rsidRPr="009F4E79">
        <w:rPr>
          <w:rFonts w:ascii="Arial" w:hAnsi="Arial" w:cs="Arial"/>
          <w:bCs/>
          <w:sz w:val="22"/>
          <w:szCs w:val="22"/>
        </w:rPr>
        <w:t>2</w:t>
      </w:r>
      <w:r w:rsidR="009F4E79" w:rsidRPr="009F4E79">
        <w:rPr>
          <w:rFonts w:ascii="Arial" w:hAnsi="Arial" w:cs="Arial"/>
          <w:bCs/>
          <w:sz w:val="22"/>
          <w:szCs w:val="22"/>
        </w:rPr>
        <w:t>58</w:t>
      </w:r>
      <w:r w:rsidRPr="009F4E79">
        <w:rPr>
          <w:rFonts w:ascii="Arial" w:hAnsi="Arial" w:cs="Arial"/>
          <w:bCs/>
          <w:sz w:val="22"/>
          <w:szCs w:val="22"/>
        </w:rPr>
        <w:t>.</w:t>
      </w:r>
      <w:r w:rsidR="009F4E79" w:rsidRPr="009F4E79">
        <w:rPr>
          <w:rFonts w:ascii="Arial" w:hAnsi="Arial" w:cs="Arial"/>
          <w:bCs/>
          <w:sz w:val="22"/>
          <w:szCs w:val="22"/>
        </w:rPr>
        <w:t>592</w:t>
      </w:r>
      <w:r w:rsidRPr="009F4E79">
        <w:rPr>
          <w:rFonts w:ascii="Arial" w:hAnsi="Arial" w:cs="Arial"/>
          <w:bCs/>
          <w:sz w:val="22"/>
          <w:szCs w:val="22"/>
        </w:rPr>
        <w:t>,00 Kč,</w:t>
      </w:r>
    </w:p>
    <w:p w:rsidR="007B4A3D" w:rsidRPr="009F4E79" w:rsidRDefault="007B4A3D" w:rsidP="007B4A3D">
      <w:pPr>
        <w:pStyle w:val="Odstavecseseznamem"/>
        <w:numPr>
          <w:ilvl w:val="0"/>
          <w:numId w:val="22"/>
        </w:numPr>
        <w:ind w:left="426" w:hanging="426"/>
        <w:jc w:val="both"/>
        <w:rPr>
          <w:rFonts w:ascii="Arial" w:hAnsi="Arial" w:cs="Arial"/>
          <w:b/>
          <w:bCs/>
          <w:sz w:val="22"/>
          <w:szCs w:val="22"/>
        </w:rPr>
      </w:pPr>
      <w:r w:rsidRPr="009F4E79">
        <w:rPr>
          <w:rFonts w:ascii="Arial" w:hAnsi="Arial" w:cs="Arial"/>
          <w:bCs/>
          <w:sz w:val="22"/>
          <w:szCs w:val="22"/>
        </w:rPr>
        <w:t>ze státního rozpočtu dotace ve výši</w:t>
      </w:r>
      <w:r w:rsidRPr="009F4E79">
        <w:rPr>
          <w:rFonts w:ascii="Arial" w:hAnsi="Arial" w:cs="Arial"/>
          <w:bCs/>
          <w:sz w:val="22"/>
          <w:szCs w:val="22"/>
        </w:rPr>
        <w:tab/>
      </w:r>
      <w:r w:rsidRPr="009F4E79">
        <w:rPr>
          <w:rFonts w:ascii="Arial" w:hAnsi="Arial" w:cs="Arial"/>
          <w:bCs/>
          <w:sz w:val="22"/>
          <w:szCs w:val="22"/>
        </w:rPr>
        <w:tab/>
        <w:t xml:space="preserve"> </w:t>
      </w:r>
      <w:r w:rsidRPr="009F4E79">
        <w:rPr>
          <w:rFonts w:ascii="Arial" w:hAnsi="Arial" w:cs="Arial"/>
          <w:bCs/>
          <w:sz w:val="22"/>
          <w:szCs w:val="22"/>
        </w:rPr>
        <w:tab/>
      </w:r>
      <w:r w:rsidR="009F4E79" w:rsidRPr="009F4E79">
        <w:rPr>
          <w:rFonts w:ascii="Arial" w:hAnsi="Arial" w:cs="Arial"/>
          <w:bCs/>
          <w:sz w:val="22"/>
          <w:szCs w:val="22"/>
        </w:rPr>
        <w:t xml:space="preserve">         </w:t>
      </w:r>
      <w:r w:rsidR="00B76148" w:rsidRPr="009F4E79">
        <w:rPr>
          <w:rFonts w:ascii="Arial" w:hAnsi="Arial" w:cs="Arial"/>
          <w:bCs/>
          <w:sz w:val="22"/>
          <w:szCs w:val="22"/>
        </w:rPr>
        <w:t xml:space="preserve">  </w:t>
      </w:r>
      <w:r w:rsidR="005A2965">
        <w:rPr>
          <w:rFonts w:ascii="Arial" w:hAnsi="Arial" w:cs="Arial"/>
          <w:bCs/>
          <w:sz w:val="22"/>
          <w:szCs w:val="22"/>
        </w:rPr>
        <w:t xml:space="preserve"> </w:t>
      </w:r>
      <w:r w:rsidR="00B76148" w:rsidRPr="009F4E79">
        <w:rPr>
          <w:rFonts w:ascii="Arial" w:hAnsi="Arial" w:cs="Arial"/>
          <w:bCs/>
          <w:sz w:val="22"/>
          <w:szCs w:val="22"/>
        </w:rPr>
        <w:t xml:space="preserve"> </w:t>
      </w:r>
      <w:r w:rsidR="009F4E79" w:rsidRPr="009F4E79">
        <w:rPr>
          <w:rFonts w:ascii="Arial" w:hAnsi="Arial" w:cs="Arial"/>
          <w:bCs/>
          <w:sz w:val="22"/>
          <w:szCs w:val="22"/>
        </w:rPr>
        <w:t>3.451</w:t>
      </w:r>
      <w:r w:rsidRPr="009F4E79">
        <w:rPr>
          <w:rFonts w:ascii="Arial" w:hAnsi="Arial" w:cs="Arial"/>
          <w:bCs/>
          <w:sz w:val="22"/>
          <w:szCs w:val="22"/>
        </w:rPr>
        <w:t>.</w:t>
      </w:r>
      <w:r w:rsidR="009F4E79" w:rsidRPr="009F4E79">
        <w:rPr>
          <w:rFonts w:ascii="Arial" w:hAnsi="Arial" w:cs="Arial"/>
          <w:bCs/>
          <w:sz w:val="22"/>
          <w:szCs w:val="22"/>
        </w:rPr>
        <w:t>996</w:t>
      </w:r>
      <w:r w:rsidRPr="009F4E79">
        <w:rPr>
          <w:rFonts w:ascii="Arial" w:hAnsi="Arial" w:cs="Arial"/>
          <w:bCs/>
          <w:sz w:val="22"/>
          <w:szCs w:val="22"/>
        </w:rPr>
        <w:t>,</w:t>
      </w:r>
      <w:r w:rsidR="009F4E79" w:rsidRPr="009F4E79">
        <w:rPr>
          <w:rFonts w:ascii="Arial" w:hAnsi="Arial" w:cs="Arial"/>
          <w:bCs/>
          <w:sz w:val="22"/>
          <w:szCs w:val="22"/>
        </w:rPr>
        <w:t>00</w:t>
      </w:r>
      <w:r w:rsidRPr="009F4E79">
        <w:rPr>
          <w:rFonts w:ascii="Arial" w:hAnsi="Arial" w:cs="Arial"/>
          <w:bCs/>
          <w:sz w:val="22"/>
          <w:szCs w:val="22"/>
        </w:rPr>
        <w:t xml:space="preserve"> Kč,</w:t>
      </w:r>
    </w:p>
    <w:p w:rsidR="007B4A3D" w:rsidRPr="00A96E6F" w:rsidRDefault="007B4A3D" w:rsidP="007B4A3D">
      <w:pPr>
        <w:pStyle w:val="Odstavecseseznamem"/>
        <w:numPr>
          <w:ilvl w:val="0"/>
          <w:numId w:val="22"/>
        </w:numPr>
        <w:ind w:left="426" w:hanging="426"/>
        <w:jc w:val="both"/>
        <w:rPr>
          <w:rFonts w:ascii="Arial" w:hAnsi="Arial" w:cs="Arial"/>
          <w:b/>
          <w:bCs/>
          <w:sz w:val="22"/>
          <w:szCs w:val="22"/>
        </w:rPr>
      </w:pPr>
      <w:r w:rsidRPr="00A96E6F">
        <w:rPr>
          <w:rFonts w:ascii="Arial" w:hAnsi="Arial" w:cs="Arial"/>
          <w:bCs/>
          <w:sz w:val="22"/>
          <w:szCs w:val="22"/>
        </w:rPr>
        <w:t>z OP „Vývoj, výzkum a vzdělávání“ poskytlo MŠMT celkem</w:t>
      </w:r>
      <w:r w:rsidR="00B76148" w:rsidRPr="00A96E6F">
        <w:rPr>
          <w:rFonts w:ascii="Arial" w:hAnsi="Arial" w:cs="Arial"/>
          <w:bCs/>
          <w:sz w:val="22"/>
          <w:szCs w:val="22"/>
        </w:rPr>
        <w:tab/>
      </w:r>
      <w:r w:rsidR="001A47FB" w:rsidRPr="00A96E6F">
        <w:rPr>
          <w:rFonts w:ascii="Arial" w:hAnsi="Arial" w:cs="Arial"/>
          <w:bCs/>
          <w:sz w:val="22"/>
          <w:szCs w:val="22"/>
        </w:rPr>
        <w:t xml:space="preserve"> </w:t>
      </w:r>
      <w:r w:rsidR="009F4E79" w:rsidRPr="00A96E6F">
        <w:rPr>
          <w:rFonts w:ascii="Arial" w:hAnsi="Arial" w:cs="Arial"/>
          <w:bCs/>
          <w:sz w:val="22"/>
          <w:szCs w:val="22"/>
        </w:rPr>
        <w:t>3.536</w:t>
      </w:r>
      <w:r w:rsidRPr="00A96E6F">
        <w:rPr>
          <w:rFonts w:ascii="Arial" w:hAnsi="Arial" w:cs="Arial"/>
          <w:bCs/>
          <w:sz w:val="22"/>
          <w:szCs w:val="22"/>
        </w:rPr>
        <w:t>.</w:t>
      </w:r>
      <w:r w:rsidR="009F4E79" w:rsidRPr="00A96E6F">
        <w:rPr>
          <w:rFonts w:ascii="Arial" w:hAnsi="Arial" w:cs="Arial"/>
          <w:bCs/>
          <w:sz w:val="22"/>
          <w:szCs w:val="22"/>
        </w:rPr>
        <w:t>649</w:t>
      </w:r>
      <w:r w:rsidRPr="00A96E6F">
        <w:rPr>
          <w:rFonts w:ascii="Arial" w:hAnsi="Arial" w:cs="Arial"/>
          <w:bCs/>
          <w:sz w:val="22"/>
          <w:szCs w:val="22"/>
        </w:rPr>
        <w:t>,00 Kč.</w:t>
      </w:r>
    </w:p>
    <w:p w:rsidR="00215801" w:rsidRPr="00A96E6F" w:rsidRDefault="007B4A3D" w:rsidP="00215801">
      <w:pPr>
        <w:ind w:firstLine="708"/>
        <w:jc w:val="both"/>
        <w:rPr>
          <w:rFonts w:ascii="Arial" w:hAnsi="Arial" w:cs="Arial"/>
          <w:bCs/>
          <w:sz w:val="22"/>
          <w:szCs w:val="22"/>
        </w:rPr>
      </w:pPr>
      <w:r w:rsidRPr="00A96E6F">
        <w:rPr>
          <w:rFonts w:ascii="Arial" w:hAnsi="Arial" w:cs="Arial"/>
          <w:bCs/>
          <w:sz w:val="22"/>
          <w:szCs w:val="22"/>
        </w:rPr>
        <w:t xml:space="preserve">Celkový objem přijatých </w:t>
      </w:r>
      <w:r w:rsidRPr="00A96E6F">
        <w:rPr>
          <w:rFonts w:ascii="Arial" w:hAnsi="Arial" w:cs="Arial"/>
          <w:b/>
          <w:bCs/>
          <w:sz w:val="22"/>
          <w:szCs w:val="22"/>
        </w:rPr>
        <w:t>investičních transferů</w:t>
      </w:r>
      <w:r w:rsidRPr="00A96E6F">
        <w:rPr>
          <w:rFonts w:ascii="Arial" w:hAnsi="Arial" w:cs="Arial"/>
          <w:bCs/>
          <w:sz w:val="22"/>
          <w:szCs w:val="22"/>
        </w:rPr>
        <w:t xml:space="preserve"> činil v roce </w:t>
      </w:r>
      <w:r w:rsidR="00852279" w:rsidRPr="00A96E6F">
        <w:rPr>
          <w:rFonts w:ascii="Arial" w:hAnsi="Arial" w:cs="Arial"/>
          <w:bCs/>
          <w:sz w:val="22"/>
          <w:szCs w:val="22"/>
        </w:rPr>
        <w:t>2019</w:t>
      </w:r>
      <w:r w:rsidRPr="00A96E6F">
        <w:rPr>
          <w:rFonts w:ascii="Arial" w:hAnsi="Arial" w:cs="Arial"/>
          <w:bCs/>
          <w:sz w:val="22"/>
          <w:szCs w:val="22"/>
        </w:rPr>
        <w:t xml:space="preserve"> </w:t>
      </w:r>
      <w:r w:rsidR="00BD0C68">
        <w:rPr>
          <w:rFonts w:ascii="Arial" w:hAnsi="Arial" w:cs="Arial"/>
          <w:bCs/>
          <w:sz w:val="22"/>
          <w:szCs w:val="22"/>
        </w:rPr>
        <w:t>29</w:t>
      </w:r>
      <w:r w:rsidR="00383647" w:rsidRPr="00A96E6F">
        <w:rPr>
          <w:rFonts w:ascii="Arial" w:hAnsi="Arial" w:cs="Arial"/>
          <w:bCs/>
          <w:sz w:val="22"/>
          <w:szCs w:val="22"/>
        </w:rPr>
        <w:t>.</w:t>
      </w:r>
      <w:r w:rsidR="00BD0C68">
        <w:rPr>
          <w:rFonts w:ascii="Arial" w:hAnsi="Arial" w:cs="Arial"/>
          <w:bCs/>
          <w:sz w:val="22"/>
          <w:szCs w:val="22"/>
        </w:rPr>
        <w:t>852</w:t>
      </w:r>
      <w:r w:rsidRPr="00A96E6F">
        <w:rPr>
          <w:rFonts w:ascii="Arial" w:hAnsi="Arial" w:cs="Arial"/>
          <w:bCs/>
          <w:sz w:val="22"/>
          <w:szCs w:val="22"/>
        </w:rPr>
        <w:t>.</w:t>
      </w:r>
      <w:r w:rsidR="00BD0C68">
        <w:rPr>
          <w:rFonts w:ascii="Arial" w:hAnsi="Arial" w:cs="Arial"/>
          <w:bCs/>
          <w:sz w:val="22"/>
          <w:szCs w:val="22"/>
        </w:rPr>
        <w:t>805</w:t>
      </w:r>
      <w:r w:rsidRPr="00A96E6F">
        <w:rPr>
          <w:rFonts w:ascii="Arial" w:hAnsi="Arial" w:cs="Arial"/>
          <w:bCs/>
          <w:sz w:val="22"/>
          <w:szCs w:val="22"/>
        </w:rPr>
        <w:t>,</w:t>
      </w:r>
      <w:r w:rsidR="00BD0C68">
        <w:rPr>
          <w:rFonts w:ascii="Arial" w:hAnsi="Arial" w:cs="Arial"/>
          <w:bCs/>
          <w:sz w:val="22"/>
          <w:szCs w:val="22"/>
        </w:rPr>
        <w:t>64</w:t>
      </w:r>
      <w:r w:rsidRPr="00A96E6F">
        <w:rPr>
          <w:rFonts w:ascii="Arial" w:hAnsi="Arial" w:cs="Arial"/>
          <w:bCs/>
          <w:sz w:val="22"/>
          <w:szCs w:val="22"/>
        </w:rPr>
        <w:t xml:space="preserve"> Kč,</w:t>
      </w:r>
      <w:r w:rsidR="00215801" w:rsidRPr="00A96E6F">
        <w:rPr>
          <w:rFonts w:ascii="Arial" w:hAnsi="Arial" w:cs="Arial"/>
          <w:bCs/>
          <w:sz w:val="22"/>
          <w:szCs w:val="22"/>
        </w:rPr>
        <w:t xml:space="preserve"> a to na</w:t>
      </w:r>
      <w:r w:rsidRPr="00A96E6F">
        <w:rPr>
          <w:rFonts w:ascii="Arial" w:hAnsi="Arial" w:cs="Arial"/>
          <w:bCs/>
          <w:sz w:val="22"/>
          <w:szCs w:val="22"/>
        </w:rPr>
        <w:t xml:space="preserve"> </w:t>
      </w:r>
      <w:r w:rsidR="00383647" w:rsidRPr="00A96E6F">
        <w:rPr>
          <w:rFonts w:ascii="Arial" w:hAnsi="Arial" w:cs="Arial"/>
          <w:bCs/>
          <w:sz w:val="22"/>
          <w:szCs w:val="22"/>
        </w:rPr>
        <w:t>„Rekonstrukc</w:t>
      </w:r>
      <w:r w:rsidR="00215801" w:rsidRPr="00A96E6F">
        <w:rPr>
          <w:rFonts w:ascii="Arial" w:hAnsi="Arial" w:cs="Arial"/>
          <w:bCs/>
          <w:sz w:val="22"/>
          <w:szCs w:val="22"/>
        </w:rPr>
        <w:t>i</w:t>
      </w:r>
      <w:r w:rsidR="00383647" w:rsidRPr="00A96E6F">
        <w:rPr>
          <w:rFonts w:ascii="Arial" w:hAnsi="Arial" w:cs="Arial"/>
          <w:bCs/>
          <w:sz w:val="22"/>
          <w:szCs w:val="22"/>
        </w:rPr>
        <w:t xml:space="preserve"> VO Týn n</w:t>
      </w:r>
      <w:r w:rsidR="00B76148" w:rsidRPr="00A96E6F">
        <w:rPr>
          <w:rFonts w:ascii="Arial" w:hAnsi="Arial" w:cs="Arial"/>
          <w:bCs/>
          <w:sz w:val="22"/>
          <w:szCs w:val="22"/>
        </w:rPr>
        <w:t>ad</w:t>
      </w:r>
      <w:r w:rsidR="00383647" w:rsidRPr="00A96E6F">
        <w:rPr>
          <w:rFonts w:ascii="Arial" w:hAnsi="Arial" w:cs="Arial"/>
          <w:bCs/>
          <w:sz w:val="22"/>
          <w:szCs w:val="22"/>
        </w:rPr>
        <w:t xml:space="preserve"> Vlt</w:t>
      </w:r>
      <w:r w:rsidR="00B76148" w:rsidRPr="00A96E6F">
        <w:rPr>
          <w:rFonts w:ascii="Arial" w:hAnsi="Arial" w:cs="Arial"/>
          <w:bCs/>
          <w:sz w:val="22"/>
          <w:szCs w:val="22"/>
        </w:rPr>
        <w:t>avou</w:t>
      </w:r>
      <w:r w:rsidR="00383647" w:rsidRPr="00A96E6F">
        <w:rPr>
          <w:rFonts w:ascii="Arial" w:hAnsi="Arial" w:cs="Arial"/>
          <w:bCs/>
          <w:sz w:val="22"/>
          <w:szCs w:val="22"/>
        </w:rPr>
        <w:t xml:space="preserve"> </w:t>
      </w:r>
      <w:r w:rsidR="00A96E6F" w:rsidRPr="00A96E6F">
        <w:rPr>
          <w:rFonts w:ascii="Arial" w:hAnsi="Arial" w:cs="Arial"/>
          <w:bCs/>
          <w:sz w:val="22"/>
          <w:szCs w:val="22"/>
        </w:rPr>
        <w:t>3</w:t>
      </w:r>
      <w:r w:rsidR="00383647" w:rsidRPr="00A96E6F">
        <w:rPr>
          <w:rFonts w:ascii="Arial" w:hAnsi="Arial" w:cs="Arial"/>
          <w:bCs/>
          <w:sz w:val="22"/>
          <w:szCs w:val="22"/>
        </w:rPr>
        <w:t xml:space="preserve">. etapa“ a </w:t>
      </w:r>
      <w:r w:rsidR="00215801" w:rsidRPr="00A96E6F">
        <w:rPr>
          <w:rFonts w:ascii="Arial" w:hAnsi="Arial" w:cs="Arial"/>
          <w:bCs/>
          <w:sz w:val="22"/>
        </w:rPr>
        <w:t>zajištění „svahových</w:t>
      </w:r>
      <w:r w:rsidR="00D6767B">
        <w:rPr>
          <w:rFonts w:ascii="Arial" w:hAnsi="Arial" w:cs="Arial"/>
          <w:bCs/>
          <w:sz w:val="22"/>
        </w:rPr>
        <w:t xml:space="preserve"> nestabilit v Podskalí“. </w:t>
      </w:r>
      <w:r w:rsidR="00215801" w:rsidRPr="00A96E6F">
        <w:rPr>
          <w:rFonts w:ascii="Arial" w:hAnsi="Arial" w:cs="Arial"/>
          <w:bCs/>
          <w:sz w:val="22"/>
          <w:szCs w:val="22"/>
        </w:rPr>
        <w:t xml:space="preserve">Příspěvkové organizace zřízené městem obdržely v roce </w:t>
      </w:r>
      <w:r w:rsidR="00852279" w:rsidRPr="00A96E6F">
        <w:rPr>
          <w:rFonts w:ascii="Arial" w:hAnsi="Arial" w:cs="Arial"/>
          <w:bCs/>
          <w:sz w:val="22"/>
          <w:szCs w:val="22"/>
        </w:rPr>
        <w:t>2019</w:t>
      </w:r>
      <w:r w:rsidR="00215801" w:rsidRPr="00A96E6F">
        <w:rPr>
          <w:rFonts w:ascii="Arial" w:hAnsi="Arial" w:cs="Arial"/>
          <w:bCs/>
          <w:sz w:val="22"/>
          <w:szCs w:val="22"/>
        </w:rPr>
        <w:t xml:space="preserve"> investiční transfery</w:t>
      </w:r>
      <w:r w:rsidR="00A96E6F" w:rsidRPr="00A96E6F">
        <w:rPr>
          <w:rFonts w:ascii="Arial" w:hAnsi="Arial" w:cs="Arial"/>
          <w:bCs/>
          <w:sz w:val="22"/>
          <w:szCs w:val="22"/>
        </w:rPr>
        <w:t xml:space="preserve"> ve výši 7.243.779,85 Kč.</w:t>
      </w:r>
    </w:p>
    <w:p w:rsidR="007B4A3D" w:rsidRPr="00A96E6F" w:rsidRDefault="007B4A3D" w:rsidP="00215801">
      <w:pPr>
        <w:pStyle w:val="Odstavecseseznamem"/>
        <w:ind w:left="0" w:firstLine="709"/>
        <w:jc w:val="both"/>
        <w:rPr>
          <w:rFonts w:ascii="Arial" w:hAnsi="Arial" w:cs="Arial"/>
          <w:bCs/>
          <w:sz w:val="22"/>
          <w:szCs w:val="22"/>
        </w:rPr>
      </w:pPr>
      <w:r w:rsidRPr="00A96E6F">
        <w:rPr>
          <w:rFonts w:ascii="Arial" w:hAnsi="Arial" w:cs="Arial"/>
          <w:bCs/>
          <w:sz w:val="22"/>
          <w:szCs w:val="22"/>
        </w:rPr>
        <w:t>Přehled všech obdržených neinvestičních i investičních dotací je uveden v tabulce č. 5 - viz příloha</w:t>
      </w:r>
      <w:r w:rsidRPr="00A96E6F">
        <w:rPr>
          <w:rStyle w:val="Znakapoznpodarou"/>
          <w:rFonts w:ascii="Arial" w:hAnsi="Arial" w:cs="Arial"/>
          <w:bCs/>
          <w:sz w:val="22"/>
          <w:szCs w:val="22"/>
        </w:rPr>
        <w:footnoteReference w:id="7"/>
      </w:r>
      <w:r w:rsidRPr="00A96E6F">
        <w:rPr>
          <w:rFonts w:ascii="Arial" w:hAnsi="Arial" w:cs="Arial"/>
          <w:bCs/>
          <w:sz w:val="22"/>
          <w:szCs w:val="22"/>
        </w:rPr>
        <w:t>.</w:t>
      </w:r>
    </w:p>
    <w:p w:rsidR="00610E8A" w:rsidRPr="00852279" w:rsidRDefault="00610E8A" w:rsidP="00215801">
      <w:pPr>
        <w:pStyle w:val="Odstavecseseznamem"/>
        <w:ind w:left="0" w:firstLine="709"/>
        <w:jc w:val="both"/>
        <w:rPr>
          <w:rFonts w:ascii="Arial" w:hAnsi="Arial" w:cs="Arial"/>
          <w:b/>
          <w:bCs/>
          <w:sz w:val="22"/>
          <w:szCs w:val="22"/>
          <w:highlight w:val="yellow"/>
        </w:rPr>
      </w:pPr>
    </w:p>
    <w:p w:rsidR="00C6277F" w:rsidRDefault="00C6277F" w:rsidP="00C6277F">
      <w:pPr>
        <w:ind w:firstLine="708"/>
        <w:jc w:val="both"/>
        <w:rPr>
          <w:rFonts w:ascii="Arial" w:hAnsi="Arial" w:cs="Arial"/>
          <w:sz w:val="22"/>
          <w:szCs w:val="22"/>
        </w:rPr>
      </w:pPr>
      <w:r w:rsidRPr="004547B3">
        <w:rPr>
          <w:rFonts w:ascii="Arial" w:hAnsi="Arial" w:cs="Arial"/>
          <w:b/>
          <w:bCs/>
          <w:sz w:val="22"/>
          <w:szCs w:val="22"/>
        </w:rPr>
        <w:t xml:space="preserve">Celkové příjmy k 31. 12. </w:t>
      </w:r>
      <w:r w:rsidR="00852279" w:rsidRPr="004547B3">
        <w:rPr>
          <w:rFonts w:ascii="Arial" w:hAnsi="Arial" w:cs="Arial"/>
          <w:b/>
          <w:bCs/>
          <w:sz w:val="22"/>
          <w:szCs w:val="22"/>
        </w:rPr>
        <w:t>2019</w:t>
      </w:r>
      <w:r w:rsidRPr="004547B3">
        <w:rPr>
          <w:rFonts w:ascii="Arial" w:hAnsi="Arial" w:cs="Arial"/>
          <w:b/>
          <w:bCs/>
          <w:sz w:val="22"/>
          <w:szCs w:val="22"/>
        </w:rPr>
        <w:t xml:space="preserve"> činí </w:t>
      </w:r>
      <w:r w:rsidR="004547B3" w:rsidRPr="004547B3">
        <w:rPr>
          <w:rFonts w:ascii="Arial" w:hAnsi="Arial" w:cs="Arial"/>
          <w:b/>
          <w:sz w:val="22"/>
          <w:szCs w:val="22"/>
        </w:rPr>
        <w:t>244</w:t>
      </w:r>
      <w:r w:rsidRPr="004547B3">
        <w:rPr>
          <w:rFonts w:ascii="Arial" w:hAnsi="Arial" w:cs="Arial"/>
          <w:b/>
          <w:sz w:val="22"/>
          <w:szCs w:val="22"/>
        </w:rPr>
        <w:t>.</w:t>
      </w:r>
      <w:r w:rsidR="004547B3" w:rsidRPr="004547B3">
        <w:rPr>
          <w:rFonts w:ascii="Arial" w:hAnsi="Arial" w:cs="Arial"/>
          <w:b/>
          <w:sz w:val="22"/>
          <w:szCs w:val="22"/>
        </w:rPr>
        <w:t>551</w:t>
      </w:r>
      <w:r w:rsidRPr="004547B3">
        <w:rPr>
          <w:rFonts w:ascii="Arial" w:hAnsi="Arial" w:cs="Arial"/>
          <w:b/>
          <w:sz w:val="22"/>
          <w:szCs w:val="22"/>
        </w:rPr>
        <w:t>,</w:t>
      </w:r>
      <w:r w:rsidR="004547B3" w:rsidRPr="004547B3">
        <w:rPr>
          <w:rFonts w:ascii="Arial" w:hAnsi="Arial" w:cs="Arial"/>
          <w:b/>
          <w:sz w:val="22"/>
          <w:szCs w:val="22"/>
        </w:rPr>
        <w:t>6</w:t>
      </w:r>
      <w:r w:rsidRPr="004547B3">
        <w:rPr>
          <w:rFonts w:ascii="Arial" w:hAnsi="Arial" w:cs="Arial"/>
          <w:b/>
          <w:sz w:val="22"/>
          <w:szCs w:val="22"/>
        </w:rPr>
        <w:t xml:space="preserve"> tis. Kč</w:t>
      </w:r>
      <w:r w:rsidRPr="004547B3">
        <w:rPr>
          <w:rFonts w:ascii="Arial" w:hAnsi="Arial" w:cs="Arial"/>
          <w:sz w:val="22"/>
          <w:szCs w:val="22"/>
        </w:rPr>
        <w:t xml:space="preserve"> (plnění na 10</w:t>
      </w:r>
      <w:r w:rsidR="009D33B0" w:rsidRPr="004547B3">
        <w:rPr>
          <w:rFonts w:ascii="Arial" w:hAnsi="Arial" w:cs="Arial"/>
          <w:sz w:val="22"/>
          <w:szCs w:val="22"/>
        </w:rPr>
        <w:t>0</w:t>
      </w:r>
      <w:r w:rsidRPr="004547B3">
        <w:rPr>
          <w:rFonts w:ascii="Arial" w:hAnsi="Arial" w:cs="Arial"/>
          <w:sz w:val="22"/>
          <w:szCs w:val="22"/>
        </w:rPr>
        <w:t>,</w:t>
      </w:r>
      <w:r w:rsidR="004547B3" w:rsidRPr="004547B3">
        <w:rPr>
          <w:rFonts w:ascii="Arial" w:hAnsi="Arial" w:cs="Arial"/>
          <w:sz w:val="22"/>
          <w:szCs w:val="22"/>
        </w:rPr>
        <w:t>23</w:t>
      </w:r>
      <w:r w:rsidRPr="004547B3">
        <w:rPr>
          <w:rFonts w:ascii="Arial" w:hAnsi="Arial" w:cs="Arial"/>
          <w:sz w:val="22"/>
          <w:szCs w:val="22"/>
        </w:rPr>
        <w:t xml:space="preserve"> </w:t>
      </w:r>
      <w:r w:rsidRPr="004547B3">
        <w:rPr>
          <w:rFonts w:ascii="Arial" w:hAnsi="Arial" w:cs="Arial"/>
          <w:bCs/>
          <w:sz w:val="22"/>
          <w:szCs w:val="22"/>
        </w:rPr>
        <w:t xml:space="preserve">% ročního upraveného rozpočtu). </w:t>
      </w:r>
      <w:r w:rsidRPr="004547B3">
        <w:rPr>
          <w:rFonts w:ascii="Arial" w:hAnsi="Arial" w:cs="Arial"/>
          <w:sz w:val="22"/>
          <w:szCs w:val="22"/>
        </w:rPr>
        <w:t>D</w:t>
      </w:r>
      <w:r w:rsidRPr="004547B3">
        <w:rPr>
          <w:rFonts w:ascii="Arial" w:hAnsi="Arial" w:cs="Arial"/>
          <w:bCs/>
          <w:sz w:val="22"/>
          <w:szCs w:val="22"/>
        </w:rPr>
        <w:t xml:space="preserve">aňové, nedaňové a kapitálové příjmy (mimo darů, transferů, FV a DPPO za obec) jsou </w:t>
      </w:r>
      <w:r w:rsidRPr="004547B3">
        <w:rPr>
          <w:rFonts w:ascii="Arial" w:hAnsi="Arial" w:cs="Arial"/>
          <w:sz w:val="22"/>
          <w:szCs w:val="22"/>
        </w:rPr>
        <w:t>ve výši 1</w:t>
      </w:r>
      <w:r w:rsidR="004547B3" w:rsidRPr="004547B3">
        <w:rPr>
          <w:rFonts w:ascii="Arial" w:hAnsi="Arial" w:cs="Arial"/>
          <w:sz w:val="22"/>
          <w:szCs w:val="22"/>
        </w:rPr>
        <w:t>72</w:t>
      </w:r>
      <w:r w:rsidRPr="004547B3">
        <w:rPr>
          <w:rFonts w:ascii="Arial" w:hAnsi="Arial" w:cs="Arial"/>
          <w:sz w:val="22"/>
          <w:szCs w:val="22"/>
        </w:rPr>
        <w:t>.</w:t>
      </w:r>
      <w:r w:rsidR="007340D3">
        <w:rPr>
          <w:rFonts w:ascii="Arial" w:hAnsi="Arial" w:cs="Arial"/>
          <w:sz w:val="22"/>
          <w:szCs w:val="22"/>
        </w:rPr>
        <w:t>373</w:t>
      </w:r>
      <w:r w:rsidRPr="004547B3">
        <w:rPr>
          <w:rFonts w:ascii="Arial" w:hAnsi="Arial" w:cs="Arial"/>
          <w:sz w:val="22"/>
          <w:szCs w:val="22"/>
        </w:rPr>
        <w:t>,</w:t>
      </w:r>
      <w:r w:rsidR="007340D3">
        <w:rPr>
          <w:rFonts w:ascii="Arial" w:hAnsi="Arial" w:cs="Arial"/>
          <w:sz w:val="22"/>
          <w:szCs w:val="22"/>
        </w:rPr>
        <w:t>2</w:t>
      </w:r>
      <w:r w:rsidR="004547B3" w:rsidRPr="004547B3">
        <w:rPr>
          <w:rFonts w:ascii="Arial" w:hAnsi="Arial" w:cs="Arial"/>
          <w:sz w:val="22"/>
          <w:szCs w:val="22"/>
        </w:rPr>
        <w:t>0</w:t>
      </w:r>
      <w:r w:rsidRPr="004547B3">
        <w:rPr>
          <w:rFonts w:ascii="Arial" w:hAnsi="Arial" w:cs="Arial"/>
          <w:sz w:val="22"/>
          <w:szCs w:val="22"/>
        </w:rPr>
        <w:t xml:space="preserve"> tis. Kč</w:t>
      </w:r>
      <w:r w:rsidRPr="004547B3">
        <w:rPr>
          <w:rFonts w:ascii="Arial" w:hAnsi="Arial" w:cs="Arial"/>
          <w:bCs/>
          <w:sz w:val="22"/>
          <w:szCs w:val="22"/>
        </w:rPr>
        <w:t xml:space="preserve"> </w:t>
      </w:r>
      <w:r w:rsidR="004547B3" w:rsidRPr="004547B3">
        <w:rPr>
          <w:rFonts w:ascii="Arial" w:hAnsi="Arial" w:cs="Arial"/>
          <w:bCs/>
          <w:sz w:val="22"/>
          <w:szCs w:val="22"/>
        </w:rPr>
        <w:t>(tvoří 70,5</w:t>
      </w:r>
      <w:r w:rsidRPr="004547B3">
        <w:rPr>
          <w:rFonts w:ascii="Arial" w:hAnsi="Arial" w:cs="Arial"/>
          <w:bCs/>
          <w:sz w:val="22"/>
          <w:szCs w:val="22"/>
        </w:rPr>
        <w:t xml:space="preserve"> % celkových příjmů) a byly splněny na 10</w:t>
      </w:r>
      <w:r w:rsidR="00304193" w:rsidRPr="004547B3">
        <w:rPr>
          <w:rFonts w:ascii="Arial" w:hAnsi="Arial" w:cs="Arial"/>
          <w:bCs/>
          <w:sz w:val="22"/>
          <w:szCs w:val="22"/>
        </w:rPr>
        <w:t>0</w:t>
      </w:r>
      <w:r w:rsidRPr="004547B3">
        <w:rPr>
          <w:rFonts w:ascii="Arial" w:hAnsi="Arial" w:cs="Arial"/>
          <w:bCs/>
          <w:sz w:val="22"/>
          <w:szCs w:val="22"/>
        </w:rPr>
        <w:t>,</w:t>
      </w:r>
      <w:r w:rsidR="004547B3" w:rsidRPr="004547B3">
        <w:rPr>
          <w:rFonts w:ascii="Arial" w:hAnsi="Arial" w:cs="Arial"/>
          <w:bCs/>
          <w:sz w:val="22"/>
          <w:szCs w:val="22"/>
        </w:rPr>
        <w:t>32</w:t>
      </w:r>
      <w:r w:rsidRPr="004547B3">
        <w:rPr>
          <w:rFonts w:ascii="Arial" w:hAnsi="Arial" w:cs="Arial"/>
          <w:bCs/>
          <w:sz w:val="22"/>
          <w:szCs w:val="22"/>
        </w:rPr>
        <w:t> % upraveného ročního rozpočtu</w:t>
      </w:r>
      <w:r w:rsidRPr="004547B3">
        <w:rPr>
          <w:rFonts w:ascii="Arial" w:hAnsi="Arial" w:cs="Arial"/>
          <w:sz w:val="22"/>
          <w:szCs w:val="22"/>
        </w:rPr>
        <w:t>. Zbývajících 2</w:t>
      </w:r>
      <w:r w:rsidR="004547B3" w:rsidRPr="004547B3">
        <w:rPr>
          <w:rFonts w:ascii="Arial" w:hAnsi="Arial" w:cs="Arial"/>
          <w:sz w:val="22"/>
          <w:szCs w:val="22"/>
        </w:rPr>
        <w:t>9</w:t>
      </w:r>
      <w:r w:rsidRPr="004547B3">
        <w:rPr>
          <w:rFonts w:ascii="Arial" w:hAnsi="Arial" w:cs="Arial"/>
          <w:sz w:val="22"/>
          <w:szCs w:val="22"/>
        </w:rPr>
        <w:t>,</w:t>
      </w:r>
      <w:r w:rsidR="004547B3" w:rsidRPr="004547B3">
        <w:rPr>
          <w:rFonts w:ascii="Arial" w:hAnsi="Arial" w:cs="Arial"/>
          <w:sz w:val="22"/>
          <w:szCs w:val="22"/>
        </w:rPr>
        <w:t>5</w:t>
      </w:r>
      <w:r w:rsidRPr="004547B3">
        <w:rPr>
          <w:rFonts w:ascii="Arial" w:hAnsi="Arial" w:cs="Arial"/>
          <w:sz w:val="22"/>
          <w:szCs w:val="22"/>
        </w:rPr>
        <w:t xml:space="preserve"> % celkových příjmů tvoří transfery, dary, DPPO za obce v celkové výši </w:t>
      </w:r>
      <w:r w:rsidR="004547B3" w:rsidRPr="004547B3">
        <w:rPr>
          <w:rFonts w:ascii="Arial" w:hAnsi="Arial" w:cs="Arial"/>
          <w:sz w:val="22"/>
          <w:szCs w:val="22"/>
        </w:rPr>
        <w:t>72</w:t>
      </w:r>
      <w:r w:rsidRPr="004547B3">
        <w:rPr>
          <w:rFonts w:ascii="Arial" w:hAnsi="Arial" w:cs="Arial"/>
          <w:sz w:val="22"/>
          <w:szCs w:val="22"/>
        </w:rPr>
        <w:t>.</w:t>
      </w:r>
      <w:r w:rsidR="004547B3" w:rsidRPr="004547B3">
        <w:rPr>
          <w:rFonts w:ascii="Arial" w:hAnsi="Arial" w:cs="Arial"/>
          <w:sz w:val="22"/>
          <w:szCs w:val="22"/>
        </w:rPr>
        <w:t>1</w:t>
      </w:r>
      <w:r w:rsidR="007340D3">
        <w:rPr>
          <w:rFonts w:ascii="Arial" w:hAnsi="Arial" w:cs="Arial"/>
          <w:sz w:val="22"/>
          <w:szCs w:val="22"/>
        </w:rPr>
        <w:t>78</w:t>
      </w:r>
      <w:r w:rsidRPr="004547B3">
        <w:rPr>
          <w:rFonts w:ascii="Arial" w:hAnsi="Arial" w:cs="Arial"/>
          <w:sz w:val="22"/>
          <w:szCs w:val="22"/>
        </w:rPr>
        <w:t>,</w:t>
      </w:r>
      <w:r w:rsidR="007340D3">
        <w:rPr>
          <w:rFonts w:ascii="Arial" w:hAnsi="Arial" w:cs="Arial"/>
          <w:sz w:val="22"/>
          <w:szCs w:val="22"/>
        </w:rPr>
        <w:t>4</w:t>
      </w:r>
      <w:r w:rsidR="004547B3" w:rsidRPr="004547B3">
        <w:rPr>
          <w:rFonts w:ascii="Arial" w:hAnsi="Arial" w:cs="Arial"/>
          <w:sz w:val="22"/>
          <w:szCs w:val="22"/>
        </w:rPr>
        <w:t>0</w:t>
      </w:r>
      <w:r w:rsidRPr="004547B3">
        <w:rPr>
          <w:rFonts w:ascii="Arial" w:hAnsi="Arial" w:cs="Arial"/>
          <w:sz w:val="22"/>
          <w:szCs w:val="22"/>
        </w:rPr>
        <w:t xml:space="preserve"> tis. Kč.</w:t>
      </w:r>
    </w:p>
    <w:p w:rsidR="005A2965" w:rsidRPr="004547B3" w:rsidRDefault="005A2965" w:rsidP="00C6277F">
      <w:pPr>
        <w:ind w:firstLine="708"/>
        <w:jc w:val="both"/>
        <w:rPr>
          <w:rFonts w:ascii="Arial" w:hAnsi="Arial" w:cs="Arial"/>
          <w:sz w:val="22"/>
          <w:szCs w:val="22"/>
        </w:rPr>
      </w:pPr>
    </w:p>
    <w:p w:rsidR="007645D5" w:rsidRPr="004456A0" w:rsidRDefault="007645D5" w:rsidP="00160E6C">
      <w:pPr>
        <w:pStyle w:val="Nadpis1"/>
      </w:pPr>
      <w:bookmarkStart w:id="4" w:name="_Toc298751751"/>
      <w:r w:rsidRPr="004456A0">
        <w:t>Rozbor čerpání rozpočtovaných výdajů</w:t>
      </w:r>
      <w:bookmarkEnd w:id="4"/>
    </w:p>
    <w:p w:rsidR="00B61C1E" w:rsidRPr="004456A0" w:rsidRDefault="00B61C1E" w:rsidP="00B61C1E">
      <w:pPr>
        <w:ind w:firstLine="708"/>
        <w:jc w:val="both"/>
        <w:rPr>
          <w:rFonts w:ascii="Arial" w:hAnsi="Arial" w:cs="Arial"/>
          <w:sz w:val="22"/>
        </w:rPr>
      </w:pPr>
      <w:r w:rsidRPr="004456A0">
        <w:rPr>
          <w:rFonts w:ascii="Arial" w:hAnsi="Arial" w:cs="Arial"/>
          <w:b/>
          <w:bCs/>
          <w:sz w:val="22"/>
        </w:rPr>
        <w:t>Celkové výdaje</w:t>
      </w:r>
      <w:r w:rsidRPr="004456A0">
        <w:rPr>
          <w:rFonts w:ascii="Arial" w:hAnsi="Arial" w:cs="Arial"/>
          <w:sz w:val="20"/>
        </w:rPr>
        <w:t xml:space="preserve"> </w:t>
      </w:r>
      <w:r w:rsidRPr="004456A0">
        <w:rPr>
          <w:rFonts w:ascii="Arial" w:hAnsi="Arial" w:cs="Arial"/>
          <w:b/>
          <w:sz w:val="22"/>
        </w:rPr>
        <w:t xml:space="preserve">k 31. 12. </w:t>
      </w:r>
      <w:r w:rsidR="00852279" w:rsidRPr="004456A0">
        <w:rPr>
          <w:rFonts w:ascii="Arial" w:hAnsi="Arial" w:cs="Arial"/>
          <w:b/>
          <w:sz w:val="22"/>
        </w:rPr>
        <w:t>2019</w:t>
      </w:r>
      <w:r w:rsidRPr="004456A0">
        <w:rPr>
          <w:rFonts w:ascii="Arial" w:hAnsi="Arial" w:cs="Arial"/>
          <w:sz w:val="22"/>
        </w:rPr>
        <w:t xml:space="preserve"> činily </w:t>
      </w:r>
      <w:r w:rsidR="004456A0" w:rsidRPr="004456A0">
        <w:rPr>
          <w:rFonts w:ascii="Arial" w:hAnsi="Arial" w:cs="Arial"/>
          <w:b/>
          <w:sz w:val="22"/>
        </w:rPr>
        <w:t>254.662,45</w:t>
      </w:r>
      <w:r w:rsidRPr="004456A0">
        <w:rPr>
          <w:rFonts w:ascii="Arial" w:hAnsi="Arial" w:cs="Arial"/>
          <w:b/>
          <w:sz w:val="22"/>
        </w:rPr>
        <w:t>, tis. Kč</w:t>
      </w:r>
      <w:r w:rsidRPr="004456A0">
        <w:rPr>
          <w:rFonts w:ascii="Arial" w:hAnsi="Arial" w:cs="Arial"/>
          <w:sz w:val="22"/>
        </w:rPr>
        <w:t xml:space="preserve">, to je </w:t>
      </w:r>
      <w:r w:rsidR="004456A0" w:rsidRPr="004456A0">
        <w:rPr>
          <w:rFonts w:ascii="Arial" w:hAnsi="Arial" w:cs="Arial"/>
          <w:sz w:val="22"/>
        </w:rPr>
        <w:t>97,2</w:t>
      </w:r>
      <w:r w:rsidRPr="004456A0">
        <w:rPr>
          <w:rFonts w:ascii="Arial" w:hAnsi="Arial" w:cs="Arial"/>
          <w:sz w:val="22"/>
        </w:rPr>
        <w:t xml:space="preserve"> % upraveného ročního rozpočtu. Vznikla tak úspora výdajů ve výši </w:t>
      </w:r>
      <w:r w:rsidR="004456A0" w:rsidRPr="004456A0">
        <w:rPr>
          <w:rFonts w:ascii="Arial" w:hAnsi="Arial" w:cs="Arial"/>
          <w:sz w:val="22"/>
        </w:rPr>
        <w:t>7</w:t>
      </w:r>
      <w:r w:rsidRPr="004456A0">
        <w:rPr>
          <w:rFonts w:ascii="Arial" w:hAnsi="Arial" w:cs="Arial"/>
          <w:sz w:val="22"/>
        </w:rPr>
        <w:t>.</w:t>
      </w:r>
      <w:r w:rsidR="007813C9" w:rsidRPr="004456A0">
        <w:rPr>
          <w:rFonts w:ascii="Arial" w:hAnsi="Arial" w:cs="Arial"/>
          <w:sz w:val="22"/>
        </w:rPr>
        <w:t>3</w:t>
      </w:r>
      <w:r w:rsidR="004456A0" w:rsidRPr="004456A0">
        <w:rPr>
          <w:rFonts w:ascii="Arial" w:hAnsi="Arial" w:cs="Arial"/>
          <w:sz w:val="22"/>
        </w:rPr>
        <w:t>37</w:t>
      </w:r>
      <w:r w:rsidRPr="004456A0">
        <w:rPr>
          <w:rFonts w:ascii="Arial" w:hAnsi="Arial" w:cs="Arial"/>
          <w:sz w:val="22"/>
        </w:rPr>
        <w:t>,</w:t>
      </w:r>
      <w:r w:rsidR="004456A0" w:rsidRPr="004456A0">
        <w:rPr>
          <w:rFonts w:ascii="Arial" w:hAnsi="Arial" w:cs="Arial"/>
          <w:sz w:val="22"/>
        </w:rPr>
        <w:t>55</w:t>
      </w:r>
      <w:r w:rsidRPr="004456A0">
        <w:rPr>
          <w:rFonts w:ascii="Arial" w:hAnsi="Arial" w:cs="Arial"/>
          <w:sz w:val="22"/>
        </w:rPr>
        <w:t xml:space="preserve"> </w:t>
      </w:r>
      <w:r w:rsidRPr="004456A0">
        <w:rPr>
          <w:rFonts w:ascii="Arial" w:hAnsi="Arial" w:cs="Arial"/>
          <w:bCs/>
          <w:sz w:val="22"/>
        </w:rPr>
        <w:t>tis. Kč</w:t>
      </w:r>
      <w:r w:rsidRPr="004456A0">
        <w:rPr>
          <w:rFonts w:ascii="Arial" w:hAnsi="Arial" w:cs="Arial"/>
          <w:sz w:val="22"/>
        </w:rPr>
        <w:t>. Podrobnější rozpis výdajů dle jednotlivých odvětví viz příloha.</w:t>
      </w:r>
      <w:r w:rsidRPr="004456A0">
        <w:rPr>
          <w:rStyle w:val="Znakapoznpodarou"/>
          <w:rFonts w:ascii="Arial" w:hAnsi="Arial" w:cs="Arial"/>
          <w:sz w:val="22"/>
        </w:rPr>
        <w:footnoteReference w:id="8"/>
      </w:r>
      <w:r w:rsidRPr="004456A0">
        <w:rPr>
          <w:rFonts w:ascii="Arial" w:hAnsi="Arial" w:cs="Arial"/>
          <w:sz w:val="22"/>
        </w:rPr>
        <w:t xml:space="preserve"> </w:t>
      </w:r>
    </w:p>
    <w:p w:rsidR="007645D5" w:rsidRPr="00535876" w:rsidRDefault="007645D5" w:rsidP="00160E6C">
      <w:pPr>
        <w:pStyle w:val="Nadpis2"/>
      </w:pPr>
      <w:r w:rsidRPr="00535876">
        <w:t xml:space="preserve"> Běžné výdaje</w:t>
      </w:r>
    </w:p>
    <w:p w:rsidR="00B07A58" w:rsidRDefault="00B61C1E" w:rsidP="00B61C1E">
      <w:pPr>
        <w:ind w:firstLine="708"/>
        <w:jc w:val="both"/>
        <w:rPr>
          <w:rFonts w:ascii="Arial" w:hAnsi="Arial" w:cs="Arial"/>
          <w:bCs/>
          <w:sz w:val="22"/>
          <w:szCs w:val="22"/>
        </w:rPr>
      </w:pPr>
      <w:r w:rsidRPr="004456A0">
        <w:rPr>
          <w:rFonts w:ascii="Arial" w:hAnsi="Arial" w:cs="Arial"/>
          <w:b/>
          <w:bCs/>
          <w:sz w:val="22"/>
          <w:szCs w:val="22"/>
        </w:rPr>
        <w:t xml:space="preserve">Běžné (neinvestiční) výdaje </w:t>
      </w:r>
      <w:r w:rsidRPr="004456A0">
        <w:rPr>
          <w:rFonts w:ascii="Arial" w:hAnsi="Arial" w:cs="Arial"/>
          <w:bCs/>
          <w:sz w:val="22"/>
          <w:szCs w:val="22"/>
        </w:rPr>
        <w:t xml:space="preserve">k 31. 12. </w:t>
      </w:r>
      <w:r w:rsidR="00852279" w:rsidRPr="004456A0">
        <w:rPr>
          <w:rFonts w:ascii="Arial" w:hAnsi="Arial" w:cs="Arial"/>
          <w:bCs/>
          <w:sz w:val="22"/>
          <w:szCs w:val="22"/>
        </w:rPr>
        <w:t>2019</w:t>
      </w:r>
      <w:r w:rsidRPr="004456A0">
        <w:rPr>
          <w:rFonts w:ascii="Arial" w:hAnsi="Arial" w:cs="Arial"/>
          <w:b/>
          <w:bCs/>
          <w:sz w:val="22"/>
          <w:szCs w:val="22"/>
        </w:rPr>
        <w:t xml:space="preserve"> </w:t>
      </w:r>
      <w:r w:rsidRPr="004456A0">
        <w:rPr>
          <w:rFonts w:ascii="Arial" w:hAnsi="Arial" w:cs="Arial"/>
          <w:bCs/>
          <w:sz w:val="22"/>
          <w:szCs w:val="22"/>
        </w:rPr>
        <w:t xml:space="preserve">činily celkem </w:t>
      </w:r>
      <w:r w:rsidR="004456A0" w:rsidRPr="004456A0">
        <w:rPr>
          <w:rFonts w:ascii="Arial" w:hAnsi="Arial" w:cs="Arial"/>
          <w:b/>
          <w:bCs/>
          <w:sz w:val="22"/>
          <w:szCs w:val="22"/>
        </w:rPr>
        <w:t>153.958,10</w:t>
      </w:r>
      <w:r w:rsidRPr="004456A0">
        <w:rPr>
          <w:rFonts w:ascii="Arial" w:hAnsi="Arial" w:cs="Arial"/>
          <w:b/>
          <w:bCs/>
          <w:sz w:val="22"/>
          <w:szCs w:val="22"/>
        </w:rPr>
        <w:t xml:space="preserve"> tis. Kč</w:t>
      </w:r>
      <w:r w:rsidRPr="004456A0">
        <w:rPr>
          <w:rFonts w:ascii="Arial" w:hAnsi="Arial" w:cs="Arial"/>
          <w:bCs/>
          <w:sz w:val="22"/>
          <w:szCs w:val="22"/>
        </w:rPr>
        <w:t xml:space="preserve"> a byly čerpány na 9</w:t>
      </w:r>
      <w:r w:rsidR="004456A0" w:rsidRPr="004456A0">
        <w:rPr>
          <w:rFonts w:ascii="Arial" w:hAnsi="Arial" w:cs="Arial"/>
          <w:bCs/>
          <w:sz w:val="22"/>
          <w:szCs w:val="22"/>
        </w:rPr>
        <w:t>6</w:t>
      </w:r>
      <w:r w:rsidRPr="00BD7F1F">
        <w:rPr>
          <w:rFonts w:ascii="Arial" w:hAnsi="Arial" w:cs="Arial"/>
          <w:bCs/>
          <w:sz w:val="22"/>
          <w:szCs w:val="22"/>
        </w:rPr>
        <w:t>,</w:t>
      </w:r>
      <w:r w:rsidR="004456A0" w:rsidRPr="00BD7F1F">
        <w:rPr>
          <w:rFonts w:ascii="Arial" w:hAnsi="Arial" w:cs="Arial"/>
          <w:bCs/>
          <w:sz w:val="22"/>
          <w:szCs w:val="22"/>
        </w:rPr>
        <w:t>04</w:t>
      </w:r>
      <w:r w:rsidRPr="00BD7F1F">
        <w:rPr>
          <w:rFonts w:ascii="Arial" w:hAnsi="Arial" w:cs="Arial"/>
          <w:bCs/>
          <w:sz w:val="22"/>
          <w:szCs w:val="22"/>
        </w:rPr>
        <w:t xml:space="preserve"> % upraveného ročního rozpočtu. Úspora finančních prostředků tak činila 6.</w:t>
      </w:r>
      <w:r w:rsidR="004456A0" w:rsidRPr="00BD7F1F">
        <w:rPr>
          <w:rFonts w:ascii="Arial" w:hAnsi="Arial" w:cs="Arial"/>
          <w:bCs/>
          <w:sz w:val="22"/>
          <w:szCs w:val="22"/>
        </w:rPr>
        <w:t>341</w:t>
      </w:r>
      <w:r w:rsidRPr="00BD7F1F">
        <w:rPr>
          <w:rFonts w:ascii="Arial" w:hAnsi="Arial" w:cs="Arial"/>
          <w:bCs/>
          <w:sz w:val="22"/>
          <w:szCs w:val="22"/>
        </w:rPr>
        <w:t>,</w:t>
      </w:r>
      <w:r w:rsidR="004456A0" w:rsidRPr="00BD7F1F">
        <w:rPr>
          <w:rFonts w:ascii="Arial" w:hAnsi="Arial" w:cs="Arial"/>
          <w:bCs/>
          <w:sz w:val="22"/>
          <w:szCs w:val="22"/>
        </w:rPr>
        <w:t>90</w:t>
      </w:r>
      <w:r w:rsidRPr="00BD7F1F">
        <w:rPr>
          <w:rFonts w:ascii="Arial" w:hAnsi="Arial" w:cs="Arial"/>
          <w:bCs/>
          <w:sz w:val="22"/>
          <w:szCs w:val="22"/>
        </w:rPr>
        <w:t xml:space="preserve"> tis. Kč. </w:t>
      </w:r>
      <w:r w:rsidRPr="00BD7F1F">
        <w:rPr>
          <w:rFonts w:ascii="Arial" w:hAnsi="Arial" w:cs="Arial"/>
          <w:bCs/>
          <w:sz w:val="22"/>
          <w:szCs w:val="22"/>
        </w:rPr>
        <w:tab/>
      </w:r>
      <w:r w:rsidRPr="00BD7F1F">
        <w:rPr>
          <w:rFonts w:ascii="Arial" w:hAnsi="Arial" w:cs="Arial"/>
          <w:b/>
          <w:bCs/>
          <w:sz w:val="22"/>
          <w:szCs w:val="22"/>
        </w:rPr>
        <w:t>Výdaje na</w:t>
      </w:r>
      <w:r w:rsidRPr="00BD7F1F">
        <w:rPr>
          <w:rFonts w:ascii="Arial" w:hAnsi="Arial" w:cs="Arial"/>
          <w:bCs/>
          <w:sz w:val="22"/>
          <w:szCs w:val="22"/>
        </w:rPr>
        <w:t xml:space="preserve"> </w:t>
      </w:r>
      <w:r w:rsidRPr="00BD7F1F">
        <w:rPr>
          <w:rFonts w:ascii="Arial" w:hAnsi="Arial" w:cs="Arial"/>
          <w:b/>
          <w:bCs/>
          <w:sz w:val="22"/>
          <w:szCs w:val="22"/>
        </w:rPr>
        <w:t>opravy a údržbu majetku</w:t>
      </w:r>
      <w:r w:rsidRPr="00BD7F1F">
        <w:rPr>
          <w:rFonts w:ascii="Arial" w:hAnsi="Arial" w:cs="Arial"/>
          <w:bCs/>
          <w:sz w:val="22"/>
          <w:szCs w:val="22"/>
        </w:rPr>
        <w:t xml:space="preserve"> města měly od roku 2014 </w:t>
      </w:r>
      <w:r w:rsidR="00B07A58" w:rsidRPr="00BD7F1F">
        <w:rPr>
          <w:rFonts w:ascii="Arial" w:hAnsi="Arial" w:cs="Arial"/>
          <w:bCs/>
          <w:sz w:val="22"/>
          <w:szCs w:val="22"/>
        </w:rPr>
        <w:t xml:space="preserve">do roku 2016 </w:t>
      </w:r>
      <w:r w:rsidRPr="00BD7F1F">
        <w:rPr>
          <w:rFonts w:ascii="Arial" w:hAnsi="Arial" w:cs="Arial"/>
          <w:bCs/>
          <w:sz w:val="22"/>
          <w:szCs w:val="22"/>
        </w:rPr>
        <w:t>stoupající tendenci</w:t>
      </w:r>
      <w:r w:rsidR="005A2965">
        <w:rPr>
          <w:rFonts w:ascii="Arial" w:hAnsi="Arial" w:cs="Arial"/>
          <w:bCs/>
          <w:sz w:val="22"/>
          <w:szCs w:val="22"/>
        </w:rPr>
        <w:t xml:space="preserve">, po té v letech </w:t>
      </w:r>
      <w:r w:rsidR="00B07A58" w:rsidRPr="00BD7F1F">
        <w:rPr>
          <w:rFonts w:ascii="Arial" w:hAnsi="Arial" w:cs="Arial"/>
          <w:bCs/>
          <w:sz w:val="22"/>
          <w:szCs w:val="22"/>
        </w:rPr>
        <w:t xml:space="preserve">2017 </w:t>
      </w:r>
      <w:r w:rsidR="005A2965">
        <w:rPr>
          <w:rFonts w:ascii="Arial" w:hAnsi="Arial" w:cs="Arial"/>
          <w:bCs/>
          <w:sz w:val="22"/>
          <w:szCs w:val="22"/>
        </w:rPr>
        <w:t>a 2018 poklesly. V</w:t>
      </w:r>
      <w:r w:rsidR="00A0628C" w:rsidRPr="00BD7F1F">
        <w:rPr>
          <w:rFonts w:ascii="Arial" w:hAnsi="Arial" w:cs="Arial"/>
          <w:bCs/>
          <w:sz w:val="22"/>
          <w:szCs w:val="22"/>
        </w:rPr>
        <w:t xml:space="preserve"> roce 20</w:t>
      </w:r>
      <w:r w:rsidR="00B07A58" w:rsidRPr="00BD7F1F">
        <w:rPr>
          <w:rFonts w:ascii="Arial" w:hAnsi="Arial" w:cs="Arial"/>
          <w:bCs/>
          <w:sz w:val="22"/>
          <w:szCs w:val="22"/>
        </w:rPr>
        <w:t>19</w:t>
      </w:r>
      <w:r w:rsidRPr="00BD7F1F">
        <w:rPr>
          <w:rFonts w:ascii="Arial" w:hAnsi="Arial" w:cs="Arial"/>
          <w:bCs/>
          <w:sz w:val="22"/>
          <w:szCs w:val="22"/>
        </w:rPr>
        <w:t xml:space="preserve"> dosáhly nejv</w:t>
      </w:r>
      <w:r w:rsidR="00C65EA0" w:rsidRPr="00BD7F1F">
        <w:rPr>
          <w:rFonts w:ascii="Arial" w:hAnsi="Arial" w:cs="Arial"/>
          <w:bCs/>
          <w:sz w:val="22"/>
          <w:szCs w:val="22"/>
        </w:rPr>
        <w:t xml:space="preserve">ětšího objemu </w:t>
      </w:r>
      <w:r w:rsidR="00B07A58" w:rsidRPr="00BD7F1F">
        <w:rPr>
          <w:rFonts w:ascii="Arial" w:hAnsi="Arial" w:cs="Arial"/>
          <w:bCs/>
          <w:sz w:val="22"/>
          <w:szCs w:val="22"/>
        </w:rPr>
        <w:t>20</w:t>
      </w:r>
      <w:r w:rsidR="00C65EA0" w:rsidRPr="00BD7F1F">
        <w:rPr>
          <w:rFonts w:ascii="Arial" w:hAnsi="Arial" w:cs="Arial"/>
          <w:bCs/>
          <w:sz w:val="22"/>
          <w:szCs w:val="22"/>
        </w:rPr>
        <w:t>.2</w:t>
      </w:r>
      <w:r w:rsidR="00B07A58" w:rsidRPr="00BD7F1F">
        <w:rPr>
          <w:rFonts w:ascii="Arial" w:hAnsi="Arial" w:cs="Arial"/>
          <w:bCs/>
          <w:sz w:val="22"/>
          <w:szCs w:val="22"/>
        </w:rPr>
        <w:t>33</w:t>
      </w:r>
      <w:r w:rsidR="00C65EA0" w:rsidRPr="00BD7F1F">
        <w:rPr>
          <w:rFonts w:ascii="Arial" w:hAnsi="Arial" w:cs="Arial"/>
          <w:bCs/>
          <w:sz w:val="22"/>
          <w:szCs w:val="22"/>
        </w:rPr>
        <w:t>,</w:t>
      </w:r>
      <w:r w:rsidR="00B07A58" w:rsidRPr="00BD7F1F">
        <w:rPr>
          <w:rFonts w:ascii="Arial" w:hAnsi="Arial" w:cs="Arial"/>
          <w:bCs/>
          <w:sz w:val="22"/>
          <w:szCs w:val="22"/>
        </w:rPr>
        <w:t>73</w:t>
      </w:r>
      <w:r w:rsidR="00C65EA0" w:rsidRPr="00BD7F1F">
        <w:rPr>
          <w:rFonts w:ascii="Arial" w:hAnsi="Arial" w:cs="Arial"/>
          <w:bCs/>
          <w:sz w:val="22"/>
          <w:szCs w:val="22"/>
        </w:rPr>
        <w:t xml:space="preserve"> tis.</w:t>
      </w:r>
      <w:r w:rsidR="003177B1">
        <w:rPr>
          <w:rFonts w:ascii="Arial" w:hAnsi="Arial" w:cs="Arial"/>
          <w:bCs/>
          <w:sz w:val="22"/>
          <w:szCs w:val="22"/>
        </w:rPr>
        <w:t xml:space="preserve"> Kč </w:t>
      </w:r>
      <w:r w:rsidR="00B07A58" w:rsidRPr="00BD7F1F">
        <w:rPr>
          <w:rFonts w:ascii="Arial" w:hAnsi="Arial" w:cs="Arial"/>
          <w:bCs/>
          <w:sz w:val="22"/>
          <w:szCs w:val="22"/>
        </w:rPr>
        <w:t xml:space="preserve">a plnění upraveného ročního rozpočtu dosáhlo </w:t>
      </w:r>
      <w:r w:rsidR="006A0206">
        <w:rPr>
          <w:rFonts w:ascii="Arial" w:hAnsi="Arial" w:cs="Arial"/>
          <w:bCs/>
          <w:sz w:val="22"/>
          <w:szCs w:val="22"/>
        </w:rPr>
        <w:t>92</w:t>
      </w:r>
      <w:r w:rsidR="00B07A58" w:rsidRPr="00BD7F1F">
        <w:rPr>
          <w:rFonts w:ascii="Arial" w:hAnsi="Arial" w:cs="Arial"/>
          <w:bCs/>
          <w:sz w:val="22"/>
          <w:szCs w:val="22"/>
        </w:rPr>
        <w:t>,</w:t>
      </w:r>
      <w:r w:rsidR="006A0206">
        <w:rPr>
          <w:rFonts w:ascii="Arial" w:hAnsi="Arial" w:cs="Arial"/>
          <w:bCs/>
          <w:sz w:val="22"/>
          <w:szCs w:val="22"/>
        </w:rPr>
        <w:t>38</w:t>
      </w:r>
      <w:r w:rsidR="00B07A58" w:rsidRPr="00BD7F1F">
        <w:rPr>
          <w:rFonts w:ascii="Arial" w:hAnsi="Arial" w:cs="Arial"/>
          <w:bCs/>
          <w:sz w:val="22"/>
          <w:szCs w:val="22"/>
        </w:rPr>
        <w:t xml:space="preserve"> %, všechny výdaje </w:t>
      </w:r>
      <w:r w:rsidR="005A2965">
        <w:rPr>
          <w:rFonts w:ascii="Arial" w:hAnsi="Arial" w:cs="Arial"/>
          <w:bCs/>
          <w:sz w:val="22"/>
          <w:szCs w:val="22"/>
        </w:rPr>
        <w:t xml:space="preserve">na opravy </w:t>
      </w:r>
      <w:r w:rsidR="00B07A58" w:rsidRPr="00BD7F1F">
        <w:rPr>
          <w:rFonts w:ascii="Arial" w:hAnsi="Arial" w:cs="Arial"/>
          <w:bCs/>
          <w:sz w:val="22"/>
          <w:szCs w:val="22"/>
        </w:rPr>
        <w:t xml:space="preserve">byly hrazeny z vlastních finančních prostředků města </w:t>
      </w:r>
      <w:r w:rsidRPr="00BD7F1F">
        <w:rPr>
          <w:rFonts w:ascii="Arial" w:hAnsi="Arial" w:cs="Arial"/>
          <w:bCs/>
          <w:sz w:val="22"/>
          <w:szCs w:val="22"/>
        </w:rPr>
        <w:t xml:space="preserve">– viz tabulka </w:t>
      </w:r>
      <w:r w:rsidR="00C65EA0" w:rsidRPr="00BD7F1F">
        <w:rPr>
          <w:rFonts w:ascii="Arial" w:hAnsi="Arial" w:cs="Arial"/>
          <w:bCs/>
          <w:sz w:val="22"/>
          <w:szCs w:val="22"/>
        </w:rPr>
        <w:t>č. 2</w:t>
      </w:r>
      <w:r w:rsidRPr="00BD7F1F">
        <w:rPr>
          <w:rFonts w:ascii="Arial" w:hAnsi="Arial" w:cs="Arial"/>
          <w:b/>
          <w:bCs/>
          <w:sz w:val="22"/>
          <w:szCs w:val="22"/>
        </w:rPr>
        <w:t>.</w:t>
      </w:r>
      <w:r w:rsidRPr="00BD7F1F">
        <w:rPr>
          <w:rFonts w:ascii="Arial" w:hAnsi="Arial" w:cs="Arial"/>
          <w:bCs/>
          <w:sz w:val="22"/>
          <w:szCs w:val="22"/>
        </w:rPr>
        <w:t xml:space="preserve"> </w:t>
      </w:r>
    </w:p>
    <w:p w:rsidR="00727873" w:rsidRPr="00BD7F1F" w:rsidRDefault="00727873" w:rsidP="00B61C1E">
      <w:pPr>
        <w:ind w:firstLine="708"/>
        <w:jc w:val="both"/>
        <w:rPr>
          <w:rFonts w:ascii="Arial" w:hAnsi="Arial" w:cs="Arial"/>
          <w:bCs/>
          <w:sz w:val="22"/>
          <w:szCs w:val="22"/>
        </w:rPr>
      </w:pPr>
    </w:p>
    <w:p w:rsidR="00B61C1E" w:rsidRPr="00E472A0" w:rsidRDefault="00B61C1E" w:rsidP="00B61C1E">
      <w:pPr>
        <w:ind w:firstLine="708"/>
        <w:jc w:val="both"/>
        <w:rPr>
          <w:rFonts w:ascii="Arial" w:hAnsi="Arial" w:cs="Arial"/>
          <w:bCs/>
          <w:sz w:val="22"/>
          <w:szCs w:val="22"/>
        </w:rPr>
      </w:pPr>
      <w:r w:rsidRPr="00E472A0">
        <w:rPr>
          <w:rFonts w:ascii="Arial" w:hAnsi="Arial" w:cs="Arial"/>
          <w:bCs/>
          <w:sz w:val="22"/>
          <w:szCs w:val="22"/>
        </w:rPr>
        <w:t xml:space="preserve">Největší objem prostředků </w:t>
      </w:r>
      <w:r w:rsidR="005A2965">
        <w:rPr>
          <w:rFonts w:ascii="Arial" w:hAnsi="Arial" w:cs="Arial"/>
          <w:bCs/>
          <w:sz w:val="22"/>
          <w:szCs w:val="22"/>
        </w:rPr>
        <w:t xml:space="preserve">na opravy majetku </w:t>
      </w:r>
      <w:r w:rsidRPr="00E472A0">
        <w:rPr>
          <w:rFonts w:ascii="Arial" w:hAnsi="Arial" w:cs="Arial"/>
          <w:bCs/>
          <w:sz w:val="22"/>
          <w:szCs w:val="22"/>
        </w:rPr>
        <w:t>byl vynaložen na:</w:t>
      </w:r>
    </w:p>
    <w:p w:rsidR="00E472A0" w:rsidRPr="00E472A0" w:rsidRDefault="00E472A0" w:rsidP="00E472A0">
      <w:pPr>
        <w:pStyle w:val="Odstavecseseznamem"/>
        <w:numPr>
          <w:ilvl w:val="0"/>
          <w:numId w:val="28"/>
        </w:numPr>
        <w:ind w:left="993" w:hanging="284"/>
        <w:jc w:val="both"/>
        <w:rPr>
          <w:rFonts w:ascii="Arial" w:hAnsi="Arial" w:cs="Arial"/>
          <w:bCs/>
          <w:sz w:val="22"/>
          <w:szCs w:val="22"/>
        </w:rPr>
      </w:pPr>
      <w:r w:rsidRPr="00E472A0">
        <w:rPr>
          <w:rFonts w:ascii="Arial" w:hAnsi="Arial" w:cs="Arial"/>
          <w:bCs/>
          <w:sz w:val="22"/>
          <w:szCs w:val="22"/>
        </w:rPr>
        <w:t xml:space="preserve">fasáda muzeum – dokončení </w:t>
      </w:r>
      <w:r w:rsidRPr="00E472A0">
        <w:rPr>
          <w:rFonts w:ascii="Arial" w:hAnsi="Arial" w:cs="Arial"/>
          <w:bCs/>
          <w:sz w:val="22"/>
          <w:szCs w:val="22"/>
        </w:rPr>
        <w:tab/>
      </w:r>
      <w:r w:rsidRPr="00E472A0">
        <w:rPr>
          <w:rFonts w:ascii="Arial" w:hAnsi="Arial" w:cs="Arial"/>
          <w:bCs/>
          <w:sz w:val="22"/>
          <w:szCs w:val="22"/>
        </w:rPr>
        <w:tab/>
      </w:r>
      <w:r w:rsidRPr="00E472A0">
        <w:rPr>
          <w:rFonts w:ascii="Arial" w:hAnsi="Arial" w:cs="Arial"/>
          <w:bCs/>
          <w:sz w:val="22"/>
          <w:szCs w:val="22"/>
        </w:rPr>
        <w:tab/>
      </w:r>
      <w:r w:rsidRPr="00E472A0">
        <w:rPr>
          <w:rFonts w:ascii="Arial" w:hAnsi="Arial" w:cs="Arial"/>
          <w:bCs/>
          <w:sz w:val="22"/>
          <w:szCs w:val="22"/>
        </w:rPr>
        <w:tab/>
        <w:t xml:space="preserve">   </w:t>
      </w:r>
      <w:r w:rsidRPr="00E472A0">
        <w:rPr>
          <w:rFonts w:ascii="Arial" w:hAnsi="Arial" w:cs="Arial"/>
          <w:bCs/>
          <w:sz w:val="22"/>
          <w:szCs w:val="22"/>
        </w:rPr>
        <w:tab/>
      </w:r>
      <w:r w:rsidRPr="00E472A0">
        <w:rPr>
          <w:rFonts w:ascii="Arial" w:hAnsi="Arial" w:cs="Arial"/>
          <w:bCs/>
          <w:sz w:val="22"/>
          <w:szCs w:val="22"/>
        </w:rPr>
        <w:tab/>
        <w:t>3.761,62 tis. Kč</w:t>
      </w:r>
      <w:r>
        <w:rPr>
          <w:rFonts w:ascii="Arial" w:hAnsi="Arial" w:cs="Arial"/>
          <w:bCs/>
          <w:sz w:val="22"/>
          <w:szCs w:val="22"/>
        </w:rPr>
        <w:t>,</w:t>
      </w:r>
    </w:p>
    <w:p w:rsidR="00E472A0" w:rsidRPr="00E472A0" w:rsidRDefault="00E472A0" w:rsidP="00E472A0">
      <w:pPr>
        <w:pStyle w:val="Odstavecseseznamem"/>
        <w:numPr>
          <w:ilvl w:val="0"/>
          <w:numId w:val="28"/>
        </w:numPr>
        <w:ind w:left="993" w:hanging="284"/>
        <w:jc w:val="both"/>
        <w:rPr>
          <w:rFonts w:ascii="Arial" w:hAnsi="Arial" w:cs="Arial"/>
          <w:bCs/>
          <w:sz w:val="22"/>
          <w:szCs w:val="22"/>
        </w:rPr>
      </w:pPr>
      <w:r w:rsidRPr="00E472A0">
        <w:rPr>
          <w:rFonts w:ascii="Arial" w:hAnsi="Arial" w:cs="Arial"/>
          <w:bCs/>
          <w:sz w:val="22"/>
          <w:szCs w:val="22"/>
        </w:rPr>
        <w:t xml:space="preserve">opravy na budovách MŠ Hlinecká – výměna podhledů  </w:t>
      </w:r>
      <w:r w:rsidRPr="00E472A0">
        <w:rPr>
          <w:rFonts w:ascii="Arial" w:hAnsi="Arial" w:cs="Arial"/>
          <w:bCs/>
          <w:sz w:val="22"/>
          <w:szCs w:val="22"/>
        </w:rPr>
        <w:tab/>
      </w:r>
      <w:r w:rsidRPr="00E472A0">
        <w:rPr>
          <w:rFonts w:ascii="Arial" w:hAnsi="Arial" w:cs="Arial"/>
          <w:bCs/>
          <w:sz w:val="22"/>
          <w:szCs w:val="22"/>
        </w:rPr>
        <w:tab/>
        <w:t>3.456,09 tis. Kč,</w:t>
      </w:r>
    </w:p>
    <w:p w:rsidR="00E472A0" w:rsidRDefault="00E472A0" w:rsidP="00E472A0">
      <w:pPr>
        <w:pStyle w:val="Odstavecseseznamem"/>
        <w:numPr>
          <w:ilvl w:val="0"/>
          <w:numId w:val="28"/>
        </w:numPr>
        <w:ind w:left="993" w:hanging="284"/>
        <w:jc w:val="both"/>
        <w:rPr>
          <w:rFonts w:ascii="Arial" w:hAnsi="Arial" w:cs="Arial"/>
          <w:bCs/>
          <w:sz w:val="22"/>
          <w:szCs w:val="22"/>
        </w:rPr>
      </w:pPr>
      <w:r w:rsidRPr="00E472A0">
        <w:rPr>
          <w:rFonts w:ascii="Arial" w:hAnsi="Arial" w:cs="Arial"/>
          <w:bCs/>
          <w:sz w:val="22"/>
          <w:szCs w:val="22"/>
        </w:rPr>
        <w:t>opravy a údržbu chodníků</w:t>
      </w:r>
      <w:r w:rsidRPr="00E472A0">
        <w:rPr>
          <w:rFonts w:ascii="Arial" w:hAnsi="Arial" w:cs="Arial"/>
          <w:bCs/>
          <w:sz w:val="22"/>
          <w:szCs w:val="22"/>
        </w:rPr>
        <w:tab/>
      </w:r>
      <w:r w:rsidRPr="00E472A0">
        <w:rPr>
          <w:rFonts w:ascii="Arial" w:hAnsi="Arial" w:cs="Arial"/>
          <w:bCs/>
          <w:sz w:val="22"/>
          <w:szCs w:val="22"/>
        </w:rPr>
        <w:tab/>
      </w:r>
      <w:r w:rsidRPr="00E472A0">
        <w:rPr>
          <w:rFonts w:ascii="Arial" w:hAnsi="Arial" w:cs="Arial"/>
          <w:bCs/>
          <w:sz w:val="22"/>
          <w:szCs w:val="22"/>
        </w:rPr>
        <w:tab/>
      </w:r>
      <w:r w:rsidRPr="00E472A0">
        <w:rPr>
          <w:rFonts w:ascii="Arial" w:hAnsi="Arial" w:cs="Arial"/>
          <w:bCs/>
          <w:sz w:val="22"/>
          <w:szCs w:val="22"/>
        </w:rPr>
        <w:tab/>
      </w:r>
      <w:r w:rsidRPr="00E472A0">
        <w:rPr>
          <w:rFonts w:ascii="Arial" w:hAnsi="Arial" w:cs="Arial"/>
          <w:bCs/>
          <w:sz w:val="22"/>
          <w:szCs w:val="22"/>
        </w:rPr>
        <w:tab/>
      </w:r>
      <w:r w:rsidRPr="00E472A0">
        <w:rPr>
          <w:rFonts w:ascii="Arial" w:hAnsi="Arial" w:cs="Arial"/>
          <w:bCs/>
          <w:sz w:val="22"/>
          <w:szCs w:val="22"/>
        </w:rPr>
        <w:tab/>
      </w:r>
      <w:r w:rsidRPr="00E472A0">
        <w:rPr>
          <w:rFonts w:ascii="Arial" w:hAnsi="Arial" w:cs="Arial"/>
          <w:bCs/>
          <w:sz w:val="22"/>
          <w:szCs w:val="22"/>
        </w:rPr>
        <w:tab/>
        <w:t xml:space="preserve">3.371,73 tis. Kč, </w:t>
      </w:r>
    </w:p>
    <w:p w:rsidR="00CB43C9" w:rsidRPr="00E472A0" w:rsidRDefault="00CB43C9" w:rsidP="00CB43C9">
      <w:pPr>
        <w:pStyle w:val="Odstavecseseznamem"/>
        <w:numPr>
          <w:ilvl w:val="0"/>
          <w:numId w:val="28"/>
        </w:numPr>
        <w:ind w:left="993" w:hanging="284"/>
        <w:jc w:val="both"/>
        <w:rPr>
          <w:rFonts w:ascii="Arial" w:hAnsi="Arial" w:cs="Arial"/>
          <w:bCs/>
          <w:sz w:val="22"/>
          <w:szCs w:val="22"/>
        </w:rPr>
      </w:pPr>
      <w:r w:rsidRPr="00E472A0">
        <w:rPr>
          <w:rFonts w:ascii="Arial" w:hAnsi="Arial" w:cs="Arial"/>
          <w:bCs/>
          <w:sz w:val="22"/>
          <w:szCs w:val="22"/>
        </w:rPr>
        <w:t xml:space="preserve">na opravy a údržbu komunikací </w:t>
      </w:r>
      <w:r w:rsidRPr="00E472A0">
        <w:rPr>
          <w:rFonts w:ascii="Arial" w:hAnsi="Arial" w:cs="Arial"/>
          <w:bCs/>
          <w:sz w:val="22"/>
          <w:szCs w:val="22"/>
        </w:rPr>
        <w:tab/>
      </w:r>
      <w:r w:rsidRPr="00E472A0">
        <w:rPr>
          <w:rFonts w:ascii="Arial" w:hAnsi="Arial" w:cs="Arial"/>
          <w:bCs/>
          <w:sz w:val="22"/>
          <w:szCs w:val="22"/>
        </w:rPr>
        <w:tab/>
      </w:r>
      <w:r w:rsidRPr="00E472A0">
        <w:rPr>
          <w:rFonts w:ascii="Arial" w:hAnsi="Arial" w:cs="Arial"/>
          <w:bCs/>
          <w:sz w:val="22"/>
          <w:szCs w:val="22"/>
        </w:rPr>
        <w:tab/>
      </w:r>
      <w:r w:rsidRPr="00E472A0">
        <w:rPr>
          <w:rFonts w:ascii="Arial" w:hAnsi="Arial" w:cs="Arial"/>
          <w:bCs/>
          <w:sz w:val="22"/>
          <w:szCs w:val="22"/>
        </w:rPr>
        <w:tab/>
      </w:r>
      <w:r w:rsidRPr="00E472A0">
        <w:rPr>
          <w:rFonts w:ascii="Arial" w:hAnsi="Arial" w:cs="Arial"/>
          <w:bCs/>
          <w:sz w:val="22"/>
          <w:szCs w:val="22"/>
        </w:rPr>
        <w:tab/>
      </w:r>
      <w:r w:rsidRPr="00E472A0">
        <w:rPr>
          <w:rFonts w:ascii="Arial" w:hAnsi="Arial" w:cs="Arial"/>
          <w:bCs/>
          <w:sz w:val="22"/>
          <w:szCs w:val="22"/>
        </w:rPr>
        <w:tab/>
        <w:t xml:space="preserve">2.540,65 tis. Kč, </w:t>
      </w:r>
    </w:p>
    <w:p w:rsidR="00E472A0" w:rsidRPr="00E472A0" w:rsidRDefault="00E472A0" w:rsidP="00E472A0">
      <w:pPr>
        <w:pStyle w:val="Odstavecseseznamem"/>
        <w:numPr>
          <w:ilvl w:val="0"/>
          <w:numId w:val="28"/>
        </w:numPr>
        <w:ind w:left="993" w:hanging="284"/>
        <w:jc w:val="both"/>
        <w:rPr>
          <w:rFonts w:ascii="Arial" w:hAnsi="Arial" w:cs="Arial"/>
          <w:bCs/>
          <w:sz w:val="22"/>
          <w:szCs w:val="22"/>
        </w:rPr>
      </w:pPr>
      <w:r w:rsidRPr="00E472A0">
        <w:rPr>
          <w:rFonts w:ascii="Arial" w:hAnsi="Arial" w:cs="Arial"/>
          <w:bCs/>
          <w:sz w:val="22"/>
          <w:szCs w:val="22"/>
        </w:rPr>
        <w:t xml:space="preserve">opravy na budovách ZŠ Malá Strana – oprava střechy vč. havárie </w:t>
      </w:r>
      <w:r w:rsidRPr="00E472A0">
        <w:rPr>
          <w:rFonts w:ascii="Arial" w:hAnsi="Arial" w:cs="Arial"/>
          <w:bCs/>
          <w:sz w:val="22"/>
          <w:szCs w:val="22"/>
        </w:rPr>
        <w:tab/>
        <w:t>1.342,41 tis. Kč,</w:t>
      </w:r>
    </w:p>
    <w:p w:rsidR="00BD70E3" w:rsidRPr="00E472A0" w:rsidRDefault="00BD70E3" w:rsidP="00A45404">
      <w:pPr>
        <w:pStyle w:val="Odstavecseseznamem"/>
        <w:numPr>
          <w:ilvl w:val="0"/>
          <w:numId w:val="28"/>
        </w:numPr>
        <w:ind w:left="993" w:hanging="284"/>
        <w:jc w:val="both"/>
        <w:rPr>
          <w:rFonts w:ascii="Arial" w:hAnsi="Arial" w:cs="Arial"/>
          <w:bCs/>
          <w:sz w:val="22"/>
          <w:szCs w:val="22"/>
        </w:rPr>
      </w:pPr>
      <w:r w:rsidRPr="00E472A0">
        <w:rPr>
          <w:rFonts w:ascii="Arial" w:hAnsi="Arial" w:cs="Arial"/>
          <w:bCs/>
          <w:sz w:val="22"/>
          <w:szCs w:val="22"/>
        </w:rPr>
        <w:t xml:space="preserve">na opravy a údržbu veřejného osvětlení </w:t>
      </w:r>
      <w:r w:rsidRPr="00E472A0">
        <w:rPr>
          <w:rFonts w:ascii="Arial" w:hAnsi="Arial" w:cs="Arial"/>
          <w:bCs/>
          <w:sz w:val="22"/>
          <w:szCs w:val="22"/>
        </w:rPr>
        <w:tab/>
      </w:r>
      <w:r w:rsidRPr="00E472A0">
        <w:rPr>
          <w:rFonts w:ascii="Arial" w:hAnsi="Arial" w:cs="Arial"/>
          <w:bCs/>
          <w:sz w:val="22"/>
          <w:szCs w:val="22"/>
        </w:rPr>
        <w:tab/>
      </w:r>
      <w:r w:rsidRPr="00E472A0">
        <w:rPr>
          <w:rFonts w:ascii="Arial" w:hAnsi="Arial" w:cs="Arial"/>
          <w:bCs/>
          <w:sz w:val="22"/>
          <w:szCs w:val="22"/>
        </w:rPr>
        <w:tab/>
      </w:r>
      <w:r w:rsidR="00D87107" w:rsidRPr="00E472A0">
        <w:rPr>
          <w:rFonts w:ascii="Arial" w:hAnsi="Arial" w:cs="Arial"/>
          <w:bCs/>
          <w:sz w:val="22"/>
          <w:szCs w:val="22"/>
        </w:rPr>
        <w:tab/>
      </w:r>
      <w:r w:rsidR="00A45404" w:rsidRPr="00E472A0">
        <w:rPr>
          <w:rFonts w:ascii="Arial" w:hAnsi="Arial" w:cs="Arial"/>
          <w:bCs/>
          <w:sz w:val="22"/>
          <w:szCs w:val="22"/>
        </w:rPr>
        <w:tab/>
      </w:r>
      <w:r w:rsidR="00C35E46" w:rsidRPr="00E472A0">
        <w:rPr>
          <w:rFonts w:ascii="Arial" w:hAnsi="Arial" w:cs="Arial"/>
          <w:bCs/>
          <w:sz w:val="22"/>
          <w:szCs w:val="22"/>
        </w:rPr>
        <w:t>1</w:t>
      </w:r>
      <w:r w:rsidRPr="00E472A0">
        <w:rPr>
          <w:rFonts w:ascii="Arial" w:hAnsi="Arial" w:cs="Arial"/>
          <w:bCs/>
          <w:sz w:val="22"/>
          <w:szCs w:val="22"/>
        </w:rPr>
        <w:t>.</w:t>
      </w:r>
      <w:r w:rsidR="00C35E46" w:rsidRPr="00E472A0">
        <w:rPr>
          <w:rFonts w:ascii="Arial" w:hAnsi="Arial" w:cs="Arial"/>
          <w:bCs/>
          <w:sz w:val="22"/>
          <w:szCs w:val="22"/>
        </w:rPr>
        <w:t>174</w:t>
      </w:r>
      <w:r w:rsidRPr="00E472A0">
        <w:rPr>
          <w:rFonts w:ascii="Arial" w:hAnsi="Arial" w:cs="Arial"/>
          <w:bCs/>
          <w:sz w:val="22"/>
          <w:szCs w:val="22"/>
        </w:rPr>
        <w:t>,1</w:t>
      </w:r>
      <w:r w:rsidR="00C35E46" w:rsidRPr="00E472A0">
        <w:rPr>
          <w:rFonts w:ascii="Arial" w:hAnsi="Arial" w:cs="Arial"/>
          <w:bCs/>
          <w:sz w:val="22"/>
          <w:szCs w:val="22"/>
        </w:rPr>
        <w:t>2</w:t>
      </w:r>
      <w:r w:rsidRPr="00E472A0">
        <w:rPr>
          <w:rFonts w:ascii="Arial" w:hAnsi="Arial" w:cs="Arial"/>
          <w:bCs/>
          <w:sz w:val="22"/>
          <w:szCs w:val="22"/>
        </w:rPr>
        <w:t xml:space="preserve"> tis. Kč</w:t>
      </w:r>
      <w:r w:rsidR="00E472A0" w:rsidRPr="00E472A0">
        <w:rPr>
          <w:rFonts w:ascii="Arial" w:hAnsi="Arial" w:cs="Arial"/>
          <w:bCs/>
          <w:sz w:val="22"/>
          <w:szCs w:val="22"/>
        </w:rPr>
        <w:t>.</w:t>
      </w:r>
    </w:p>
    <w:p w:rsidR="00A60C6C" w:rsidRPr="00A60C6C" w:rsidRDefault="00A60C6C" w:rsidP="00A60C6C">
      <w:pPr>
        <w:jc w:val="both"/>
        <w:rPr>
          <w:rFonts w:ascii="Arial" w:hAnsi="Arial" w:cs="Arial"/>
          <w:bCs/>
          <w:sz w:val="22"/>
          <w:szCs w:val="22"/>
        </w:rPr>
      </w:pPr>
    </w:p>
    <w:p w:rsidR="00B61C1E" w:rsidRPr="00F26463" w:rsidRDefault="00B61C1E" w:rsidP="00B61C1E">
      <w:pPr>
        <w:pStyle w:val="Zkladntextodsazen"/>
        <w:jc w:val="center"/>
        <w:rPr>
          <w:rFonts w:ascii="Arial" w:hAnsi="Arial" w:cs="Arial"/>
          <w:b/>
          <w:bCs/>
          <w:sz w:val="22"/>
          <w:szCs w:val="22"/>
        </w:rPr>
      </w:pPr>
      <w:r w:rsidRPr="00F26463">
        <w:rPr>
          <w:rFonts w:ascii="Arial" w:hAnsi="Arial" w:cs="Arial"/>
          <w:b/>
          <w:bCs/>
          <w:sz w:val="22"/>
          <w:szCs w:val="22"/>
        </w:rPr>
        <w:lastRenderedPageBreak/>
        <w:t>Tabulka č. 2</w:t>
      </w:r>
    </w:p>
    <w:p w:rsidR="00B61C1E" w:rsidRPr="00F26463" w:rsidRDefault="00B61C1E" w:rsidP="00B61C1E">
      <w:pPr>
        <w:jc w:val="center"/>
        <w:rPr>
          <w:rFonts w:ascii="Arial" w:hAnsi="Arial" w:cs="Arial"/>
          <w:b/>
          <w:szCs w:val="22"/>
        </w:rPr>
      </w:pPr>
      <w:r w:rsidRPr="00F26463">
        <w:rPr>
          <w:rFonts w:ascii="Arial" w:hAnsi="Arial" w:cs="Arial"/>
          <w:b/>
          <w:szCs w:val="22"/>
        </w:rPr>
        <w:t>Výdaje na opravy dle odvětví v letech 201</w:t>
      </w:r>
      <w:r w:rsidR="003932F2" w:rsidRPr="00F26463">
        <w:rPr>
          <w:rFonts w:ascii="Arial" w:hAnsi="Arial" w:cs="Arial"/>
          <w:b/>
          <w:szCs w:val="22"/>
        </w:rPr>
        <w:t>4</w:t>
      </w:r>
      <w:r w:rsidRPr="00F26463">
        <w:rPr>
          <w:rFonts w:ascii="Arial" w:hAnsi="Arial" w:cs="Arial"/>
          <w:b/>
          <w:szCs w:val="22"/>
        </w:rPr>
        <w:t xml:space="preserve"> – </w:t>
      </w:r>
      <w:r w:rsidR="00852279" w:rsidRPr="00F26463">
        <w:rPr>
          <w:rFonts w:ascii="Arial" w:hAnsi="Arial" w:cs="Arial"/>
          <w:b/>
          <w:szCs w:val="22"/>
        </w:rPr>
        <w:t>2019</w:t>
      </w:r>
      <w:r w:rsidRPr="00F26463">
        <w:rPr>
          <w:rFonts w:ascii="Arial" w:hAnsi="Arial" w:cs="Arial"/>
          <w:b/>
          <w:szCs w:val="22"/>
        </w:rPr>
        <w:t xml:space="preserve"> (v tis. Kč)</w:t>
      </w:r>
    </w:p>
    <w:p w:rsidR="00F26463" w:rsidRDefault="00F26463" w:rsidP="00B61C1E">
      <w:pPr>
        <w:jc w:val="center"/>
        <w:rPr>
          <w:sz w:val="20"/>
          <w:szCs w:val="20"/>
        </w:rPr>
      </w:pPr>
      <w:r>
        <w:rPr>
          <w:highlight w:val="yellow"/>
        </w:rPr>
        <w:fldChar w:fldCharType="begin"/>
      </w:r>
      <w:r>
        <w:rPr>
          <w:highlight w:val="yellow"/>
        </w:rPr>
        <w:instrText xml:space="preserve"> LINK Excel.Sheet.12 "\\\\MeUFile\\Aplikace\\Sdilene\\O_F\\ROZBORY HOSPODAŘENÍ\\ROZBORY HOSPODAŘENÍ 2019\\IV.Q\\12. 2019\\Rozbor hospodaření k 31.12. 2019 - grafy Hedvika.xlsx" "List3!R8C3:R15C13" \a \f 4 \h </w:instrText>
      </w:r>
      <w:r>
        <w:rPr>
          <w:highlight w:val="yellow"/>
        </w:rPr>
        <w:fldChar w:fldCharType="separate"/>
      </w:r>
    </w:p>
    <w:tbl>
      <w:tblPr>
        <w:tblW w:w="1003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99"/>
        <w:gridCol w:w="1040"/>
        <w:gridCol w:w="1040"/>
        <w:gridCol w:w="1040"/>
        <w:gridCol w:w="1040"/>
        <w:gridCol w:w="1040"/>
        <w:gridCol w:w="1040"/>
      </w:tblGrid>
      <w:tr w:rsidR="00F26463" w:rsidRPr="00F26463" w:rsidTr="00F26463">
        <w:trPr>
          <w:trHeight w:val="315"/>
        </w:trPr>
        <w:tc>
          <w:tcPr>
            <w:tcW w:w="37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F26463" w:rsidRPr="00F26463" w:rsidRDefault="00F26463" w:rsidP="00F2646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2646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Odvětví </w:t>
            </w:r>
          </w:p>
        </w:tc>
        <w:tc>
          <w:tcPr>
            <w:tcW w:w="10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F26463" w:rsidRPr="00F26463" w:rsidRDefault="00F26463" w:rsidP="00F2646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2646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2014</w:t>
            </w:r>
          </w:p>
        </w:tc>
        <w:tc>
          <w:tcPr>
            <w:tcW w:w="10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F26463" w:rsidRPr="00F26463" w:rsidRDefault="00F26463" w:rsidP="00F2646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2646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10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F26463" w:rsidRPr="00F26463" w:rsidRDefault="00F26463" w:rsidP="00F2646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2646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10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F26463" w:rsidRPr="00F26463" w:rsidRDefault="00F26463" w:rsidP="00F2646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2646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10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F26463" w:rsidRPr="00F26463" w:rsidRDefault="00F26463" w:rsidP="00F2646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2646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104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F26463" w:rsidRPr="00F26463" w:rsidRDefault="00F26463" w:rsidP="00F2646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2646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2019</w:t>
            </w:r>
          </w:p>
        </w:tc>
      </w:tr>
      <w:tr w:rsidR="00F26463" w:rsidRPr="00F26463" w:rsidTr="00F26463">
        <w:trPr>
          <w:trHeight w:val="300"/>
        </w:trPr>
        <w:tc>
          <w:tcPr>
            <w:tcW w:w="37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463" w:rsidRPr="00F26463" w:rsidRDefault="00F26463" w:rsidP="00F2646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6463">
              <w:rPr>
                <w:rFonts w:ascii="Arial" w:hAnsi="Arial" w:cs="Arial"/>
                <w:color w:val="000000"/>
                <w:sz w:val="20"/>
                <w:szCs w:val="20"/>
              </w:rPr>
              <w:t>Zemědělství a lesní hospodářství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463" w:rsidRPr="00F26463" w:rsidRDefault="00F26463" w:rsidP="00F26463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6463">
              <w:rPr>
                <w:rFonts w:ascii="Arial" w:hAnsi="Arial" w:cs="Arial"/>
                <w:color w:val="000000"/>
                <w:sz w:val="20"/>
                <w:szCs w:val="20"/>
              </w:rPr>
              <w:t>7,62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463" w:rsidRPr="00F26463" w:rsidRDefault="00F26463" w:rsidP="00F26463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6463">
              <w:rPr>
                <w:rFonts w:ascii="Arial" w:hAnsi="Arial" w:cs="Arial"/>
                <w:color w:val="000000"/>
                <w:sz w:val="20"/>
                <w:szCs w:val="20"/>
              </w:rPr>
              <w:t>5,20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463" w:rsidRPr="00F26463" w:rsidRDefault="00F26463" w:rsidP="00F26463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6463">
              <w:rPr>
                <w:rFonts w:ascii="Arial" w:hAnsi="Arial" w:cs="Arial"/>
                <w:color w:val="000000"/>
                <w:sz w:val="20"/>
                <w:szCs w:val="20"/>
              </w:rPr>
              <w:t>0,00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463" w:rsidRPr="00F26463" w:rsidRDefault="00F26463" w:rsidP="00F26463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6463">
              <w:rPr>
                <w:rFonts w:ascii="Arial" w:hAnsi="Arial" w:cs="Arial"/>
                <w:color w:val="000000"/>
                <w:sz w:val="20"/>
                <w:szCs w:val="20"/>
              </w:rPr>
              <w:t>1,33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463" w:rsidRPr="00F26463" w:rsidRDefault="00F26463" w:rsidP="00F26463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6463">
              <w:rPr>
                <w:rFonts w:ascii="Arial" w:hAnsi="Arial" w:cs="Arial"/>
                <w:color w:val="000000"/>
                <w:sz w:val="20"/>
                <w:szCs w:val="20"/>
              </w:rPr>
              <w:t>5,63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26463" w:rsidRPr="00F26463" w:rsidRDefault="00F26463" w:rsidP="00F26463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6463">
              <w:rPr>
                <w:rFonts w:ascii="Arial" w:hAnsi="Arial" w:cs="Arial"/>
                <w:color w:val="000000"/>
                <w:sz w:val="20"/>
                <w:szCs w:val="20"/>
              </w:rPr>
              <w:t>0,00</w:t>
            </w:r>
          </w:p>
        </w:tc>
      </w:tr>
      <w:tr w:rsidR="00F26463" w:rsidRPr="00F26463" w:rsidTr="00F26463">
        <w:trPr>
          <w:trHeight w:val="300"/>
        </w:trPr>
        <w:tc>
          <w:tcPr>
            <w:tcW w:w="379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463" w:rsidRPr="00F26463" w:rsidRDefault="00F26463" w:rsidP="00F2646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6463">
              <w:rPr>
                <w:rFonts w:ascii="Arial" w:hAnsi="Arial" w:cs="Arial"/>
                <w:color w:val="000000"/>
                <w:sz w:val="20"/>
                <w:szCs w:val="20"/>
              </w:rPr>
              <w:t>Průmyslová a ostatní odvětví hospodářství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463" w:rsidRPr="00F26463" w:rsidRDefault="00F26463" w:rsidP="00F26463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6463">
              <w:rPr>
                <w:rFonts w:ascii="Arial" w:hAnsi="Arial" w:cs="Arial"/>
                <w:color w:val="000000"/>
                <w:sz w:val="20"/>
                <w:szCs w:val="20"/>
              </w:rPr>
              <w:t>3 269,13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463" w:rsidRPr="00F26463" w:rsidRDefault="00F26463" w:rsidP="00F26463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6463">
              <w:rPr>
                <w:rFonts w:ascii="Arial" w:hAnsi="Arial" w:cs="Arial"/>
                <w:color w:val="000000"/>
                <w:sz w:val="20"/>
                <w:szCs w:val="20"/>
              </w:rPr>
              <w:t>5 019,81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463" w:rsidRPr="00F26463" w:rsidRDefault="00F26463" w:rsidP="00F26463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6463">
              <w:rPr>
                <w:rFonts w:ascii="Arial" w:hAnsi="Arial" w:cs="Arial"/>
                <w:color w:val="000000"/>
                <w:sz w:val="20"/>
                <w:szCs w:val="20"/>
              </w:rPr>
              <w:t>4 656,61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463" w:rsidRPr="00F26463" w:rsidRDefault="00F26463" w:rsidP="00F26463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6463">
              <w:rPr>
                <w:rFonts w:ascii="Arial" w:hAnsi="Arial" w:cs="Arial"/>
                <w:color w:val="000000"/>
                <w:sz w:val="20"/>
                <w:szCs w:val="20"/>
              </w:rPr>
              <w:t>7 801,67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463" w:rsidRPr="00F26463" w:rsidRDefault="00F26463" w:rsidP="00F26463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6463">
              <w:rPr>
                <w:rFonts w:ascii="Arial" w:hAnsi="Arial" w:cs="Arial"/>
                <w:color w:val="000000"/>
                <w:sz w:val="20"/>
                <w:szCs w:val="20"/>
              </w:rPr>
              <w:t>5 184,69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26463" w:rsidRPr="00F26463" w:rsidRDefault="00F26463" w:rsidP="00F26463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6463">
              <w:rPr>
                <w:rFonts w:ascii="Arial" w:hAnsi="Arial" w:cs="Arial"/>
                <w:color w:val="000000"/>
                <w:sz w:val="20"/>
                <w:szCs w:val="20"/>
              </w:rPr>
              <w:t>6 602,81</w:t>
            </w:r>
          </w:p>
        </w:tc>
      </w:tr>
      <w:tr w:rsidR="00F26463" w:rsidRPr="00F26463" w:rsidTr="00F26463">
        <w:trPr>
          <w:trHeight w:val="300"/>
        </w:trPr>
        <w:tc>
          <w:tcPr>
            <w:tcW w:w="379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463" w:rsidRPr="00F26463" w:rsidRDefault="00F26463" w:rsidP="00F2646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6463">
              <w:rPr>
                <w:rFonts w:ascii="Arial" w:hAnsi="Arial" w:cs="Arial"/>
                <w:color w:val="000000"/>
                <w:sz w:val="20"/>
                <w:szCs w:val="20"/>
              </w:rPr>
              <w:t>Služby pro obyvatelstvo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463" w:rsidRPr="00F26463" w:rsidRDefault="00F26463" w:rsidP="00F26463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6463">
              <w:rPr>
                <w:rFonts w:ascii="Arial" w:hAnsi="Arial" w:cs="Arial"/>
                <w:color w:val="000000"/>
                <w:sz w:val="20"/>
                <w:szCs w:val="20"/>
              </w:rPr>
              <w:t>4 093,18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463" w:rsidRPr="00F26463" w:rsidRDefault="00F26463" w:rsidP="00F26463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6463">
              <w:rPr>
                <w:rFonts w:ascii="Arial" w:hAnsi="Arial" w:cs="Arial"/>
                <w:color w:val="000000"/>
                <w:sz w:val="20"/>
                <w:szCs w:val="20"/>
              </w:rPr>
              <w:t>3 650,69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463" w:rsidRPr="00F26463" w:rsidRDefault="00F26463" w:rsidP="00F26463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6463">
              <w:rPr>
                <w:rFonts w:ascii="Arial" w:hAnsi="Arial" w:cs="Arial"/>
                <w:color w:val="000000"/>
                <w:sz w:val="20"/>
                <w:szCs w:val="20"/>
              </w:rPr>
              <w:t>10 154,69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463" w:rsidRPr="00F26463" w:rsidRDefault="00F26463" w:rsidP="00F26463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6463">
              <w:rPr>
                <w:rFonts w:ascii="Arial" w:hAnsi="Arial" w:cs="Arial"/>
                <w:color w:val="000000"/>
                <w:sz w:val="20"/>
                <w:szCs w:val="20"/>
              </w:rPr>
              <w:t>6 479,23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463" w:rsidRPr="00F26463" w:rsidRDefault="00F26463" w:rsidP="00F26463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6463">
              <w:rPr>
                <w:rFonts w:ascii="Arial" w:hAnsi="Arial" w:cs="Arial"/>
                <w:color w:val="000000"/>
                <w:sz w:val="20"/>
                <w:szCs w:val="20"/>
              </w:rPr>
              <w:t>5 758,12</w:t>
            </w:r>
          </w:p>
        </w:tc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26463" w:rsidRPr="00F26463" w:rsidRDefault="00F26463" w:rsidP="00F26463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6463">
              <w:rPr>
                <w:rFonts w:ascii="Arial" w:hAnsi="Arial" w:cs="Arial"/>
                <w:color w:val="000000"/>
                <w:sz w:val="20"/>
                <w:szCs w:val="20"/>
              </w:rPr>
              <w:t>12 912,82</w:t>
            </w:r>
          </w:p>
        </w:tc>
      </w:tr>
      <w:tr w:rsidR="00F26463" w:rsidRPr="00F26463" w:rsidTr="00F26463">
        <w:trPr>
          <w:trHeight w:val="300"/>
        </w:trPr>
        <w:tc>
          <w:tcPr>
            <w:tcW w:w="379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463" w:rsidRPr="00F26463" w:rsidRDefault="00F26463" w:rsidP="00F2646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6463">
              <w:rPr>
                <w:rFonts w:ascii="Arial" w:hAnsi="Arial" w:cs="Arial"/>
                <w:color w:val="000000"/>
                <w:sz w:val="20"/>
                <w:szCs w:val="20"/>
              </w:rPr>
              <w:t>Sociální věci a politika zaměstnanosti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463" w:rsidRPr="00F26463" w:rsidRDefault="00F26463" w:rsidP="00F26463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6463">
              <w:rPr>
                <w:rFonts w:ascii="Arial" w:hAnsi="Arial" w:cs="Arial"/>
                <w:color w:val="000000"/>
                <w:sz w:val="20"/>
                <w:szCs w:val="20"/>
              </w:rPr>
              <w:t>0,00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463" w:rsidRPr="00F26463" w:rsidRDefault="00F26463" w:rsidP="00F26463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6463">
              <w:rPr>
                <w:rFonts w:ascii="Arial" w:hAnsi="Arial" w:cs="Arial"/>
                <w:color w:val="000000"/>
                <w:sz w:val="20"/>
                <w:szCs w:val="20"/>
              </w:rPr>
              <w:t>0,00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463" w:rsidRPr="00F26463" w:rsidRDefault="00F26463" w:rsidP="00F26463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6463">
              <w:rPr>
                <w:rFonts w:ascii="Arial" w:hAnsi="Arial" w:cs="Arial"/>
                <w:color w:val="000000"/>
                <w:sz w:val="20"/>
                <w:szCs w:val="20"/>
              </w:rPr>
              <w:t>0,00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463" w:rsidRPr="00F26463" w:rsidRDefault="00F26463" w:rsidP="00F26463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6463">
              <w:rPr>
                <w:rFonts w:ascii="Arial" w:hAnsi="Arial" w:cs="Arial"/>
                <w:color w:val="000000"/>
                <w:sz w:val="20"/>
                <w:szCs w:val="20"/>
              </w:rPr>
              <w:t>0,00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463" w:rsidRPr="00F26463" w:rsidRDefault="00F26463" w:rsidP="00F26463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6463">
              <w:rPr>
                <w:rFonts w:ascii="Arial" w:hAnsi="Arial" w:cs="Arial"/>
                <w:color w:val="000000"/>
                <w:sz w:val="20"/>
                <w:szCs w:val="20"/>
              </w:rPr>
              <w:t>0,00</w:t>
            </w:r>
          </w:p>
        </w:tc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26463" w:rsidRPr="00F26463" w:rsidRDefault="00F26463" w:rsidP="00F26463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6463">
              <w:rPr>
                <w:rFonts w:ascii="Arial" w:hAnsi="Arial" w:cs="Arial"/>
                <w:color w:val="000000"/>
                <w:sz w:val="20"/>
                <w:szCs w:val="20"/>
              </w:rPr>
              <w:t>417,50</w:t>
            </w:r>
          </w:p>
        </w:tc>
      </w:tr>
      <w:tr w:rsidR="00F26463" w:rsidRPr="00F26463" w:rsidTr="00F26463">
        <w:trPr>
          <w:trHeight w:val="300"/>
        </w:trPr>
        <w:tc>
          <w:tcPr>
            <w:tcW w:w="379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463" w:rsidRPr="00F26463" w:rsidRDefault="00F26463" w:rsidP="00F2646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6463">
              <w:rPr>
                <w:rFonts w:ascii="Arial" w:hAnsi="Arial" w:cs="Arial"/>
                <w:color w:val="000000"/>
                <w:sz w:val="20"/>
                <w:szCs w:val="20"/>
              </w:rPr>
              <w:t>Bezpečnost státu a právní ochrana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463" w:rsidRPr="00F26463" w:rsidRDefault="00F26463" w:rsidP="00F26463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6463">
              <w:rPr>
                <w:rFonts w:ascii="Arial" w:hAnsi="Arial" w:cs="Arial"/>
                <w:color w:val="000000"/>
                <w:sz w:val="20"/>
                <w:szCs w:val="20"/>
              </w:rPr>
              <w:t>134,83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463" w:rsidRPr="00F26463" w:rsidRDefault="00F26463" w:rsidP="00F26463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6463">
              <w:rPr>
                <w:rFonts w:ascii="Arial" w:hAnsi="Arial" w:cs="Arial"/>
                <w:color w:val="000000"/>
                <w:sz w:val="20"/>
                <w:szCs w:val="20"/>
              </w:rPr>
              <w:t>238,04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463" w:rsidRPr="00F26463" w:rsidRDefault="00F26463" w:rsidP="00F26463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6463">
              <w:rPr>
                <w:rFonts w:ascii="Arial" w:hAnsi="Arial" w:cs="Arial"/>
                <w:color w:val="000000"/>
                <w:sz w:val="20"/>
                <w:szCs w:val="20"/>
              </w:rPr>
              <w:t>256,44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463" w:rsidRPr="00F26463" w:rsidRDefault="00F26463" w:rsidP="00F26463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6463">
              <w:rPr>
                <w:rFonts w:ascii="Arial" w:hAnsi="Arial" w:cs="Arial"/>
                <w:color w:val="000000"/>
                <w:sz w:val="20"/>
                <w:szCs w:val="20"/>
              </w:rPr>
              <w:t>264,36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463" w:rsidRPr="00F26463" w:rsidRDefault="00F26463" w:rsidP="00F26463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6463">
              <w:rPr>
                <w:rFonts w:ascii="Arial" w:hAnsi="Arial" w:cs="Arial"/>
                <w:color w:val="000000"/>
                <w:sz w:val="20"/>
                <w:szCs w:val="20"/>
              </w:rPr>
              <w:t>291,00</w:t>
            </w:r>
          </w:p>
        </w:tc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26463" w:rsidRPr="00F26463" w:rsidRDefault="00F26463" w:rsidP="00F26463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6463">
              <w:rPr>
                <w:rFonts w:ascii="Arial" w:hAnsi="Arial" w:cs="Arial"/>
                <w:color w:val="000000"/>
                <w:sz w:val="20"/>
                <w:szCs w:val="20"/>
              </w:rPr>
              <w:t>212,25</w:t>
            </w:r>
          </w:p>
        </w:tc>
      </w:tr>
      <w:tr w:rsidR="00F26463" w:rsidRPr="00F26463" w:rsidTr="00F26463">
        <w:trPr>
          <w:trHeight w:val="315"/>
        </w:trPr>
        <w:tc>
          <w:tcPr>
            <w:tcW w:w="379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463" w:rsidRPr="00F26463" w:rsidRDefault="00F26463" w:rsidP="00F2646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6463">
              <w:rPr>
                <w:rFonts w:ascii="Arial" w:hAnsi="Arial" w:cs="Arial"/>
                <w:color w:val="000000"/>
                <w:sz w:val="20"/>
                <w:szCs w:val="20"/>
              </w:rPr>
              <w:t>Všeobecná veřejná správa a služby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463" w:rsidRPr="00F26463" w:rsidRDefault="00F26463" w:rsidP="00F26463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6463">
              <w:rPr>
                <w:rFonts w:ascii="Arial" w:hAnsi="Arial" w:cs="Arial"/>
                <w:color w:val="000000"/>
                <w:sz w:val="20"/>
                <w:szCs w:val="20"/>
              </w:rPr>
              <w:t>80,20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463" w:rsidRPr="00F26463" w:rsidRDefault="00F26463" w:rsidP="00F26463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6463">
              <w:rPr>
                <w:rFonts w:ascii="Arial" w:hAnsi="Arial" w:cs="Arial"/>
                <w:color w:val="000000"/>
                <w:sz w:val="20"/>
                <w:szCs w:val="20"/>
              </w:rPr>
              <w:t>870,12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463" w:rsidRPr="00F26463" w:rsidRDefault="00F26463" w:rsidP="00F26463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6463">
              <w:rPr>
                <w:rFonts w:ascii="Arial" w:hAnsi="Arial" w:cs="Arial"/>
                <w:color w:val="000000"/>
                <w:sz w:val="20"/>
                <w:szCs w:val="20"/>
              </w:rPr>
              <w:t>159,83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463" w:rsidRPr="00F26463" w:rsidRDefault="00F26463" w:rsidP="00F26463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6463">
              <w:rPr>
                <w:rFonts w:ascii="Arial" w:hAnsi="Arial" w:cs="Arial"/>
                <w:color w:val="000000"/>
                <w:sz w:val="20"/>
                <w:szCs w:val="20"/>
              </w:rPr>
              <w:t>116,81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463" w:rsidRPr="00F26463" w:rsidRDefault="00F26463" w:rsidP="00F26463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6463">
              <w:rPr>
                <w:rFonts w:ascii="Arial" w:hAnsi="Arial" w:cs="Arial"/>
                <w:color w:val="000000"/>
                <w:sz w:val="20"/>
                <w:szCs w:val="20"/>
              </w:rPr>
              <w:t>69,01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26463" w:rsidRPr="00F26463" w:rsidRDefault="00F26463" w:rsidP="00F26463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6463">
              <w:rPr>
                <w:rFonts w:ascii="Arial" w:hAnsi="Arial" w:cs="Arial"/>
                <w:color w:val="000000"/>
                <w:sz w:val="20"/>
                <w:szCs w:val="20"/>
              </w:rPr>
              <w:t>88,35</w:t>
            </w:r>
          </w:p>
        </w:tc>
      </w:tr>
      <w:tr w:rsidR="00F26463" w:rsidRPr="00F26463" w:rsidTr="00F26463">
        <w:trPr>
          <w:trHeight w:val="315"/>
        </w:trPr>
        <w:tc>
          <w:tcPr>
            <w:tcW w:w="37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F26463" w:rsidRPr="00F26463" w:rsidRDefault="00F26463" w:rsidP="00F26463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2646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CELKEM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F26463" w:rsidRPr="00F26463" w:rsidRDefault="00F26463" w:rsidP="00F26463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2646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7 584,96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F26463" w:rsidRPr="00F26463" w:rsidRDefault="00F26463" w:rsidP="00F26463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2646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9 783,86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F26463" w:rsidRPr="00F26463" w:rsidRDefault="00F26463" w:rsidP="00F26463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2646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15 227,57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F26463" w:rsidRPr="00F26463" w:rsidRDefault="00F26463" w:rsidP="00F26463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2646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14 663,40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F26463" w:rsidRPr="00F26463" w:rsidRDefault="00F26463" w:rsidP="00F26463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2646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11 308,45</w:t>
            </w:r>
          </w:p>
        </w:tc>
        <w:tc>
          <w:tcPr>
            <w:tcW w:w="104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F26463" w:rsidRPr="00F26463" w:rsidRDefault="00F26463" w:rsidP="00F26463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2646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20 233,73</w:t>
            </w:r>
          </w:p>
        </w:tc>
      </w:tr>
    </w:tbl>
    <w:p w:rsidR="004768D1" w:rsidRPr="0066653C" w:rsidRDefault="00F26463" w:rsidP="00B17435">
      <w:pPr>
        <w:rPr>
          <w:rFonts w:ascii="Arial" w:hAnsi="Arial" w:cs="Arial"/>
          <w:sz w:val="16"/>
          <w:szCs w:val="22"/>
        </w:rPr>
      </w:pPr>
      <w:r>
        <w:rPr>
          <w:rFonts w:ascii="Arial" w:hAnsi="Arial" w:cs="Arial"/>
          <w:b/>
          <w:szCs w:val="22"/>
          <w:highlight w:val="yellow"/>
        </w:rPr>
        <w:fldChar w:fldCharType="end"/>
      </w:r>
      <w:r w:rsidR="004768D1" w:rsidRPr="0066653C">
        <w:rPr>
          <w:rFonts w:ascii="Arial" w:hAnsi="Arial" w:cs="Arial"/>
          <w:sz w:val="16"/>
          <w:szCs w:val="22"/>
        </w:rPr>
        <w:t>Zdroj: finanční odbor</w:t>
      </w:r>
    </w:p>
    <w:p w:rsidR="007645D5" w:rsidRPr="00977F11" w:rsidRDefault="007645D5" w:rsidP="00160E6C">
      <w:pPr>
        <w:pStyle w:val="Nadpis2"/>
      </w:pPr>
      <w:r w:rsidRPr="00977F11">
        <w:t>Kapitálové výdaje</w:t>
      </w:r>
    </w:p>
    <w:p w:rsidR="00F66A68" w:rsidRPr="00977F11" w:rsidRDefault="00F66A68" w:rsidP="00F66A68">
      <w:pPr>
        <w:ind w:firstLine="708"/>
        <w:jc w:val="both"/>
        <w:rPr>
          <w:rFonts w:ascii="Arial" w:hAnsi="Arial" w:cs="Arial"/>
          <w:bCs/>
          <w:sz w:val="22"/>
          <w:szCs w:val="22"/>
        </w:rPr>
      </w:pPr>
      <w:r w:rsidRPr="00977F11">
        <w:rPr>
          <w:rFonts w:ascii="Arial" w:hAnsi="Arial" w:cs="Arial"/>
          <w:b/>
          <w:bCs/>
          <w:sz w:val="22"/>
          <w:szCs w:val="22"/>
        </w:rPr>
        <w:t xml:space="preserve">Kapitálové (investiční) výdaje </w:t>
      </w:r>
      <w:r w:rsidRPr="00977F11">
        <w:rPr>
          <w:rFonts w:ascii="Arial" w:hAnsi="Arial" w:cs="Arial"/>
          <w:bCs/>
          <w:sz w:val="22"/>
          <w:szCs w:val="22"/>
        </w:rPr>
        <w:t xml:space="preserve">byly k 31. 12. </w:t>
      </w:r>
      <w:r w:rsidR="00852279" w:rsidRPr="00977F11">
        <w:rPr>
          <w:rFonts w:ascii="Arial" w:hAnsi="Arial" w:cs="Arial"/>
          <w:bCs/>
          <w:sz w:val="22"/>
          <w:szCs w:val="22"/>
        </w:rPr>
        <w:t>2019</w:t>
      </w:r>
      <w:r w:rsidRPr="00977F11">
        <w:rPr>
          <w:rFonts w:ascii="Arial" w:hAnsi="Arial" w:cs="Arial"/>
          <w:bCs/>
          <w:sz w:val="22"/>
          <w:szCs w:val="22"/>
        </w:rPr>
        <w:t xml:space="preserve"> čerpány </w:t>
      </w:r>
      <w:r w:rsidRPr="00977F11">
        <w:rPr>
          <w:rFonts w:ascii="Arial" w:hAnsi="Arial" w:cs="Arial"/>
          <w:b/>
          <w:bCs/>
          <w:sz w:val="22"/>
          <w:szCs w:val="22"/>
        </w:rPr>
        <w:t xml:space="preserve">ve výši </w:t>
      </w:r>
      <w:r w:rsidR="00977F11">
        <w:rPr>
          <w:rFonts w:ascii="Arial" w:hAnsi="Arial" w:cs="Arial"/>
          <w:b/>
          <w:bCs/>
          <w:sz w:val="22"/>
          <w:szCs w:val="22"/>
        </w:rPr>
        <w:t>100</w:t>
      </w:r>
      <w:r w:rsidRPr="00977F11">
        <w:rPr>
          <w:rFonts w:ascii="Arial" w:hAnsi="Arial" w:cs="Arial"/>
          <w:b/>
          <w:bCs/>
          <w:sz w:val="22"/>
          <w:szCs w:val="22"/>
        </w:rPr>
        <w:t>.</w:t>
      </w:r>
      <w:r w:rsidR="00977F11">
        <w:rPr>
          <w:rFonts w:ascii="Arial" w:hAnsi="Arial" w:cs="Arial"/>
          <w:b/>
          <w:bCs/>
          <w:sz w:val="22"/>
          <w:szCs w:val="22"/>
        </w:rPr>
        <w:t>704</w:t>
      </w:r>
      <w:r w:rsidRPr="00977F11">
        <w:rPr>
          <w:rFonts w:ascii="Arial" w:hAnsi="Arial" w:cs="Arial"/>
          <w:b/>
          <w:bCs/>
          <w:sz w:val="22"/>
          <w:szCs w:val="22"/>
        </w:rPr>
        <w:t>,</w:t>
      </w:r>
      <w:r w:rsidR="00977F11">
        <w:rPr>
          <w:rFonts w:ascii="Arial" w:hAnsi="Arial" w:cs="Arial"/>
          <w:b/>
          <w:bCs/>
          <w:sz w:val="22"/>
          <w:szCs w:val="22"/>
        </w:rPr>
        <w:t>35</w:t>
      </w:r>
      <w:r w:rsidRPr="00977F11">
        <w:rPr>
          <w:rFonts w:ascii="Arial" w:hAnsi="Arial" w:cs="Arial"/>
          <w:b/>
          <w:bCs/>
          <w:sz w:val="22"/>
          <w:szCs w:val="22"/>
        </w:rPr>
        <w:t> tis. Kč</w:t>
      </w:r>
      <w:r w:rsidRPr="00977F11">
        <w:rPr>
          <w:rFonts w:ascii="Arial" w:hAnsi="Arial" w:cs="Arial"/>
          <w:bCs/>
          <w:sz w:val="22"/>
          <w:szCs w:val="22"/>
        </w:rPr>
        <w:t xml:space="preserve">, což představuje </w:t>
      </w:r>
      <w:r w:rsidR="001C6990" w:rsidRPr="005A2965">
        <w:rPr>
          <w:rFonts w:ascii="Arial" w:hAnsi="Arial" w:cs="Arial"/>
          <w:bCs/>
          <w:sz w:val="22"/>
          <w:szCs w:val="22"/>
        </w:rPr>
        <w:t xml:space="preserve">téměř </w:t>
      </w:r>
      <w:r w:rsidR="004511DF" w:rsidRPr="005A2965">
        <w:rPr>
          <w:rFonts w:ascii="Arial" w:hAnsi="Arial" w:cs="Arial"/>
          <w:bCs/>
          <w:sz w:val="22"/>
          <w:szCs w:val="22"/>
        </w:rPr>
        <w:t>trojnásobné</w:t>
      </w:r>
      <w:r w:rsidR="004511DF">
        <w:rPr>
          <w:rFonts w:ascii="Arial" w:hAnsi="Arial" w:cs="Arial"/>
          <w:bCs/>
          <w:sz w:val="22"/>
          <w:szCs w:val="22"/>
        </w:rPr>
        <w:t xml:space="preserve"> navýšení </w:t>
      </w:r>
      <w:r w:rsidRPr="00977F11">
        <w:rPr>
          <w:rFonts w:ascii="Arial" w:hAnsi="Arial" w:cs="Arial"/>
          <w:bCs/>
          <w:sz w:val="22"/>
          <w:szCs w:val="22"/>
        </w:rPr>
        <w:t>proti roku 201</w:t>
      </w:r>
      <w:r w:rsidR="004511DF">
        <w:rPr>
          <w:rFonts w:ascii="Arial" w:hAnsi="Arial" w:cs="Arial"/>
          <w:bCs/>
          <w:sz w:val="22"/>
          <w:szCs w:val="22"/>
        </w:rPr>
        <w:t>8</w:t>
      </w:r>
      <w:r w:rsidR="005A2965">
        <w:rPr>
          <w:rFonts w:ascii="Arial" w:hAnsi="Arial" w:cs="Arial"/>
          <w:bCs/>
          <w:sz w:val="22"/>
          <w:szCs w:val="22"/>
        </w:rPr>
        <w:t xml:space="preserve">, v absolutním vyjádření </w:t>
      </w:r>
      <w:r w:rsidRPr="00977F11">
        <w:rPr>
          <w:rFonts w:ascii="Arial" w:hAnsi="Arial" w:cs="Arial"/>
          <w:bCs/>
          <w:sz w:val="22"/>
          <w:szCs w:val="22"/>
        </w:rPr>
        <w:t xml:space="preserve">o </w:t>
      </w:r>
      <w:r w:rsidR="001C6990">
        <w:rPr>
          <w:rFonts w:ascii="Arial" w:hAnsi="Arial" w:cs="Arial"/>
          <w:bCs/>
          <w:sz w:val="22"/>
          <w:szCs w:val="22"/>
        </w:rPr>
        <w:t>64</w:t>
      </w:r>
      <w:r w:rsidRPr="00977F11">
        <w:rPr>
          <w:rFonts w:ascii="Arial" w:hAnsi="Arial" w:cs="Arial"/>
          <w:bCs/>
          <w:sz w:val="22"/>
          <w:szCs w:val="22"/>
        </w:rPr>
        <w:t>.</w:t>
      </w:r>
      <w:r w:rsidR="001C6990">
        <w:rPr>
          <w:rFonts w:ascii="Arial" w:hAnsi="Arial" w:cs="Arial"/>
          <w:bCs/>
          <w:sz w:val="22"/>
          <w:szCs w:val="22"/>
        </w:rPr>
        <w:t>389</w:t>
      </w:r>
      <w:r w:rsidRPr="00977F11">
        <w:rPr>
          <w:rFonts w:ascii="Arial" w:hAnsi="Arial" w:cs="Arial"/>
          <w:bCs/>
          <w:sz w:val="22"/>
          <w:szCs w:val="22"/>
        </w:rPr>
        <w:t>,</w:t>
      </w:r>
      <w:r w:rsidR="001C6990">
        <w:rPr>
          <w:rFonts w:ascii="Arial" w:hAnsi="Arial" w:cs="Arial"/>
          <w:bCs/>
          <w:sz w:val="22"/>
          <w:szCs w:val="22"/>
        </w:rPr>
        <w:t>68</w:t>
      </w:r>
      <w:r w:rsidRPr="00977F11">
        <w:rPr>
          <w:rFonts w:ascii="Arial" w:hAnsi="Arial" w:cs="Arial"/>
          <w:bCs/>
          <w:sz w:val="22"/>
          <w:szCs w:val="22"/>
        </w:rPr>
        <w:t xml:space="preserve"> tis. Kč. Detailní výčet jednotlivých investičních výdajů viz příloha</w:t>
      </w:r>
      <w:r w:rsidRPr="00977F11">
        <w:rPr>
          <w:rStyle w:val="Znakapoznpodarou"/>
          <w:rFonts w:ascii="Arial" w:hAnsi="Arial" w:cs="Arial"/>
          <w:bCs/>
          <w:sz w:val="22"/>
          <w:szCs w:val="22"/>
        </w:rPr>
        <w:footnoteReference w:id="9"/>
      </w:r>
      <w:r w:rsidRPr="00977F11">
        <w:rPr>
          <w:rFonts w:ascii="Arial" w:hAnsi="Arial" w:cs="Arial"/>
          <w:bCs/>
          <w:sz w:val="22"/>
          <w:szCs w:val="22"/>
        </w:rPr>
        <w:t xml:space="preserve">. </w:t>
      </w:r>
    </w:p>
    <w:p w:rsidR="00F66A68" w:rsidRPr="00977F11" w:rsidRDefault="00F66A68" w:rsidP="00626854">
      <w:pPr>
        <w:ind w:firstLine="708"/>
        <w:jc w:val="both"/>
        <w:rPr>
          <w:rFonts w:ascii="Arial" w:hAnsi="Arial" w:cs="Arial"/>
          <w:bCs/>
          <w:sz w:val="22"/>
        </w:rPr>
      </w:pPr>
      <w:r w:rsidRPr="00977F11">
        <w:rPr>
          <w:rFonts w:ascii="Arial" w:hAnsi="Arial" w:cs="Arial"/>
          <w:bCs/>
          <w:sz w:val="22"/>
          <w:szCs w:val="22"/>
        </w:rPr>
        <w:t xml:space="preserve">Celkový upravený rozpočet kapitálových výdajů </w:t>
      </w:r>
      <w:r w:rsidR="00215801" w:rsidRPr="00977F11">
        <w:rPr>
          <w:rFonts w:ascii="Arial" w:hAnsi="Arial" w:cs="Arial"/>
          <w:bCs/>
          <w:sz w:val="22"/>
          <w:szCs w:val="22"/>
        </w:rPr>
        <w:t xml:space="preserve">za rok </w:t>
      </w:r>
      <w:r w:rsidR="00852279" w:rsidRPr="00977F11">
        <w:rPr>
          <w:rFonts w:ascii="Arial" w:hAnsi="Arial" w:cs="Arial"/>
          <w:bCs/>
          <w:sz w:val="22"/>
          <w:szCs w:val="22"/>
        </w:rPr>
        <w:t>2019</w:t>
      </w:r>
      <w:r w:rsidR="00215801" w:rsidRPr="00977F11">
        <w:rPr>
          <w:rFonts w:ascii="Arial" w:hAnsi="Arial" w:cs="Arial"/>
          <w:bCs/>
          <w:sz w:val="22"/>
          <w:szCs w:val="22"/>
        </w:rPr>
        <w:t xml:space="preserve"> činil</w:t>
      </w:r>
      <w:r w:rsidRPr="00977F11">
        <w:rPr>
          <w:rFonts w:ascii="Arial" w:hAnsi="Arial" w:cs="Arial"/>
          <w:bCs/>
          <w:sz w:val="22"/>
          <w:szCs w:val="22"/>
        </w:rPr>
        <w:t xml:space="preserve"> </w:t>
      </w:r>
      <w:r w:rsidR="00111E22">
        <w:rPr>
          <w:rFonts w:ascii="Arial" w:hAnsi="Arial" w:cs="Arial"/>
          <w:b/>
          <w:bCs/>
          <w:sz w:val="22"/>
          <w:szCs w:val="22"/>
        </w:rPr>
        <w:t>101</w:t>
      </w:r>
      <w:r w:rsidRPr="00977F11">
        <w:rPr>
          <w:rFonts w:ascii="Arial" w:hAnsi="Arial" w:cs="Arial"/>
          <w:b/>
          <w:bCs/>
          <w:sz w:val="22"/>
          <w:szCs w:val="22"/>
        </w:rPr>
        <w:t>.</w:t>
      </w:r>
      <w:r w:rsidR="00111E22">
        <w:rPr>
          <w:rFonts w:ascii="Arial" w:hAnsi="Arial" w:cs="Arial"/>
          <w:b/>
          <w:bCs/>
          <w:sz w:val="22"/>
          <w:szCs w:val="22"/>
        </w:rPr>
        <w:t>700</w:t>
      </w:r>
      <w:r w:rsidRPr="00977F11">
        <w:rPr>
          <w:rFonts w:ascii="Arial" w:hAnsi="Arial" w:cs="Arial"/>
          <w:b/>
          <w:bCs/>
          <w:sz w:val="22"/>
          <w:szCs w:val="22"/>
        </w:rPr>
        <w:t>,</w:t>
      </w:r>
      <w:r w:rsidR="00111E22">
        <w:rPr>
          <w:rFonts w:ascii="Arial" w:hAnsi="Arial" w:cs="Arial"/>
          <w:b/>
          <w:bCs/>
          <w:sz w:val="22"/>
          <w:szCs w:val="22"/>
        </w:rPr>
        <w:t>00</w:t>
      </w:r>
      <w:r w:rsidR="00100156" w:rsidRPr="00977F11">
        <w:rPr>
          <w:rFonts w:ascii="Arial" w:hAnsi="Arial" w:cs="Arial"/>
          <w:b/>
          <w:bCs/>
          <w:sz w:val="22"/>
          <w:szCs w:val="22"/>
        </w:rPr>
        <w:t xml:space="preserve"> </w:t>
      </w:r>
      <w:r w:rsidRPr="00977F11">
        <w:rPr>
          <w:rFonts w:ascii="Arial" w:hAnsi="Arial" w:cs="Arial"/>
          <w:b/>
          <w:bCs/>
          <w:sz w:val="22"/>
          <w:szCs w:val="22"/>
        </w:rPr>
        <w:t>tis. Kč</w:t>
      </w:r>
      <w:r w:rsidRPr="00977F11">
        <w:rPr>
          <w:rFonts w:ascii="Arial" w:hAnsi="Arial" w:cs="Arial"/>
          <w:bCs/>
          <w:sz w:val="22"/>
          <w:szCs w:val="22"/>
        </w:rPr>
        <w:t>, což je o </w:t>
      </w:r>
      <w:r w:rsidR="00672BF3">
        <w:rPr>
          <w:rFonts w:ascii="Arial" w:hAnsi="Arial" w:cs="Arial"/>
          <w:bCs/>
          <w:sz w:val="22"/>
          <w:szCs w:val="22"/>
        </w:rPr>
        <w:t>22</w:t>
      </w:r>
      <w:r w:rsidRPr="00977F11">
        <w:rPr>
          <w:rFonts w:ascii="Arial" w:hAnsi="Arial" w:cs="Arial"/>
          <w:bCs/>
          <w:sz w:val="22"/>
          <w:szCs w:val="22"/>
        </w:rPr>
        <w:t>.</w:t>
      </w:r>
      <w:r w:rsidR="00672BF3">
        <w:rPr>
          <w:rFonts w:ascii="Arial" w:hAnsi="Arial" w:cs="Arial"/>
          <w:bCs/>
          <w:sz w:val="22"/>
          <w:szCs w:val="22"/>
        </w:rPr>
        <w:t>090</w:t>
      </w:r>
      <w:r w:rsidRPr="00977F11">
        <w:rPr>
          <w:rFonts w:ascii="Arial" w:hAnsi="Arial" w:cs="Arial"/>
          <w:bCs/>
          <w:sz w:val="22"/>
          <w:szCs w:val="22"/>
        </w:rPr>
        <w:t>,</w:t>
      </w:r>
      <w:r w:rsidR="00672BF3">
        <w:rPr>
          <w:rFonts w:ascii="Arial" w:hAnsi="Arial" w:cs="Arial"/>
          <w:bCs/>
          <w:sz w:val="22"/>
          <w:szCs w:val="22"/>
        </w:rPr>
        <w:t>-</w:t>
      </w:r>
      <w:r w:rsidRPr="00977F11">
        <w:rPr>
          <w:rFonts w:ascii="Arial" w:hAnsi="Arial" w:cs="Arial"/>
          <w:bCs/>
          <w:sz w:val="22"/>
          <w:szCs w:val="22"/>
        </w:rPr>
        <w:t xml:space="preserve"> tis. Kč </w:t>
      </w:r>
      <w:r w:rsidR="00715C20">
        <w:rPr>
          <w:rFonts w:ascii="Arial" w:hAnsi="Arial" w:cs="Arial"/>
          <w:bCs/>
          <w:sz w:val="22"/>
          <w:szCs w:val="22"/>
        </w:rPr>
        <w:t>více</w:t>
      </w:r>
      <w:r w:rsidRPr="00977F11">
        <w:rPr>
          <w:rFonts w:ascii="Arial" w:hAnsi="Arial" w:cs="Arial"/>
          <w:bCs/>
          <w:sz w:val="22"/>
          <w:szCs w:val="22"/>
        </w:rPr>
        <w:t xml:space="preserve">, než byl schválený rozpočet na daný rok. </w:t>
      </w:r>
      <w:r w:rsidRPr="00977F11">
        <w:rPr>
          <w:rFonts w:ascii="Arial" w:hAnsi="Arial" w:cs="Arial"/>
          <w:b/>
          <w:bCs/>
          <w:sz w:val="22"/>
          <w:szCs w:val="22"/>
        </w:rPr>
        <w:t>Úspora</w:t>
      </w:r>
      <w:r w:rsidRPr="00977F11">
        <w:rPr>
          <w:rFonts w:ascii="Arial" w:hAnsi="Arial" w:cs="Arial"/>
          <w:bCs/>
          <w:sz w:val="22"/>
          <w:szCs w:val="22"/>
        </w:rPr>
        <w:t xml:space="preserve"> investičních výdajů k 31. 12. </w:t>
      </w:r>
      <w:r w:rsidR="00852279" w:rsidRPr="00977F11">
        <w:rPr>
          <w:rFonts w:ascii="Arial" w:hAnsi="Arial" w:cs="Arial"/>
          <w:bCs/>
          <w:sz w:val="22"/>
          <w:szCs w:val="22"/>
        </w:rPr>
        <w:t>2019</w:t>
      </w:r>
      <w:r w:rsidRPr="00977F11">
        <w:rPr>
          <w:rFonts w:ascii="Arial" w:hAnsi="Arial" w:cs="Arial"/>
          <w:bCs/>
          <w:sz w:val="22"/>
          <w:szCs w:val="22"/>
        </w:rPr>
        <w:t xml:space="preserve"> oproti upravenému rozpočtu činila </w:t>
      </w:r>
      <w:r w:rsidR="00715C20">
        <w:rPr>
          <w:rFonts w:ascii="Arial" w:hAnsi="Arial" w:cs="Arial"/>
          <w:b/>
          <w:bCs/>
          <w:sz w:val="22"/>
          <w:szCs w:val="22"/>
        </w:rPr>
        <w:t>995</w:t>
      </w:r>
      <w:r w:rsidRPr="00977F11">
        <w:rPr>
          <w:rFonts w:ascii="Arial" w:hAnsi="Arial" w:cs="Arial"/>
          <w:b/>
          <w:bCs/>
          <w:sz w:val="22"/>
          <w:szCs w:val="22"/>
        </w:rPr>
        <w:t>,</w:t>
      </w:r>
      <w:r w:rsidR="006E591B">
        <w:rPr>
          <w:rFonts w:ascii="Arial" w:hAnsi="Arial" w:cs="Arial"/>
          <w:b/>
          <w:bCs/>
          <w:sz w:val="22"/>
          <w:szCs w:val="22"/>
        </w:rPr>
        <w:t>65</w:t>
      </w:r>
      <w:r w:rsidRPr="00977F11">
        <w:rPr>
          <w:rFonts w:ascii="Arial" w:hAnsi="Arial" w:cs="Arial"/>
          <w:b/>
          <w:bCs/>
          <w:sz w:val="22"/>
          <w:szCs w:val="22"/>
        </w:rPr>
        <w:t xml:space="preserve"> tis. Kč</w:t>
      </w:r>
      <w:r w:rsidRPr="00977F11">
        <w:rPr>
          <w:rFonts w:ascii="Arial" w:hAnsi="Arial" w:cs="Arial"/>
          <w:bCs/>
          <w:sz w:val="22"/>
          <w:szCs w:val="22"/>
        </w:rPr>
        <w:t xml:space="preserve">. Důvodem je </w:t>
      </w:r>
      <w:r w:rsidR="00626854" w:rsidRPr="00977F11">
        <w:rPr>
          <w:rFonts w:ascii="Arial" w:hAnsi="Arial" w:cs="Arial"/>
          <w:bCs/>
          <w:sz w:val="22"/>
          <w:szCs w:val="22"/>
        </w:rPr>
        <w:t xml:space="preserve">průběh výstavby a přesunutí realizace některých investičních akcí </w:t>
      </w:r>
      <w:r w:rsidR="005A2965">
        <w:rPr>
          <w:rFonts w:ascii="Arial" w:hAnsi="Arial" w:cs="Arial"/>
          <w:bCs/>
          <w:sz w:val="22"/>
          <w:szCs w:val="22"/>
        </w:rPr>
        <w:t xml:space="preserve">z roku 2018 </w:t>
      </w:r>
      <w:r w:rsidR="00626854" w:rsidRPr="00977F11">
        <w:rPr>
          <w:rFonts w:ascii="Arial" w:hAnsi="Arial" w:cs="Arial"/>
          <w:bCs/>
          <w:sz w:val="22"/>
          <w:szCs w:val="22"/>
        </w:rPr>
        <w:t xml:space="preserve">do roku 2019 </w:t>
      </w:r>
      <w:r w:rsidR="00626854" w:rsidRPr="00977F11">
        <w:rPr>
          <w:rFonts w:ascii="Arial" w:hAnsi="Arial" w:cs="Arial"/>
          <w:bCs/>
          <w:sz w:val="22"/>
        </w:rPr>
        <w:t xml:space="preserve">(např. rekonstrukce ulice Orlická, převážná část výstavby „Páteřní infrastruktury v ul. Průmyslová – II. </w:t>
      </w:r>
      <w:r w:rsidR="005A2965">
        <w:rPr>
          <w:rFonts w:ascii="Arial" w:hAnsi="Arial" w:cs="Arial"/>
          <w:bCs/>
          <w:sz w:val="22"/>
        </w:rPr>
        <w:t>e</w:t>
      </w:r>
      <w:r w:rsidR="00626854" w:rsidRPr="00977F11">
        <w:rPr>
          <w:rFonts w:ascii="Arial" w:hAnsi="Arial" w:cs="Arial"/>
          <w:bCs/>
          <w:sz w:val="22"/>
        </w:rPr>
        <w:t>tapa</w:t>
      </w:r>
      <w:r w:rsidR="00A45F05" w:rsidRPr="00977F11">
        <w:rPr>
          <w:rFonts w:ascii="Arial" w:hAnsi="Arial" w:cs="Arial"/>
          <w:bCs/>
          <w:sz w:val="22"/>
        </w:rPr>
        <w:t>“</w:t>
      </w:r>
      <w:r w:rsidR="00626854" w:rsidRPr="00977F11">
        <w:rPr>
          <w:rFonts w:ascii="Arial" w:hAnsi="Arial" w:cs="Arial"/>
          <w:bCs/>
          <w:sz w:val="22"/>
        </w:rPr>
        <w:t>, zajištění svahových nestabilit v</w:t>
      </w:r>
      <w:r w:rsidR="008F3248" w:rsidRPr="00977F11">
        <w:rPr>
          <w:rFonts w:ascii="Arial" w:hAnsi="Arial" w:cs="Arial"/>
          <w:bCs/>
          <w:sz w:val="22"/>
        </w:rPr>
        <w:t> </w:t>
      </w:r>
      <w:r w:rsidR="00626854" w:rsidRPr="00977F11">
        <w:rPr>
          <w:rFonts w:ascii="Arial" w:hAnsi="Arial" w:cs="Arial"/>
          <w:bCs/>
          <w:sz w:val="22"/>
        </w:rPr>
        <w:t>Podskalí)</w:t>
      </w:r>
      <w:r w:rsidR="003247DC" w:rsidRPr="00977F11">
        <w:rPr>
          <w:rFonts w:ascii="Arial" w:hAnsi="Arial" w:cs="Arial"/>
          <w:bCs/>
          <w:sz w:val="22"/>
        </w:rPr>
        <w:t>.</w:t>
      </w:r>
    </w:p>
    <w:p w:rsidR="00B17435" w:rsidRPr="00852279" w:rsidRDefault="00B17435" w:rsidP="00626854">
      <w:pPr>
        <w:ind w:firstLine="708"/>
        <w:jc w:val="both"/>
        <w:rPr>
          <w:rFonts w:ascii="Arial" w:hAnsi="Arial" w:cs="Arial"/>
          <w:bCs/>
          <w:sz w:val="22"/>
          <w:highlight w:val="yellow"/>
        </w:rPr>
      </w:pPr>
    </w:p>
    <w:p w:rsidR="00F66A68" w:rsidRPr="00852279" w:rsidRDefault="00041710" w:rsidP="00BE2DBF">
      <w:pPr>
        <w:jc w:val="both"/>
        <w:rPr>
          <w:rFonts w:ascii="Arial" w:hAnsi="Arial" w:cs="Arial"/>
          <w:bCs/>
          <w:sz w:val="22"/>
          <w:highlight w:val="yellow"/>
        </w:rPr>
      </w:pPr>
      <w:r>
        <w:rPr>
          <w:noProof/>
        </w:rPr>
        <w:drawing>
          <wp:inline distT="0" distB="0" distL="0" distR="0" wp14:anchorId="4F242630" wp14:editId="3DBFFC8D">
            <wp:extent cx="5895975" cy="4171950"/>
            <wp:effectExtent l="0" t="0" r="9525" b="0"/>
            <wp:docPr id="2" name="Graf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39545A" w:rsidRPr="00C0126F" w:rsidRDefault="0039545A" w:rsidP="0039545A">
      <w:pPr>
        <w:pStyle w:val="Zkladntextodsazen"/>
        <w:jc w:val="center"/>
        <w:rPr>
          <w:rFonts w:ascii="Arial" w:hAnsi="Arial" w:cs="Arial"/>
          <w:bCs/>
          <w:sz w:val="16"/>
          <w:szCs w:val="22"/>
        </w:rPr>
      </w:pPr>
      <w:r w:rsidRPr="00C0126F">
        <w:rPr>
          <w:rFonts w:ascii="Arial" w:hAnsi="Arial" w:cs="Arial"/>
          <w:bCs/>
          <w:sz w:val="16"/>
          <w:szCs w:val="22"/>
        </w:rPr>
        <w:t>Zdroj: finanční odbor</w:t>
      </w:r>
    </w:p>
    <w:p w:rsidR="00BD15BA" w:rsidRPr="00852279" w:rsidRDefault="00BD15BA" w:rsidP="0039545A">
      <w:pPr>
        <w:pStyle w:val="Zkladntextodsazen"/>
        <w:jc w:val="center"/>
        <w:rPr>
          <w:rFonts w:ascii="Arial" w:hAnsi="Arial" w:cs="Arial"/>
          <w:bCs/>
          <w:sz w:val="16"/>
          <w:szCs w:val="22"/>
          <w:highlight w:val="yellow"/>
        </w:rPr>
      </w:pPr>
    </w:p>
    <w:p w:rsidR="0039545A" w:rsidRPr="003C1522" w:rsidRDefault="0039545A" w:rsidP="0039545A">
      <w:pPr>
        <w:pStyle w:val="Zkladntextodsazen"/>
        <w:ind w:firstLine="0"/>
        <w:rPr>
          <w:rFonts w:ascii="Arial" w:hAnsi="Arial" w:cs="Arial"/>
          <w:bCs/>
          <w:sz w:val="22"/>
          <w:szCs w:val="22"/>
        </w:rPr>
      </w:pPr>
      <w:r w:rsidRPr="003C1522">
        <w:rPr>
          <w:rFonts w:ascii="Arial" w:hAnsi="Arial" w:cs="Arial"/>
          <w:b/>
          <w:bCs/>
          <w:sz w:val="22"/>
          <w:szCs w:val="22"/>
        </w:rPr>
        <w:lastRenderedPageBreak/>
        <w:t xml:space="preserve">Přehled hlavních investičních akcí realizovaných v roce </w:t>
      </w:r>
      <w:r w:rsidR="00852279" w:rsidRPr="003C1522">
        <w:rPr>
          <w:rFonts w:ascii="Arial" w:hAnsi="Arial" w:cs="Arial"/>
          <w:b/>
          <w:bCs/>
          <w:sz w:val="22"/>
          <w:szCs w:val="22"/>
        </w:rPr>
        <w:t>2019</w:t>
      </w:r>
      <w:r w:rsidRPr="003C1522">
        <w:rPr>
          <w:rFonts w:ascii="Arial" w:hAnsi="Arial" w:cs="Arial"/>
          <w:bCs/>
          <w:sz w:val="22"/>
          <w:szCs w:val="22"/>
        </w:rPr>
        <w:t>:</w:t>
      </w:r>
    </w:p>
    <w:p w:rsidR="00C246A5" w:rsidRDefault="00C246A5" w:rsidP="00C246A5">
      <w:pPr>
        <w:pStyle w:val="Zkladntextodsazen"/>
        <w:numPr>
          <w:ilvl w:val="0"/>
          <w:numId w:val="5"/>
        </w:numPr>
        <w:ind w:left="1134" w:hanging="283"/>
        <w:rPr>
          <w:rFonts w:ascii="Arial" w:hAnsi="Arial" w:cs="Arial"/>
          <w:bCs/>
          <w:sz w:val="22"/>
        </w:rPr>
      </w:pPr>
      <w:r w:rsidRPr="00533582">
        <w:rPr>
          <w:rFonts w:ascii="Arial" w:hAnsi="Arial" w:cs="Arial"/>
          <w:bCs/>
          <w:sz w:val="22"/>
        </w:rPr>
        <w:t>„rekonstrukce ul. Orlická 1.</w:t>
      </w:r>
      <w:r w:rsidR="005A2965">
        <w:rPr>
          <w:rFonts w:ascii="Arial" w:hAnsi="Arial" w:cs="Arial"/>
          <w:bCs/>
          <w:sz w:val="22"/>
        </w:rPr>
        <w:t xml:space="preserve"> </w:t>
      </w:r>
      <w:r w:rsidRPr="00533582">
        <w:rPr>
          <w:rFonts w:ascii="Arial" w:hAnsi="Arial" w:cs="Arial"/>
          <w:bCs/>
          <w:sz w:val="22"/>
        </w:rPr>
        <w:t>etapa“</w:t>
      </w:r>
      <w:r w:rsidRPr="00533582">
        <w:rPr>
          <w:rFonts w:ascii="Arial" w:hAnsi="Arial" w:cs="Arial"/>
          <w:bCs/>
          <w:sz w:val="22"/>
        </w:rPr>
        <w:tab/>
      </w:r>
      <w:r>
        <w:rPr>
          <w:rFonts w:ascii="Arial" w:hAnsi="Arial" w:cs="Arial"/>
          <w:bCs/>
          <w:sz w:val="22"/>
        </w:rPr>
        <w:tab/>
      </w:r>
      <w:r>
        <w:rPr>
          <w:rFonts w:ascii="Arial" w:hAnsi="Arial" w:cs="Arial"/>
          <w:bCs/>
          <w:sz w:val="22"/>
        </w:rPr>
        <w:tab/>
      </w:r>
      <w:r w:rsidRPr="00533582">
        <w:rPr>
          <w:rFonts w:ascii="Arial" w:hAnsi="Arial" w:cs="Arial"/>
          <w:bCs/>
          <w:sz w:val="22"/>
        </w:rPr>
        <w:t xml:space="preserve"> </w:t>
      </w:r>
      <w:r w:rsidRPr="00533582">
        <w:rPr>
          <w:rFonts w:ascii="Arial" w:hAnsi="Arial" w:cs="Arial"/>
          <w:bCs/>
          <w:sz w:val="22"/>
        </w:rPr>
        <w:tab/>
        <w:t xml:space="preserve"> </w:t>
      </w:r>
      <w:r>
        <w:rPr>
          <w:rFonts w:ascii="Arial" w:hAnsi="Arial" w:cs="Arial"/>
          <w:bCs/>
          <w:sz w:val="22"/>
        </w:rPr>
        <w:t xml:space="preserve">       </w:t>
      </w:r>
      <w:r w:rsidRPr="00533582">
        <w:rPr>
          <w:rFonts w:ascii="Arial" w:hAnsi="Arial" w:cs="Arial"/>
          <w:bCs/>
          <w:sz w:val="22"/>
        </w:rPr>
        <w:t xml:space="preserve">  </w:t>
      </w:r>
      <w:r w:rsidR="00702F9B">
        <w:rPr>
          <w:rFonts w:ascii="Arial" w:hAnsi="Arial" w:cs="Arial"/>
          <w:bCs/>
          <w:sz w:val="22"/>
        </w:rPr>
        <w:tab/>
      </w:r>
      <w:r w:rsidRPr="00533582">
        <w:rPr>
          <w:rFonts w:ascii="Arial" w:hAnsi="Arial" w:cs="Arial"/>
          <w:bCs/>
          <w:sz w:val="22"/>
        </w:rPr>
        <w:t>23.511.953,22 Kč</w:t>
      </w:r>
    </w:p>
    <w:p w:rsidR="00C246A5" w:rsidRDefault="00F217FA" w:rsidP="007645D5">
      <w:pPr>
        <w:pStyle w:val="Zkladntextodsazen"/>
        <w:numPr>
          <w:ilvl w:val="0"/>
          <w:numId w:val="5"/>
        </w:numPr>
        <w:ind w:left="1134" w:hanging="283"/>
        <w:rPr>
          <w:rFonts w:ascii="Arial" w:hAnsi="Arial" w:cs="Arial"/>
          <w:bCs/>
          <w:sz w:val="22"/>
        </w:rPr>
      </w:pPr>
      <w:r>
        <w:rPr>
          <w:rFonts w:ascii="Arial" w:hAnsi="Arial" w:cs="Arial"/>
          <w:bCs/>
          <w:sz w:val="22"/>
        </w:rPr>
        <w:t>r</w:t>
      </w:r>
      <w:r w:rsidR="00B6678A">
        <w:rPr>
          <w:rFonts w:ascii="Arial" w:hAnsi="Arial" w:cs="Arial"/>
          <w:bCs/>
          <w:sz w:val="22"/>
        </w:rPr>
        <w:t xml:space="preserve">ealizace </w:t>
      </w:r>
      <w:r w:rsidR="00C246A5" w:rsidRPr="00BB685B">
        <w:rPr>
          <w:rFonts w:ascii="Arial" w:hAnsi="Arial" w:cs="Arial"/>
          <w:bCs/>
          <w:sz w:val="22"/>
        </w:rPr>
        <w:t>„Páteřní infrastruktur</w:t>
      </w:r>
      <w:r w:rsidR="00561FB8">
        <w:rPr>
          <w:rFonts w:ascii="Arial" w:hAnsi="Arial" w:cs="Arial"/>
          <w:bCs/>
          <w:sz w:val="22"/>
        </w:rPr>
        <w:t>a</w:t>
      </w:r>
      <w:r w:rsidR="00C246A5" w:rsidRPr="00BB685B">
        <w:rPr>
          <w:rFonts w:ascii="Arial" w:hAnsi="Arial" w:cs="Arial"/>
          <w:bCs/>
          <w:sz w:val="22"/>
        </w:rPr>
        <w:t xml:space="preserve"> v ul. Průmyslová – II. etapa“</w:t>
      </w:r>
      <w:r w:rsidR="00C246A5" w:rsidRPr="00BB685B">
        <w:rPr>
          <w:rFonts w:ascii="Arial" w:hAnsi="Arial" w:cs="Arial"/>
          <w:bCs/>
          <w:sz w:val="22"/>
        </w:rPr>
        <w:tab/>
      </w:r>
      <w:r w:rsidR="001155FC">
        <w:rPr>
          <w:rFonts w:ascii="Arial" w:hAnsi="Arial" w:cs="Arial"/>
          <w:bCs/>
          <w:sz w:val="22"/>
        </w:rPr>
        <w:tab/>
      </w:r>
      <w:r w:rsidR="00C246A5" w:rsidRPr="00BB685B">
        <w:rPr>
          <w:rFonts w:ascii="Arial" w:hAnsi="Arial" w:cs="Arial"/>
          <w:bCs/>
          <w:sz w:val="22"/>
        </w:rPr>
        <w:t>23.064.556,83 Kč</w:t>
      </w:r>
    </w:p>
    <w:p w:rsidR="00702F9B" w:rsidRDefault="00702F9B" w:rsidP="00702F9B">
      <w:pPr>
        <w:pStyle w:val="Zkladntextodsazen"/>
        <w:numPr>
          <w:ilvl w:val="0"/>
          <w:numId w:val="5"/>
        </w:numPr>
        <w:ind w:left="1134" w:hanging="283"/>
        <w:rPr>
          <w:rFonts w:ascii="Arial" w:hAnsi="Arial" w:cs="Arial"/>
          <w:bCs/>
          <w:sz w:val="22"/>
        </w:rPr>
      </w:pPr>
      <w:r w:rsidRPr="005F68CA">
        <w:rPr>
          <w:rFonts w:ascii="Arial" w:hAnsi="Arial" w:cs="Arial"/>
          <w:bCs/>
          <w:sz w:val="22"/>
        </w:rPr>
        <w:t>zajištění „</w:t>
      </w:r>
      <w:r w:rsidR="00B6678A">
        <w:rPr>
          <w:rFonts w:ascii="Arial" w:hAnsi="Arial" w:cs="Arial"/>
          <w:bCs/>
          <w:sz w:val="22"/>
        </w:rPr>
        <w:t>Zabezpečení skalního svahu</w:t>
      </w:r>
      <w:r w:rsidRPr="005F68CA">
        <w:rPr>
          <w:rFonts w:ascii="Arial" w:hAnsi="Arial" w:cs="Arial"/>
          <w:bCs/>
          <w:sz w:val="22"/>
        </w:rPr>
        <w:t xml:space="preserve"> Podskalí“</w:t>
      </w:r>
      <w:r w:rsidRPr="005F68CA">
        <w:rPr>
          <w:rFonts w:ascii="Arial" w:hAnsi="Arial" w:cs="Arial"/>
          <w:bCs/>
          <w:sz w:val="22"/>
        </w:rPr>
        <w:tab/>
      </w:r>
      <w:r w:rsidRPr="005F68CA">
        <w:rPr>
          <w:rFonts w:ascii="Arial" w:hAnsi="Arial" w:cs="Arial"/>
          <w:bCs/>
          <w:sz w:val="22"/>
        </w:rPr>
        <w:tab/>
      </w:r>
      <w:r w:rsidRPr="005F68CA">
        <w:rPr>
          <w:rFonts w:ascii="Arial" w:hAnsi="Arial" w:cs="Arial"/>
          <w:bCs/>
          <w:sz w:val="22"/>
        </w:rPr>
        <w:tab/>
        <w:t>22.975.134,37 Kč</w:t>
      </w:r>
    </w:p>
    <w:p w:rsidR="00702F9B" w:rsidRPr="00C12578" w:rsidRDefault="00702F9B" w:rsidP="00702F9B">
      <w:pPr>
        <w:pStyle w:val="Zkladntextodsazen"/>
        <w:numPr>
          <w:ilvl w:val="0"/>
          <w:numId w:val="5"/>
        </w:numPr>
        <w:ind w:left="1134" w:hanging="283"/>
        <w:rPr>
          <w:rFonts w:ascii="Arial" w:hAnsi="Arial" w:cs="Arial"/>
          <w:bCs/>
          <w:sz w:val="22"/>
        </w:rPr>
      </w:pPr>
      <w:r w:rsidRPr="00C12578">
        <w:rPr>
          <w:rFonts w:ascii="Arial" w:hAnsi="Arial" w:cs="Arial"/>
          <w:bCs/>
          <w:sz w:val="22"/>
        </w:rPr>
        <w:t>„rekonstrukce veřejného osvětlení v Týně nad Vltavou – III</w:t>
      </w:r>
      <w:r w:rsidR="00B6678A">
        <w:rPr>
          <w:rFonts w:ascii="Arial" w:hAnsi="Arial" w:cs="Arial"/>
          <w:bCs/>
          <w:sz w:val="22"/>
        </w:rPr>
        <w:t>.</w:t>
      </w:r>
      <w:r w:rsidRPr="00C12578">
        <w:rPr>
          <w:rFonts w:ascii="Arial" w:hAnsi="Arial" w:cs="Arial"/>
          <w:bCs/>
          <w:sz w:val="22"/>
        </w:rPr>
        <w:t xml:space="preserve"> etapa“</w:t>
      </w:r>
      <w:r w:rsidRPr="00C12578">
        <w:rPr>
          <w:rFonts w:ascii="Arial" w:hAnsi="Arial" w:cs="Arial"/>
          <w:bCs/>
          <w:sz w:val="22"/>
        </w:rPr>
        <w:tab/>
      </w:r>
      <w:r w:rsidR="001155FC">
        <w:rPr>
          <w:rFonts w:ascii="Arial" w:hAnsi="Arial" w:cs="Arial"/>
          <w:bCs/>
          <w:sz w:val="22"/>
        </w:rPr>
        <w:t xml:space="preserve">  </w:t>
      </w:r>
      <w:r>
        <w:rPr>
          <w:rFonts w:ascii="Arial" w:hAnsi="Arial" w:cs="Arial"/>
          <w:bCs/>
          <w:sz w:val="22"/>
        </w:rPr>
        <w:t>5</w:t>
      </w:r>
      <w:r w:rsidRPr="00C12578">
        <w:rPr>
          <w:rFonts w:ascii="Arial" w:hAnsi="Arial" w:cs="Arial"/>
          <w:bCs/>
          <w:sz w:val="22"/>
        </w:rPr>
        <w:t>.</w:t>
      </w:r>
      <w:r>
        <w:rPr>
          <w:rFonts w:ascii="Arial" w:hAnsi="Arial" w:cs="Arial"/>
          <w:bCs/>
          <w:sz w:val="22"/>
        </w:rPr>
        <w:t>780</w:t>
      </w:r>
      <w:r w:rsidRPr="00C12578">
        <w:rPr>
          <w:rFonts w:ascii="Arial" w:hAnsi="Arial" w:cs="Arial"/>
          <w:bCs/>
          <w:sz w:val="22"/>
        </w:rPr>
        <w:t>.</w:t>
      </w:r>
      <w:r>
        <w:rPr>
          <w:rFonts w:ascii="Arial" w:hAnsi="Arial" w:cs="Arial"/>
          <w:bCs/>
          <w:sz w:val="22"/>
        </w:rPr>
        <w:t>484</w:t>
      </w:r>
      <w:r w:rsidRPr="00C12578">
        <w:rPr>
          <w:rFonts w:ascii="Arial" w:hAnsi="Arial" w:cs="Arial"/>
          <w:bCs/>
          <w:sz w:val="22"/>
        </w:rPr>
        <w:t>,</w:t>
      </w:r>
      <w:r>
        <w:rPr>
          <w:rFonts w:ascii="Arial" w:hAnsi="Arial" w:cs="Arial"/>
          <w:bCs/>
          <w:sz w:val="22"/>
        </w:rPr>
        <w:t>60</w:t>
      </w:r>
      <w:r w:rsidRPr="00C12578">
        <w:rPr>
          <w:rFonts w:ascii="Arial" w:hAnsi="Arial" w:cs="Arial"/>
          <w:bCs/>
          <w:sz w:val="22"/>
        </w:rPr>
        <w:t xml:space="preserve"> Kč</w:t>
      </w:r>
    </w:p>
    <w:p w:rsidR="00702F9B" w:rsidRPr="005F68CA" w:rsidRDefault="00702F9B" w:rsidP="00702F9B">
      <w:pPr>
        <w:pStyle w:val="Zkladntextodsazen"/>
        <w:numPr>
          <w:ilvl w:val="0"/>
          <w:numId w:val="5"/>
        </w:numPr>
        <w:ind w:left="1134" w:hanging="283"/>
        <w:rPr>
          <w:rFonts w:ascii="Arial" w:hAnsi="Arial" w:cs="Arial"/>
          <w:bCs/>
          <w:sz w:val="22"/>
        </w:rPr>
      </w:pPr>
      <w:r w:rsidRPr="005F68CA">
        <w:rPr>
          <w:rFonts w:ascii="Arial" w:hAnsi="Arial" w:cs="Arial"/>
          <w:bCs/>
          <w:sz w:val="22"/>
        </w:rPr>
        <w:t>výkupy pozemků</w:t>
      </w:r>
      <w:r w:rsidRPr="005F68CA">
        <w:rPr>
          <w:rFonts w:ascii="Arial" w:hAnsi="Arial" w:cs="Arial"/>
          <w:bCs/>
          <w:sz w:val="22"/>
        </w:rPr>
        <w:tab/>
      </w:r>
      <w:r w:rsidRPr="005F68CA">
        <w:rPr>
          <w:rFonts w:ascii="Arial" w:hAnsi="Arial" w:cs="Arial"/>
          <w:bCs/>
          <w:sz w:val="22"/>
        </w:rPr>
        <w:tab/>
      </w:r>
      <w:r w:rsidRPr="005F68CA">
        <w:rPr>
          <w:rFonts w:ascii="Arial" w:hAnsi="Arial" w:cs="Arial"/>
          <w:bCs/>
          <w:sz w:val="22"/>
        </w:rPr>
        <w:tab/>
      </w:r>
      <w:r w:rsidRPr="005F68CA">
        <w:rPr>
          <w:rFonts w:ascii="Arial" w:hAnsi="Arial" w:cs="Arial"/>
          <w:bCs/>
          <w:sz w:val="22"/>
        </w:rPr>
        <w:tab/>
      </w:r>
      <w:r w:rsidRPr="005F68CA">
        <w:rPr>
          <w:rFonts w:ascii="Arial" w:hAnsi="Arial" w:cs="Arial"/>
          <w:bCs/>
          <w:sz w:val="22"/>
        </w:rPr>
        <w:tab/>
      </w:r>
      <w:r w:rsidRPr="005F68CA">
        <w:rPr>
          <w:rFonts w:ascii="Arial" w:hAnsi="Arial" w:cs="Arial"/>
          <w:bCs/>
          <w:sz w:val="22"/>
        </w:rPr>
        <w:tab/>
      </w:r>
      <w:r>
        <w:rPr>
          <w:rFonts w:ascii="Arial" w:hAnsi="Arial" w:cs="Arial"/>
          <w:bCs/>
          <w:sz w:val="22"/>
        </w:rPr>
        <w:tab/>
      </w:r>
      <w:r>
        <w:rPr>
          <w:rFonts w:ascii="Arial" w:hAnsi="Arial" w:cs="Arial"/>
          <w:bCs/>
          <w:sz w:val="22"/>
        </w:rPr>
        <w:tab/>
      </w:r>
      <w:r w:rsidR="001155FC">
        <w:rPr>
          <w:rFonts w:ascii="Arial" w:hAnsi="Arial" w:cs="Arial"/>
          <w:bCs/>
          <w:sz w:val="22"/>
        </w:rPr>
        <w:t xml:space="preserve">  </w:t>
      </w:r>
      <w:r w:rsidRPr="005F68CA">
        <w:rPr>
          <w:rFonts w:ascii="Arial" w:hAnsi="Arial" w:cs="Arial"/>
          <w:bCs/>
          <w:sz w:val="22"/>
        </w:rPr>
        <w:t>2.818.209,76 Kč</w:t>
      </w:r>
    </w:p>
    <w:p w:rsidR="00702F9B" w:rsidRDefault="00702F9B" w:rsidP="00702F9B">
      <w:pPr>
        <w:pStyle w:val="Zkladntextodsazen"/>
        <w:numPr>
          <w:ilvl w:val="0"/>
          <w:numId w:val="5"/>
        </w:numPr>
        <w:ind w:left="1134" w:hanging="283"/>
        <w:rPr>
          <w:rFonts w:ascii="Arial" w:hAnsi="Arial" w:cs="Arial"/>
          <w:bCs/>
          <w:sz w:val="22"/>
        </w:rPr>
      </w:pPr>
      <w:r w:rsidRPr="00C246A5">
        <w:rPr>
          <w:rFonts w:ascii="Arial" w:hAnsi="Arial" w:cs="Arial"/>
          <w:bCs/>
          <w:sz w:val="22"/>
        </w:rPr>
        <w:t xml:space="preserve">„kanalizace u gymnázia“  </w:t>
      </w:r>
      <w:r w:rsidRPr="00C246A5">
        <w:rPr>
          <w:rFonts w:ascii="Arial" w:hAnsi="Arial" w:cs="Arial"/>
          <w:bCs/>
          <w:sz w:val="22"/>
        </w:rPr>
        <w:tab/>
      </w:r>
      <w:r w:rsidRPr="00C246A5">
        <w:rPr>
          <w:rFonts w:ascii="Arial" w:hAnsi="Arial" w:cs="Arial"/>
          <w:bCs/>
          <w:sz w:val="22"/>
        </w:rPr>
        <w:tab/>
      </w:r>
      <w:r w:rsidRPr="00C246A5">
        <w:rPr>
          <w:rFonts w:ascii="Arial" w:hAnsi="Arial" w:cs="Arial"/>
          <w:bCs/>
          <w:sz w:val="22"/>
        </w:rPr>
        <w:tab/>
      </w:r>
      <w:r w:rsidRPr="00C246A5">
        <w:rPr>
          <w:rFonts w:ascii="Arial" w:hAnsi="Arial" w:cs="Arial"/>
          <w:bCs/>
          <w:sz w:val="22"/>
        </w:rPr>
        <w:tab/>
      </w:r>
      <w:r w:rsidRPr="00C246A5">
        <w:rPr>
          <w:rFonts w:ascii="Arial" w:hAnsi="Arial" w:cs="Arial"/>
          <w:bCs/>
          <w:sz w:val="22"/>
        </w:rPr>
        <w:tab/>
      </w:r>
      <w:r w:rsidRPr="00C246A5">
        <w:rPr>
          <w:rFonts w:ascii="Arial" w:hAnsi="Arial" w:cs="Arial"/>
          <w:bCs/>
          <w:sz w:val="22"/>
        </w:rPr>
        <w:tab/>
      </w:r>
      <w:r w:rsidR="001155FC">
        <w:rPr>
          <w:rFonts w:ascii="Arial" w:hAnsi="Arial" w:cs="Arial"/>
          <w:bCs/>
          <w:sz w:val="22"/>
        </w:rPr>
        <w:t xml:space="preserve">  </w:t>
      </w:r>
      <w:r w:rsidRPr="00C246A5">
        <w:rPr>
          <w:rFonts w:ascii="Arial" w:hAnsi="Arial" w:cs="Arial"/>
          <w:bCs/>
          <w:sz w:val="22"/>
        </w:rPr>
        <w:t>2.004.823,02 Kč</w:t>
      </w:r>
    </w:p>
    <w:p w:rsidR="00702F9B" w:rsidRPr="00AE7186" w:rsidRDefault="00702F9B" w:rsidP="00702F9B">
      <w:pPr>
        <w:pStyle w:val="Zkladntextodsazen"/>
        <w:numPr>
          <w:ilvl w:val="0"/>
          <w:numId w:val="5"/>
        </w:numPr>
        <w:ind w:left="1134" w:hanging="283"/>
        <w:rPr>
          <w:rFonts w:ascii="Arial" w:hAnsi="Arial" w:cs="Arial"/>
          <w:bCs/>
          <w:sz w:val="22"/>
        </w:rPr>
      </w:pPr>
      <w:r w:rsidRPr="00AE7186">
        <w:rPr>
          <w:rFonts w:ascii="Arial" w:hAnsi="Arial" w:cs="Arial"/>
          <w:bCs/>
          <w:sz w:val="22"/>
        </w:rPr>
        <w:t xml:space="preserve">MŠ Hlinecká – rekonstrukce </w:t>
      </w:r>
      <w:r w:rsidR="00186218">
        <w:rPr>
          <w:rFonts w:ascii="Arial" w:hAnsi="Arial" w:cs="Arial"/>
          <w:bCs/>
          <w:sz w:val="22"/>
        </w:rPr>
        <w:t>sociálního zařízení</w:t>
      </w:r>
      <w:r w:rsidRPr="00AE7186">
        <w:rPr>
          <w:rFonts w:ascii="Arial" w:hAnsi="Arial" w:cs="Arial"/>
          <w:bCs/>
          <w:sz w:val="22"/>
        </w:rPr>
        <w:tab/>
      </w:r>
      <w:r w:rsidRPr="00AE7186">
        <w:rPr>
          <w:rFonts w:ascii="Arial" w:hAnsi="Arial" w:cs="Arial"/>
          <w:bCs/>
          <w:sz w:val="22"/>
        </w:rPr>
        <w:tab/>
      </w:r>
      <w:r>
        <w:rPr>
          <w:rFonts w:ascii="Arial" w:hAnsi="Arial" w:cs="Arial"/>
          <w:bCs/>
          <w:sz w:val="22"/>
        </w:rPr>
        <w:tab/>
      </w:r>
      <w:r w:rsidR="001155FC">
        <w:rPr>
          <w:rFonts w:ascii="Arial" w:hAnsi="Arial" w:cs="Arial"/>
          <w:bCs/>
          <w:sz w:val="22"/>
        </w:rPr>
        <w:t xml:space="preserve">  </w:t>
      </w:r>
      <w:r w:rsidRPr="00AE7186">
        <w:rPr>
          <w:rFonts w:ascii="Arial" w:hAnsi="Arial" w:cs="Arial"/>
          <w:bCs/>
          <w:sz w:val="22"/>
        </w:rPr>
        <w:t>1.389.921,00 Kč</w:t>
      </w:r>
    </w:p>
    <w:p w:rsidR="00702F9B" w:rsidRPr="00533582" w:rsidRDefault="00702F9B" w:rsidP="00702F9B">
      <w:pPr>
        <w:pStyle w:val="Zkladntextodsazen"/>
        <w:numPr>
          <w:ilvl w:val="0"/>
          <w:numId w:val="5"/>
        </w:numPr>
        <w:ind w:left="1134" w:hanging="283"/>
        <w:rPr>
          <w:rFonts w:ascii="Arial" w:hAnsi="Arial" w:cs="Arial"/>
          <w:bCs/>
          <w:sz w:val="22"/>
        </w:rPr>
      </w:pPr>
      <w:r>
        <w:rPr>
          <w:rFonts w:ascii="Arial" w:hAnsi="Arial" w:cs="Arial"/>
          <w:bCs/>
          <w:sz w:val="22"/>
        </w:rPr>
        <w:t>„vodovod Pivovarská ulice“</w:t>
      </w:r>
      <w:r w:rsidRPr="006576AD">
        <w:rPr>
          <w:rFonts w:ascii="Arial" w:hAnsi="Arial" w:cs="Arial"/>
          <w:bCs/>
          <w:sz w:val="22"/>
        </w:rPr>
        <w:t xml:space="preserve"> </w:t>
      </w:r>
      <w:r>
        <w:rPr>
          <w:rFonts w:ascii="Arial" w:hAnsi="Arial" w:cs="Arial"/>
          <w:bCs/>
          <w:sz w:val="22"/>
        </w:rPr>
        <w:tab/>
      </w:r>
      <w:r>
        <w:rPr>
          <w:rFonts w:ascii="Arial" w:hAnsi="Arial" w:cs="Arial"/>
          <w:bCs/>
          <w:sz w:val="22"/>
        </w:rPr>
        <w:tab/>
      </w:r>
      <w:r>
        <w:rPr>
          <w:rFonts w:ascii="Arial" w:hAnsi="Arial" w:cs="Arial"/>
          <w:bCs/>
          <w:sz w:val="22"/>
        </w:rPr>
        <w:tab/>
      </w:r>
      <w:r>
        <w:rPr>
          <w:rFonts w:ascii="Arial" w:hAnsi="Arial" w:cs="Arial"/>
          <w:bCs/>
          <w:sz w:val="22"/>
        </w:rPr>
        <w:tab/>
      </w:r>
      <w:r>
        <w:rPr>
          <w:rFonts w:ascii="Arial" w:hAnsi="Arial" w:cs="Arial"/>
          <w:bCs/>
          <w:sz w:val="22"/>
        </w:rPr>
        <w:tab/>
      </w:r>
      <w:r>
        <w:rPr>
          <w:rFonts w:ascii="Arial" w:hAnsi="Arial" w:cs="Arial"/>
          <w:bCs/>
          <w:sz w:val="22"/>
        </w:rPr>
        <w:tab/>
      </w:r>
      <w:r w:rsidR="001155FC">
        <w:rPr>
          <w:rFonts w:ascii="Arial" w:hAnsi="Arial" w:cs="Arial"/>
          <w:bCs/>
          <w:sz w:val="22"/>
        </w:rPr>
        <w:t xml:space="preserve">  </w:t>
      </w:r>
      <w:r>
        <w:rPr>
          <w:rFonts w:ascii="Arial" w:hAnsi="Arial" w:cs="Arial"/>
          <w:bCs/>
          <w:sz w:val="22"/>
        </w:rPr>
        <w:t>1.187.041,46 Kč</w:t>
      </w:r>
    </w:p>
    <w:p w:rsidR="00793FD6" w:rsidRPr="006576AD" w:rsidRDefault="00793FD6" w:rsidP="00793FD6">
      <w:pPr>
        <w:pStyle w:val="Zkladntextodsazen"/>
        <w:numPr>
          <w:ilvl w:val="0"/>
          <w:numId w:val="5"/>
        </w:numPr>
        <w:ind w:left="1134" w:hanging="283"/>
        <w:rPr>
          <w:rFonts w:ascii="Arial" w:hAnsi="Arial" w:cs="Arial"/>
          <w:bCs/>
          <w:sz w:val="22"/>
        </w:rPr>
      </w:pPr>
      <w:r w:rsidRPr="006576AD">
        <w:rPr>
          <w:rFonts w:ascii="Arial" w:hAnsi="Arial" w:cs="Arial"/>
          <w:bCs/>
          <w:sz w:val="22"/>
        </w:rPr>
        <w:t>„Centrum pro seniory“ – odstranění 2 panelových budov + projekt</w:t>
      </w:r>
      <w:r w:rsidR="00702F9B">
        <w:rPr>
          <w:rFonts w:ascii="Arial" w:hAnsi="Arial" w:cs="Arial"/>
          <w:bCs/>
          <w:sz w:val="22"/>
        </w:rPr>
        <w:tab/>
        <w:t xml:space="preserve">     </w:t>
      </w:r>
      <w:r w:rsidRPr="006576AD">
        <w:rPr>
          <w:rFonts w:ascii="Arial" w:hAnsi="Arial" w:cs="Arial"/>
          <w:bCs/>
          <w:sz w:val="22"/>
        </w:rPr>
        <w:t>93</w:t>
      </w:r>
      <w:r w:rsidR="00702F9B">
        <w:rPr>
          <w:rFonts w:ascii="Arial" w:hAnsi="Arial" w:cs="Arial"/>
          <w:bCs/>
          <w:sz w:val="22"/>
        </w:rPr>
        <w:t>1</w:t>
      </w:r>
      <w:r w:rsidRPr="006576AD">
        <w:rPr>
          <w:rFonts w:ascii="Arial" w:hAnsi="Arial" w:cs="Arial"/>
          <w:bCs/>
          <w:sz w:val="22"/>
        </w:rPr>
        <w:t>.</w:t>
      </w:r>
      <w:r w:rsidR="00702F9B">
        <w:rPr>
          <w:rFonts w:ascii="Arial" w:hAnsi="Arial" w:cs="Arial"/>
          <w:bCs/>
          <w:sz w:val="22"/>
        </w:rPr>
        <w:t>399</w:t>
      </w:r>
      <w:r w:rsidRPr="006576AD">
        <w:rPr>
          <w:rFonts w:ascii="Arial" w:hAnsi="Arial" w:cs="Arial"/>
          <w:bCs/>
          <w:sz w:val="22"/>
        </w:rPr>
        <w:t>,</w:t>
      </w:r>
      <w:r w:rsidR="00702F9B">
        <w:rPr>
          <w:rFonts w:ascii="Arial" w:hAnsi="Arial" w:cs="Arial"/>
          <w:bCs/>
          <w:sz w:val="22"/>
        </w:rPr>
        <w:t>64</w:t>
      </w:r>
      <w:r w:rsidRPr="006576AD">
        <w:rPr>
          <w:rFonts w:ascii="Arial" w:hAnsi="Arial" w:cs="Arial"/>
          <w:bCs/>
          <w:sz w:val="22"/>
        </w:rPr>
        <w:t xml:space="preserve"> Kč</w:t>
      </w:r>
    </w:p>
    <w:p w:rsidR="007645D5" w:rsidRPr="00A36465" w:rsidRDefault="007645D5" w:rsidP="00160E6C">
      <w:pPr>
        <w:pStyle w:val="Nadpis2"/>
      </w:pPr>
      <w:r w:rsidRPr="00A36465">
        <w:t>Dotace</w:t>
      </w:r>
    </w:p>
    <w:p w:rsidR="00E6201F" w:rsidRPr="00A36465" w:rsidRDefault="00E6201F" w:rsidP="00E6201F">
      <w:pPr>
        <w:ind w:firstLine="708"/>
        <w:jc w:val="both"/>
        <w:rPr>
          <w:rFonts w:ascii="Arial" w:hAnsi="Arial" w:cs="Arial"/>
          <w:sz w:val="22"/>
        </w:rPr>
      </w:pPr>
      <w:r w:rsidRPr="00A36465">
        <w:rPr>
          <w:rFonts w:ascii="Arial" w:hAnsi="Arial" w:cs="Arial"/>
          <w:b/>
          <w:bCs/>
        </w:rPr>
        <w:t>Dotace</w:t>
      </w:r>
      <w:r w:rsidRPr="00A36465">
        <w:rPr>
          <w:rFonts w:ascii="Arial" w:hAnsi="Arial" w:cs="Arial"/>
          <w:b/>
          <w:bCs/>
          <w:sz w:val="22"/>
        </w:rPr>
        <w:t xml:space="preserve"> </w:t>
      </w:r>
      <w:r w:rsidRPr="00A36465">
        <w:rPr>
          <w:rFonts w:ascii="Arial" w:hAnsi="Arial" w:cs="Arial"/>
          <w:sz w:val="22"/>
        </w:rPr>
        <w:t>byly za sledované období čerpány v celkové</w:t>
      </w:r>
      <w:r w:rsidRPr="00A36465">
        <w:rPr>
          <w:rFonts w:ascii="Arial" w:hAnsi="Arial" w:cs="Arial"/>
          <w:b/>
          <w:bCs/>
          <w:sz w:val="22"/>
        </w:rPr>
        <w:t xml:space="preserve"> výši </w:t>
      </w:r>
      <w:r w:rsidR="00234379">
        <w:rPr>
          <w:rFonts w:ascii="Arial" w:hAnsi="Arial" w:cs="Arial"/>
          <w:b/>
          <w:bCs/>
          <w:sz w:val="22"/>
        </w:rPr>
        <w:t>61</w:t>
      </w:r>
      <w:r w:rsidRPr="00A36465">
        <w:rPr>
          <w:rFonts w:ascii="Arial" w:hAnsi="Arial" w:cs="Arial"/>
          <w:b/>
          <w:bCs/>
          <w:sz w:val="22"/>
        </w:rPr>
        <w:t>.</w:t>
      </w:r>
      <w:r w:rsidR="00234379">
        <w:rPr>
          <w:rFonts w:ascii="Arial" w:hAnsi="Arial" w:cs="Arial"/>
          <w:b/>
          <w:bCs/>
          <w:sz w:val="22"/>
        </w:rPr>
        <w:t>197</w:t>
      </w:r>
      <w:r w:rsidRPr="00A36465">
        <w:rPr>
          <w:rFonts w:ascii="Arial" w:hAnsi="Arial" w:cs="Arial"/>
          <w:b/>
          <w:bCs/>
          <w:sz w:val="22"/>
        </w:rPr>
        <w:t>,</w:t>
      </w:r>
      <w:r w:rsidR="00234379">
        <w:rPr>
          <w:rFonts w:ascii="Arial" w:hAnsi="Arial" w:cs="Arial"/>
          <w:b/>
          <w:bCs/>
          <w:sz w:val="22"/>
        </w:rPr>
        <w:t>61</w:t>
      </w:r>
      <w:r w:rsidRPr="00A36465">
        <w:rPr>
          <w:rFonts w:ascii="Arial" w:hAnsi="Arial" w:cs="Arial"/>
          <w:b/>
          <w:bCs/>
          <w:sz w:val="22"/>
        </w:rPr>
        <w:t xml:space="preserve"> tis. Kč</w:t>
      </w:r>
      <w:r w:rsidR="00610E8A" w:rsidRPr="00A36465">
        <w:rPr>
          <w:rFonts w:ascii="Arial" w:hAnsi="Arial" w:cs="Arial"/>
          <w:bCs/>
          <w:sz w:val="22"/>
        </w:rPr>
        <w:t xml:space="preserve"> -</w:t>
      </w:r>
      <w:r w:rsidRPr="00A36465">
        <w:rPr>
          <w:rFonts w:ascii="Arial" w:hAnsi="Arial" w:cs="Arial"/>
          <w:sz w:val="22"/>
        </w:rPr>
        <w:t xml:space="preserve"> viz příloha</w:t>
      </w:r>
      <w:r w:rsidRPr="00A36465">
        <w:rPr>
          <w:rStyle w:val="Znakapoznpodarou"/>
          <w:rFonts w:ascii="Arial" w:hAnsi="Arial" w:cs="Arial"/>
          <w:sz w:val="22"/>
        </w:rPr>
        <w:footnoteReference w:id="10"/>
      </w:r>
      <w:r w:rsidRPr="00A36465">
        <w:rPr>
          <w:rFonts w:ascii="Arial" w:hAnsi="Arial" w:cs="Arial"/>
          <w:sz w:val="22"/>
        </w:rPr>
        <w:t>.</w:t>
      </w:r>
    </w:p>
    <w:p w:rsidR="00E6201F" w:rsidRPr="00A36465" w:rsidRDefault="00E6201F" w:rsidP="00E6201F">
      <w:pPr>
        <w:ind w:firstLine="708"/>
        <w:jc w:val="both"/>
        <w:rPr>
          <w:rFonts w:ascii="Arial" w:hAnsi="Arial" w:cs="Arial"/>
          <w:sz w:val="22"/>
        </w:rPr>
      </w:pPr>
      <w:r w:rsidRPr="00A36465">
        <w:rPr>
          <w:rFonts w:ascii="Arial" w:hAnsi="Arial" w:cs="Arial"/>
          <w:b/>
          <w:sz w:val="22"/>
        </w:rPr>
        <w:t>Investiční transfery</w:t>
      </w:r>
      <w:r w:rsidRPr="00A36465">
        <w:rPr>
          <w:rFonts w:ascii="Arial" w:hAnsi="Arial" w:cs="Arial"/>
          <w:sz w:val="22"/>
        </w:rPr>
        <w:t xml:space="preserve"> za rok </w:t>
      </w:r>
      <w:r w:rsidR="00852279" w:rsidRPr="00A36465">
        <w:rPr>
          <w:rFonts w:ascii="Arial" w:hAnsi="Arial" w:cs="Arial"/>
          <w:sz w:val="22"/>
        </w:rPr>
        <w:t>2019</w:t>
      </w:r>
      <w:r w:rsidRPr="00A36465">
        <w:rPr>
          <w:rFonts w:ascii="Arial" w:hAnsi="Arial" w:cs="Arial"/>
          <w:sz w:val="22"/>
        </w:rPr>
        <w:t xml:space="preserve"> </w:t>
      </w:r>
      <w:r w:rsidR="002D6302" w:rsidRPr="00A36465">
        <w:rPr>
          <w:rFonts w:ascii="Arial" w:hAnsi="Arial" w:cs="Arial"/>
          <w:sz w:val="22"/>
        </w:rPr>
        <w:t>byly čerpány</w:t>
      </w:r>
      <w:r w:rsidRPr="00A36465">
        <w:rPr>
          <w:rFonts w:ascii="Arial" w:hAnsi="Arial" w:cs="Arial"/>
          <w:sz w:val="22"/>
        </w:rPr>
        <w:t xml:space="preserve"> ve výši </w:t>
      </w:r>
      <w:r w:rsidR="00234379">
        <w:rPr>
          <w:rFonts w:ascii="Arial" w:hAnsi="Arial" w:cs="Arial"/>
          <w:sz w:val="22"/>
        </w:rPr>
        <w:t>30</w:t>
      </w:r>
      <w:r w:rsidR="002D6302" w:rsidRPr="00A36465">
        <w:rPr>
          <w:rFonts w:ascii="Arial" w:hAnsi="Arial" w:cs="Arial"/>
          <w:sz w:val="22"/>
        </w:rPr>
        <w:t>.</w:t>
      </w:r>
      <w:r w:rsidR="00234379">
        <w:rPr>
          <w:rFonts w:ascii="Arial" w:hAnsi="Arial" w:cs="Arial"/>
          <w:sz w:val="22"/>
        </w:rPr>
        <w:t>048</w:t>
      </w:r>
      <w:r w:rsidRPr="00A36465">
        <w:rPr>
          <w:rFonts w:ascii="Arial" w:hAnsi="Arial" w:cs="Arial"/>
          <w:sz w:val="22"/>
        </w:rPr>
        <w:t>.</w:t>
      </w:r>
      <w:r w:rsidR="00234379">
        <w:rPr>
          <w:rFonts w:ascii="Arial" w:hAnsi="Arial" w:cs="Arial"/>
          <w:sz w:val="22"/>
        </w:rPr>
        <w:t>936</w:t>
      </w:r>
      <w:r w:rsidRPr="00A36465">
        <w:rPr>
          <w:rFonts w:ascii="Arial" w:hAnsi="Arial" w:cs="Arial"/>
          <w:sz w:val="22"/>
        </w:rPr>
        <w:t>,</w:t>
      </w:r>
      <w:r w:rsidR="00234379">
        <w:rPr>
          <w:rFonts w:ascii="Arial" w:hAnsi="Arial" w:cs="Arial"/>
          <w:sz w:val="22"/>
        </w:rPr>
        <w:t>35</w:t>
      </w:r>
      <w:r w:rsidRPr="00A36465">
        <w:rPr>
          <w:rFonts w:ascii="Arial" w:hAnsi="Arial" w:cs="Arial"/>
          <w:sz w:val="22"/>
        </w:rPr>
        <w:t xml:space="preserve"> Kč, z toho na </w:t>
      </w:r>
      <w:r w:rsidR="007154C9" w:rsidRPr="00A36465">
        <w:rPr>
          <w:rFonts w:ascii="Arial" w:hAnsi="Arial" w:cs="Arial"/>
          <w:sz w:val="22"/>
        </w:rPr>
        <w:t>„Zabezpečení skalního svahu Podskalí“ ve výši 1</w:t>
      </w:r>
      <w:r w:rsidR="00234379">
        <w:rPr>
          <w:rFonts w:ascii="Arial" w:hAnsi="Arial" w:cs="Arial"/>
          <w:sz w:val="22"/>
        </w:rPr>
        <w:t>7</w:t>
      </w:r>
      <w:r w:rsidR="007154C9" w:rsidRPr="00A36465">
        <w:rPr>
          <w:rFonts w:ascii="Arial" w:hAnsi="Arial" w:cs="Arial"/>
          <w:sz w:val="22"/>
        </w:rPr>
        <w:t>.9</w:t>
      </w:r>
      <w:r w:rsidR="00234379">
        <w:rPr>
          <w:rFonts w:ascii="Arial" w:hAnsi="Arial" w:cs="Arial"/>
          <w:sz w:val="22"/>
        </w:rPr>
        <w:t>8</w:t>
      </w:r>
      <w:r w:rsidR="007154C9" w:rsidRPr="00A36465">
        <w:rPr>
          <w:rFonts w:ascii="Arial" w:hAnsi="Arial" w:cs="Arial"/>
          <w:sz w:val="22"/>
        </w:rPr>
        <w:t>2.</w:t>
      </w:r>
      <w:r w:rsidR="00234379">
        <w:rPr>
          <w:rFonts w:ascii="Arial" w:hAnsi="Arial" w:cs="Arial"/>
          <w:sz w:val="22"/>
        </w:rPr>
        <w:t>157</w:t>
      </w:r>
      <w:r w:rsidR="007154C9" w:rsidRPr="00A36465">
        <w:rPr>
          <w:rFonts w:ascii="Arial" w:hAnsi="Arial" w:cs="Arial"/>
          <w:sz w:val="22"/>
        </w:rPr>
        <w:t>,</w:t>
      </w:r>
      <w:r w:rsidR="00234379">
        <w:rPr>
          <w:rFonts w:ascii="Arial" w:hAnsi="Arial" w:cs="Arial"/>
          <w:sz w:val="22"/>
        </w:rPr>
        <w:t>57</w:t>
      </w:r>
      <w:r w:rsidR="007154C9" w:rsidRPr="00A36465">
        <w:rPr>
          <w:rFonts w:ascii="Arial" w:hAnsi="Arial" w:cs="Arial"/>
          <w:sz w:val="22"/>
        </w:rPr>
        <w:t xml:space="preserve"> Kč</w:t>
      </w:r>
      <w:r w:rsidR="00716EC8">
        <w:rPr>
          <w:rFonts w:ascii="Arial" w:hAnsi="Arial" w:cs="Arial"/>
          <w:sz w:val="22"/>
        </w:rPr>
        <w:t xml:space="preserve"> a</w:t>
      </w:r>
      <w:r w:rsidR="00234379">
        <w:rPr>
          <w:rFonts w:ascii="Arial" w:hAnsi="Arial" w:cs="Arial"/>
          <w:sz w:val="22"/>
        </w:rPr>
        <w:t xml:space="preserve"> na </w:t>
      </w:r>
      <w:r w:rsidRPr="00A36465">
        <w:rPr>
          <w:rFonts w:ascii="Arial" w:hAnsi="Arial" w:cs="Arial"/>
          <w:sz w:val="22"/>
        </w:rPr>
        <w:t>rekonstrukci veřejného osvětlení v Týně nad Vltavou</w:t>
      </w:r>
      <w:r w:rsidR="003A0DCB" w:rsidRPr="00A36465">
        <w:rPr>
          <w:rFonts w:ascii="Arial" w:hAnsi="Arial" w:cs="Arial"/>
          <w:sz w:val="22"/>
        </w:rPr>
        <w:t xml:space="preserve"> </w:t>
      </w:r>
      <w:r w:rsidR="00234379">
        <w:rPr>
          <w:rFonts w:ascii="Arial" w:hAnsi="Arial" w:cs="Arial"/>
          <w:sz w:val="22"/>
        </w:rPr>
        <w:t>3</w:t>
      </w:r>
      <w:r w:rsidR="003A0DCB" w:rsidRPr="00A36465">
        <w:rPr>
          <w:rFonts w:ascii="Arial" w:hAnsi="Arial" w:cs="Arial"/>
          <w:sz w:val="22"/>
        </w:rPr>
        <w:t>. etapa</w:t>
      </w:r>
      <w:r w:rsidR="00497C70">
        <w:rPr>
          <w:rFonts w:ascii="Arial" w:hAnsi="Arial" w:cs="Arial"/>
          <w:sz w:val="22"/>
        </w:rPr>
        <w:t xml:space="preserve"> ve výši</w:t>
      </w:r>
      <w:r w:rsidRPr="00A36465">
        <w:rPr>
          <w:rFonts w:ascii="Arial" w:hAnsi="Arial" w:cs="Arial"/>
          <w:sz w:val="22"/>
        </w:rPr>
        <w:t xml:space="preserve"> </w:t>
      </w:r>
      <w:r w:rsidR="00234379">
        <w:rPr>
          <w:rFonts w:ascii="Arial" w:hAnsi="Arial" w:cs="Arial"/>
          <w:sz w:val="22"/>
        </w:rPr>
        <w:t>1.038</w:t>
      </w:r>
      <w:r w:rsidRPr="00A36465">
        <w:rPr>
          <w:rFonts w:ascii="Arial" w:hAnsi="Arial" w:cs="Arial"/>
          <w:sz w:val="22"/>
        </w:rPr>
        <w:t>.</w:t>
      </w:r>
      <w:r w:rsidR="00234379">
        <w:rPr>
          <w:rFonts w:ascii="Arial" w:hAnsi="Arial" w:cs="Arial"/>
          <w:sz w:val="22"/>
        </w:rPr>
        <w:t>649</w:t>
      </w:r>
      <w:r w:rsidRPr="00A36465">
        <w:rPr>
          <w:rFonts w:ascii="Arial" w:hAnsi="Arial" w:cs="Arial"/>
          <w:sz w:val="22"/>
        </w:rPr>
        <w:t>,</w:t>
      </w:r>
      <w:r w:rsidR="004A0A2A" w:rsidRPr="00A36465">
        <w:rPr>
          <w:rFonts w:ascii="Arial" w:hAnsi="Arial" w:cs="Arial"/>
          <w:sz w:val="22"/>
        </w:rPr>
        <w:t>-</w:t>
      </w:r>
      <w:r w:rsidR="00716EC8">
        <w:rPr>
          <w:rFonts w:ascii="Arial" w:hAnsi="Arial" w:cs="Arial"/>
          <w:sz w:val="22"/>
        </w:rPr>
        <w:t xml:space="preserve"> Kč. </w:t>
      </w:r>
      <w:r w:rsidR="00716EC8" w:rsidRPr="005A2965">
        <w:rPr>
          <w:rFonts w:ascii="Arial" w:hAnsi="Arial" w:cs="Arial"/>
          <w:sz w:val="22"/>
        </w:rPr>
        <w:t>Další významnou položkou jsou prostředky pro základní školy na vybudování učeben a badatelského pracoviště v celkové hodnotě 7.203.779,85 Kč.</w:t>
      </w:r>
    </w:p>
    <w:p w:rsidR="00E6201F" w:rsidRPr="00A36465" w:rsidRDefault="00E6201F" w:rsidP="00E6201F">
      <w:pPr>
        <w:ind w:firstLine="708"/>
        <w:jc w:val="both"/>
        <w:rPr>
          <w:rFonts w:ascii="Arial" w:hAnsi="Arial" w:cs="Arial"/>
          <w:sz w:val="22"/>
        </w:rPr>
      </w:pPr>
      <w:r w:rsidRPr="00A36465">
        <w:rPr>
          <w:rFonts w:ascii="Arial" w:hAnsi="Arial" w:cs="Arial"/>
          <w:b/>
          <w:sz w:val="22"/>
        </w:rPr>
        <w:t>Neinvestiční transfery</w:t>
      </w:r>
      <w:r w:rsidRPr="00A36465">
        <w:rPr>
          <w:rFonts w:ascii="Arial" w:hAnsi="Arial" w:cs="Arial"/>
          <w:sz w:val="22"/>
        </w:rPr>
        <w:t xml:space="preserve"> byly čerpány ve výši </w:t>
      </w:r>
      <w:r w:rsidR="00B66B0B">
        <w:rPr>
          <w:rFonts w:ascii="Arial" w:hAnsi="Arial" w:cs="Arial"/>
          <w:sz w:val="22"/>
        </w:rPr>
        <w:t>31</w:t>
      </w:r>
      <w:r w:rsidRPr="00A36465">
        <w:rPr>
          <w:rFonts w:ascii="Arial" w:hAnsi="Arial" w:cs="Arial"/>
          <w:sz w:val="22"/>
        </w:rPr>
        <w:t>.</w:t>
      </w:r>
      <w:r w:rsidR="00B66B0B">
        <w:rPr>
          <w:rFonts w:ascii="Arial" w:hAnsi="Arial" w:cs="Arial"/>
          <w:sz w:val="22"/>
        </w:rPr>
        <w:t>078</w:t>
      </w:r>
      <w:r w:rsidRPr="00A36465">
        <w:rPr>
          <w:rFonts w:ascii="Arial" w:hAnsi="Arial" w:cs="Arial"/>
          <w:sz w:val="22"/>
        </w:rPr>
        <w:t>.</w:t>
      </w:r>
      <w:r w:rsidR="00B66B0B">
        <w:rPr>
          <w:rFonts w:ascii="Arial" w:hAnsi="Arial" w:cs="Arial"/>
          <w:sz w:val="22"/>
        </w:rPr>
        <w:t>471</w:t>
      </w:r>
      <w:r w:rsidRPr="00A36465">
        <w:rPr>
          <w:rFonts w:ascii="Arial" w:hAnsi="Arial" w:cs="Arial"/>
          <w:sz w:val="22"/>
        </w:rPr>
        <w:t>,</w:t>
      </w:r>
      <w:r w:rsidR="00B66B0B">
        <w:rPr>
          <w:rFonts w:ascii="Arial" w:hAnsi="Arial" w:cs="Arial"/>
          <w:sz w:val="22"/>
        </w:rPr>
        <w:t>55</w:t>
      </w:r>
      <w:r w:rsidRPr="00A36465">
        <w:rPr>
          <w:rFonts w:ascii="Arial" w:hAnsi="Arial" w:cs="Arial"/>
          <w:sz w:val="22"/>
        </w:rPr>
        <w:t xml:space="preserve"> Kč, a to na sociálně-právní ochranu dětí, výkon sociální práce, výkon státní správy, na veřejně prospěšné práce, krajské dotace a také průtokové transfery pro zřízené příspěvkové organizace aj.</w:t>
      </w:r>
    </w:p>
    <w:p w:rsidR="003A4FA0" w:rsidRPr="00C4482C" w:rsidRDefault="00E6201F" w:rsidP="005A2965">
      <w:pPr>
        <w:ind w:firstLine="708"/>
        <w:jc w:val="both"/>
        <w:rPr>
          <w:rFonts w:ascii="Arial" w:hAnsi="Arial" w:cs="Arial"/>
          <w:sz w:val="22"/>
        </w:rPr>
      </w:pPr>
      <w:r w:rsidRPr="00A36465">
        <w:rPr>
          <w:rFonts w:ascii="Arial" w:hAnsi="Arial" w:cs="Arial"/>
          <w:sz w:val="22"/>
        </w:rPr>
        <w:t xml:space="preserve">V rámci finančního vypořádání dotací za rok </w:t>
      </w:r>
      <w:r w:rsidR="00852279" w:rsidRPr="00A36465">
        <w:rPr>
          <w:rFonts w:ascii="Arial" w:hAnsi="Arial" w:cs="Arial"/>
          <w:sz w:val="22"/>
        </w:rPr>
        <w:t>2019</w:t>
      </w:r>
      <w:r w:rsidRPr="00A36465">
        <w:rPr>
          <w:rFonts w:ascii="Arial" w:hAnsi="Arial" w:cs="Arial"/>
          <w:sz w:val="22"/>
        </w:rPr>
        <w:t xml:space="preserve"> byly </w:t>
      </w:r>
      <w:r w:rsidRPr="00A36465">
        <w:rPr>
          <w:rFonts w:ascii="Arial" w:hAnsi="Arial" w:cs="Arial"/>
          <w:b/>
          <w:sz w:val="22"/>
        </w:rPr>
        <w:t>vráceny neinvestiční prostředky</w:t>
      </w:r>
      <w:r w:rsidRPr="00A36465">
        <w:rPr>
          <w:rFonts w:ascii="Arial" w:hAnsi="Arial" w:cs="Arial"/>
          <w:sz w:val="22"/>
        </w:rPr>
        <w:t xml:space="preserve"> </w:t>
      </w:r>
      <w:r w:rsidRPr="00C4482C">
        <w:rPr>
          <w:rFonts w:ascii="Arial" w:hAnsi="Arial" w:cs="Arial"/>
          <w:sz w:val="22"/>
        </w:rPr>
        <w:t xml:space="preserve">na volby do </w:t>
      </w:r>
      <w:r w:rsidR="00C4482C" w:rsidRPr="00C4482C">
        <w:rPr>
          <w:rFonts w:ascii="Arial" w:hAnsi="Arial" w:cs="Arial"/>
          <w:sz w:val="22"/>
        </w:rPr>
        <w:t>Evropského</w:t>
      </w:r>
      <w:r w:rsidR="003A4FA0" w:rsidRPr="00C4482C">
        <w:rPr>
          <w:rFonts w:ascii="Arial" w:hAnsi="Arial" w:cs="Arial"/>
          <w:sz w:val="22"/>
        </w:rPr>
        <w:t xml:space="preserve"> </w:t>
      </w:r>
      <w:r w:rsidR="00C4482C" w:rsidRPr="00C4482C">
        <w:rPr>
          <w:rFonts w:ascii="Arial" w:hAnsi="Arial" w:cs="Arial"/>
          <w:sz w:val="22"/>
        </w:rPr>
        <w:t>parlamentu</w:t>
      </w:r>
      <w:r w:rsidR="00C4482C">
        <w:rPr>
          <w:rFonts w:ascii="Arial" w:hAnsi="Arial" w:cs="Arial"/>
          <w:sz w:val="22"/>
        </w:rPr>
        <w:t xml:space="preserve"> ve výši </w:t>
      </w:r>
      <w:r w:rsidRPr="00C4482C">
        <w:rPr>
          <w:rFonts w:ascii="Arial" w:hAnsi="Arial" w:cs="Arial"/>
          <w:sz w:val="22"/>
        </w:rPr>
        <w:t>5</w:t>
      </w:r>
      <w:r w:rsidR="00C4482C" w:rsidRPr="00C4482C">
        <w:rPr>
          <w:rFonts w:ascii="Arial" w:hAnsi="Arial" w:cs="Arial"/>
          <w:sz w:val="22"/>
        </w:rPr>
        <w:t>8</w:t>
      </w:r>
      <w:r w:rsidRPr="00C4482C">
        <w:rPr>
          <w:rFonts w:ascii="Arial" w:hAnsi="Arial" w:cs="Arial"/>
          <w:sz w:val="22"/>
        </w:rPr>
        <w:t>.</w:t>
      </w:r>
      <w:r w:rsidR="00C4482C" w:rsidRPr="00C4482C">
        <w:rPr>
          <w:rFonts w:ascii="Arial" w:hAnsi="Arial" w:cs="Arial"/>
          <w:sz w:val="22"/>
        </w:rPr>
        <w:t>221</w:t>
      </w:r>
      <w:r w:rsidRPr="00C4482C">
        <w:rPr>
          <w:rFonts w:ascii="Arial" w:hAnsi="Arial" w:cs="Arial"/>
          <w:sz w:val="22"/>
        </w:rPr>
        <w:t>,</w:t>
      </w:r>
      <w:r w:rsidR="00C4482C" w:rsidRPr="00C4482C">
        <w:rPr>
          <w:rFonts w:ascii="Arial" w:hAnsi="Arial" w:cs="Arial"/>
          <w:sz w:val="22"/>
        </w:rPr>
        <w:t>0</w:t>
      </w:r>
      <w:r w:rsidR="003A4FA0" w:rsidRPr="00C4482C">
        <w:rPr>
          <w:rFonts w:ascii="Arial" w:hAnsi="Arial" w:cs="Arial"/>
          <w:sz w:val="22"/>
        </w:rPr>
        <w:t>1</w:t>
      </w:r>
      <w:r w:rsidRPr="00C4482C">
        <w:rPr>
          <w:rFonts w:ascii="Arial" w:hAnsi="Arial" w:cs="Arial"/>
          <w:sz w:val="22"/>
        </w:rPr>
        <w:t xml:space="preserve"> Kč</w:t>
      </w:r>
      <w:r w:rsidR="00C4482C">
        <w:rPr>
          <w:rFonts w:ascii="Arial" w:hAnsi="Arial" w:cs="Arial"/>
          <w:sz w:val="22"/>
        </w:rPr>
        <w:t>.</w:t>
      </w:r>
    </w:p>
    <w:p w:rsidR="00610E8A" w:rsidRPr="00852279" w:rsidRDefault="00610E8A" w:rsidP="00610E8A">
      <w:pPr>
        <w:pStyle w:val="Odstavecseseznamem"/>
        <w:ind w:left="1428"/>
        <w:jc w:val="both"/>
        <w:rPr>
          <w:highlight w:val="yellow"/>
        </w:rPr>
      </w:pPr>
    </w:p>
    <w:p w:rsidR="007645D5" w:rsidRPr="001E3E59" w:rsidRDefault="007645D5" w:rsidP="00160E6C">
      <w:pPr>
        <w:pStyle w:val="Nadpis1"/>
      </w:pPr>
      <w:r w:rsidRPr="001E3E59">
        <w:t>Dary a finanční příspěvky</w:t>
      </w:r>
    </w:p>
    <w:p w:rsidR="00E6201F" w:rsidRPr="001E3E59" w:rsidRDefault="00E6201F" w:rsidP="00E6201F">
      <w:pPr>
        <w:pStyle w:val="Zkladntextodsazen"/>
        <w:rPr>
          <w:rFonts w:ascii="Arial" w:hAnsi="Arial" w:cs="Arial"/>
          <w:bCs/>
          <w:sz w:val="22"/>
        </w:rPr>
      </w:pPr>
      <w:r w:rsidRPr="001E3E59">
        <w:rPr>
          <w:rFonts w:ascii="Arial" w:hAnsi="Arial" w:cs="Arial"/>
          <w:bCs/>
          <w:sz w:val="22"/>
        </w:rPr>
        <w:t xml:space="preserve">Ve sledovaném roce město přijalo na základě uzavřených smluv prostředky uvedené v následující tabulce </w:t>
      </w:r>
      <w:r w:rsidR="002930F8" w:rsidRPr="001E3E59">
        <w:rPr>
          <w:rFonts w:ascii="Arial" w:hAnsi="Arial" w:cs="Arial"/>
          <w:bCs/>
          <w:sz w:val="22"/>
        </w:rPr>
        <w:t xml:space="preserve">č. </w:t>
      </w:r>
      <w:r w:rsidRPr="001E3E59">
        <w:rPr>
          <w:rFonts w:ascii="Arial" w:hAnsi="Arial" w:cs="Arial"/>
          <w:bCs/>
          <w:sz w:val="22"/>
        </w:rPr>
        <w:t xml:space="preserve">3.  </w:t>
      </w:r>
    </w:p>
    <w:p w:rsidR="00610E8A" w:rsidRPr="00852279" w:rsidRDefault="00610E8A" w:rsidP="00E6201F">
      <w:pPr>
        <w:pStyle w:val="Zkladntextodsazen"/>
        <w:rPr>
          <w:rFonts w:ascii="Arial" w:hAnsi="Arial" w:cs="Arial"/>
          <w:bCs/>
          <w:sz w:val="22"/>
          <w:highlight w:val="yellow"/>
        </w:rPr>
      </w:pPr>
    </w:p>
    <w:p w:rsidR="00E6201F" w:rsidRPr="0050081D" w:rsidRDefault="00E6201F" w:rsidP="00E6201F">
      <w:pPr>
        <w:pStyle w:val="Zkladntextodsazen"/>
        <w:jc w:val="center"/>
        <w:rPr>
          <w:rFonts w:ascii="Arial" w:hAnsi="Arial" w:cs="Arial"/>
          <w:b/>
          <w:bCs/>
          <w:sz w:val="22"/>
          <w:szCs w:val="22"/>
        </w:rPr>
      </w:pPr>
      <w:r w:rsidRPr="0050081D">
        <w:rPr>
          <w:rFonts w:ascii="Arial" w:hAnsi="Arial" w:cs="Arial"/>
          <w:b/>
          <w:bCs/>
          <w:sz w:val="22"/>
          <w:szCs w:val="22"/>
        </w:rPr>
        <w:t>Tabulka č. 3</w:t>
      </w:r>
    </w:p>
    <w:p w:rsidR="00A77636" w:rsidRPr="0050081D" w:rsidRDefault="00B5266C" w:rsidP="00A77636">
      <w:pPr>
        <w:pStyle w:val="Zkladntextodsazen"/>
        <w:jc w:val="center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  <w:t>Dary a finanční příspěvky obdržené</w:t>
      </w:r>
      <w:r w:rsidR="00A77636" w:rsidRPr="0050081D">
        <w:rPr>
          <w:rFonts w:ascii="Arial" w:hAnsi="Arial" w:cs="Arial"/>
          <w:b/>
          <w:bCs/>
          <w:sz w:val="22"/>
        </w:rPr>
        <w:t xml:space="preserve"> v roce </w:t>
      </w:r>
      <w:r w:rsidR="00852279" w:rsidRPr="0050081D">
        <w:rPr>
          <w:rFonts w:ascii="Arial" w:hAnsi="Arial" w:cs="Arial"/>
          <w:b/>
          <w:bCs/>
          <w:sz w:val="22"/>
        </w:rPr>
        <w:t>2019</w:t>
      </w:r>
    </w:p>
    <w:p w:rsidR="0050081D" w:rsidRPr="0050081D" w:rsidRDefault="0050081D" w:rsidP="00B5266C">
      <w:pPr>
        <w:pStyle w:val="Zkladntextodsazen"/>
        <w:jc w:val="center"/>
        <w:rPr>
          <w:rFonts w:ascii="Arial" w:hAnsi="Arial" w:cs="Arial"/>
          <w:b/>
          <w:bCs/>
          <w:sz w:val="22"/>
        </w:rPr>
      </w:pPr>
    </w:p>
    <w:tbl>
      <w:tblPr>
        <w:tblW w:w="8420" w:type="dxa"/>
        <w:tblInd w:w="60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8"/>
        <w:gridCol w:w="4692"/>
        <w:gridCol w:w="1460"/>
      </w:tblGrid>
      <w:tr w:rsidR="0050081D" w:rsidTr="00B5266C">
        <w:trPr>
          <w:trHeight w:val="315"/>
        </w:trPr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081D" w:rsidRDefault="0050081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Popis</w:t>
            </w:r>
          </w:p>
        </w:tc>
        <w:tc>
          <w:tcPr>
            <w:tcW w:w="469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081D" w:rsidRDefault="0050081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Účel</w:t>
            </w:r>
          </w:p>
        </w:tc>
        <w:tc>
          <w:tcPr>
            <w:tcW w:w="146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0081D" w:rsidRDefault="0050081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Částka v Kč</w:t>
            </w:r>
          </w:p>
        </w:tc>
      </w:tr>
      <w:tr w:rsidR="0050081D" w:rsidTr="00B5266C">
        <w:trPr>
          <w:trHeight w:val="300"/>
        </w:trPr>
        <w:tc>
          <w:tcPr>
            <w:tcW w:w="22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50081D" w:rsidRDefault="0050081D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Investiční</w:t>
            </w:r>
          </w:p>
        </w:tc>
        <w:tc>
          <w:tcPr>
            <w:tcW w:w="4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50081D" w:rsidRDefault="0050081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:rsidR="0050081D" w:rsidRDefault="0050081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50081D" w:rsidTr="00B5266C">
        <w:trPr>
          <w:trHeight w:val="300"/>
        </w:trPr>
        <w:tc>
          <w:tcPr>
            <w:tcW w:w="22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081D" w:rsidRDefault="0050081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ČEZ, a. s.</w:t>
            </w:r>
          </w:p>
        </w:tc>
        <w:tc>
          <w:tcPr>
            <w:tcW w:w="4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081D" w:rsidRDefault="0050081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Rekonstrukce komunikace Orlická - I. etapa</w:t>
            </w:r>
          </w:p>
        </w:tc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0081D" w:rsidRDefault="0050081D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4 000 000,00</w:t>
            </w:r>
          </w:p>
        </w:tc>
      </w:tr>
      <w:tr w:rsidR="0050081D" w:rsidTr="00B5266C">
        <w:trPr>
          <w:trHeight w:val="300"/>
        </w:trPr>
        <w:tc>
          <w:tcPr>
            <w:tcW w:w="22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081D" w:rsidRPr="00257BC7" w:rsidRDefault="0050081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57BC7">
              <w:rPr>
                <w:rFonts w:ascii="Arial" w:hAnsi="Arial" w:cs="Arial"/>
                <w:color w:val="000000"/>
                <w:sz w:val="20"/>
                <w:szCs w:val="20"/>
              </w:rPr>
              <w:t>ČEZ, a. s.</w:t>
            </w:r>
          </w:p>
        </w:tc>
        <w:tc>
          <w:tcPr>
            <w:tcW w:w="4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081D" w:rsidRPr="00257BC7" w:rsidRDefault="0050081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57BC7">
              <w:rPr>
                <w:rFonts w:ascii="Arial" w:hAnsi="Arial" w:cs="Arial"/>
                <w:color w:val="000000"/>
                <w:sz w:val="20"/>
                <w:szCs w:val="20"/>
              </w:rPr>
              <w:t>zodolnění ulice Orlická - El. Temelín II, a.s.</w:t>
            </w:r>
          </w:p>
        </w:tc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0081D" w:rsidRPr="00257BC7" w:rsidRDefault="0050081D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57BC7">
              <w:rPr>
                <w:rFonts w:ascii="Arial" w:hAnsi="Arial" w:cs="Arial"/>
                <w:color w:val="000000"/>
                <w:sz w:val="20"/>
                <w:szCs w:val="20"/>
              </w:rPr>
              <w:t>306 359,90</w:t>
            </w:r>
          </w:p>
        </w:tc>
      </w:tr>
      <w:tr w:rsidR="0050081D" w:rsidTr="00B5266C">
        <w:trPr>
          <w:trHeight w:val="300"/>
        </w:trPr>
        <w:tc>
          <w:tcPr>
            <w:tcW w:w="22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081D" w:rsidRDefault="0050081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Nadace ČEZ</w:t>
            </w:r>
          </w:p>
        </w:tc>
        <w:tc>
          <w:tcPr>
            <w:tcW w:w="4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081D" w:rsidRDefault="0050081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defibrilátor pro Městskou polikliniku</w:t>
            </w:r>
          </w:p>
        </w:tc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0081D" w:rsidRDefault="0050081D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60 000,00</w:t>
            </w:r>
          </w:p>
        </w:tc>
      </w:tr>
      <w:tr w:rsidR="0050081D" w:rsidTr="00B5266C">
        <w:trPr>
          <w:trHeight w:val="300"/>
        </w:trPr>
        <w:tc>
          <w:tcPr>
            <w:tcW w:w="22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50081D" w:rsidRDefault="0050081D">
            <w:pPr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Investiční celkem</w:t>
            </w:r>
          </w:p>
        </w:tc>
        <w:tc>
          <w:tcPr>
            <w:tcW w:w="4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50081D" w:rsidRDefault="0050081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:rsidR="0050081D" w:rsidRDefault="0050081D">
            <w:pPr>
              <w:jc w:val="right"/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4 366 359,90</w:t>
            </w:r>
          </w:p>
        </w:tc>
      </w:tr>
      <w:tr w:rsidR="0050081D" w:rsidTr="00B5266C">
        <w:trPr>
          <w:trHeight w:val="165"/>
        </w:trPr>
        <w:tc>
          <w:tcPr>
            <w:tcW w:w="22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081D" w:rsidRDefault="0050081D">
            <w:pPr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081D" w:rsidRDefault="0050081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0081D" w:rsidRDefault="0050081D">
            <w:pPr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 </w:t>
            </w:r>
          </w:p>
        </w:tc>
      </w:tr>
      <w:tr w:rsidR="0050081D" w:rsidTr="00B5266C">
        <w:trPr>
          <w:trHeight w:val="300"/>
        </w:trPr>
        <w:tc>
          <w:tcPr>
            <w:tcW w:w="22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50081D" w:rsidRDefault="0050081D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Neinvestiční</w:t>
            </w:r>
          </w:p>
        </w:tc>
        <w:tc>
          <w:tcPr>
            <w:tcW w:w="4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50081D" w:rsidRDefault="0050081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50081D" w:rsidRDefault="0050081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50081D" w:rsidTr="00B5266C">
        <w:trPr>
          <w:trHeight w:val="300"/>
        </w:trPr>
        <w:tc>
          <w:tcPr>
            <w:tcW w:w="22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081D" w:rsidRDefault="0050081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ČEZ, a. s.</w:t>
            </w:r>
          </w:p>
        </w:tc>
        <w:tc>
          <w:tcPr>
            <w:tcW w:w="46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081D" w:rsidRDefault="0050081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rozsvícení vánočního stromu</w:t>
            </w:r>
          </w:p>
        </w:tc>
        <w:tc>
          <w:tcPr>
            <w:tcW w:w="146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0081D" w:rsidRDefault="0050081D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36 300,00</w:t>
            </w:r>
          </w:p>
        </w:tc>
      </w:tr>
      <w:tr w:rsidR="0050081D" w:rsidTr="00B5266C">
        <w:trPr>
          <w:trHeight w:val="300"/>
        </w:trPr>
        <w:tc>
          <w:tcPr>
            <w:tcW w:w="22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081D" w:rsidRDefault="0050081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Nadace ČEZ</w:t>
            </w:r>
          </w:p>
        </w:tc>
        <w:tc>
          <w:tcPr>
            <w:tcW w:w="46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081D" w:rsidRDefault="0050081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stromořadí Přední Kohout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0081D" w:rsidRDefault="0050081D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113 823,00</w:t>
            </w:r>
          </w:p>
        </w:tc>
      </w:tr>
      <w:tr w:rsidR="0050081D" w:rsidTr="00B5266C">
        <w:trPr>
          <w:trHeight w:val="315"/>
        </w:trPr>
        <w:tc>
          <w:tcPr>
            <w:tcW w:w="2268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50081D" w:rsidRDefault="0050081D">
            <w:pPr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Neinvestiční celkem</w:t>
            </w:r>
          </w:p>
        </w:tc>
        <w:tc>
          <w:tcPr>
            <w:tcW w:w="46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50081D" w:rsidRDefault="0050081D">
            <w:pPr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50081D" w:rsidRDefault="0050081D">
            <w:pPr>
              <w:jc w:val="right"/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150 123,00</w:t>
            </w:r>
          </w:p>
        </w:tc>
      </w:tr>
      <w:tr w:rsidR="0050081D" w:rsidTr="00B5266C">
        <w:trPr>
          <w:trHeight w:val="315"/>
        </w:trPr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50081D" w:rsidRDefault="0050081D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Dary celkem</w:t>
            </w:r>
          </w:p>
        </w:tc>
        <w:tc>
          <w:tcPr>
            <w:tcW w:w="469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50081D" w:rsidRDefault="0050081D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6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A6A6A6"/>
            <w:noWrap/>
            <w:vAlign w:val="bottom"/>
            <w:hideMark/>
          </w:tcPr>
          <w:p w:rsidR="0050081D" w:rsidRDefault="0050081D">
            <w:pPr>
              <w:jc w:val="right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4 516 482,90</w:t>
            </w:r>
          </w:p>
        </w:tc>
      </w:tr>
    </w:tbl>
    <w:p w:rsidR="005A60D0" w:rsidRDefault="00B5266C" w:rsidP="005A60D0">
      <w:pPr>
        <w:pStyle w:val="Zkladntextodsazen"/>
        <w:ind w:firstLine="0"/>
        <w:jc w:val="left"/>
        <w:rPr>
          <w:rFonts w:ascii="Arial" w:hAnsi="Arial" w:cs="Arial"/>
          <w:bCs/>
          <w:sz w:val="16"/>
        </w:rPr>
      </w:pPr>
      <w:r>
        <w:rPr>
          <w:rFonts w:ascii="Arial" w:hAnsi="Arial" w:cs="Arial"/>
          <w:bCs/>
          <w:sz w:val="16"/>
        </w:rPr>
        <w:t xml:space="preserve">             </w:t>
      </w:r>
      <w:r w:rsidR="005A60D0" w:rsidRPr="0050081D">
        <w:rPr>
          <w:rFonts w:ascii="Arial" w:hAnsi="Arial" w:cs="Arial"/>
          <w:bCs/>
          <w:sz w:val="16"/>
        </w:rPr>
        <w:t>Zdroj: finanční odbor</w:t>
      </w:r>
    </w:p>
    <w:p w:rsidR="00B32AB5" w:rsidRPr="0050081D" w:rsidRDefault="00B32AB5" w:rsidP="005A60D0">
      <w:pPr>
        <w:pStyle w:val="Zkladntextodsazen"/>
        <w:ind w:firstLine="0"/>
        <w:jc w:val="left"/>
        <w:rPr>
          <w:rFonts w:ascii="Arial" w:hAnsi="Arial" w:cs="Arial"/>
          <w:bCs/>
          <w:sz w:val="16"/>
        </w:rPr>
      </w:pPr>
    </w:p>
    <w:p w:rsidR="005A60D0" w:rsidRPr="002E6809" w:rsidRDefault="005A60D0" w:rsidP="005A60D0">
      <w:pPr>
        <w:ind w:firstLine="708"/>
        <w:jc w:val="both"/>
        <w:rPr>
          <w:rFonts w:ascii="Arial" w:hAnsi="Arial" w:cs="Arial"/>
          <w:bCs/>
          <w:sz w:val="22"/>
        </w:rPr>
      </w:pPr>
      <w:r w:rsidRPr="002E6809">
        <w:rPr>
          <w:rFonts w:ascii="Arial" w:hAnsi="Arial" w:cs="Arial"/>
          <w:bCs/>
          <w:sz w:val="22"/>
        </w:rPr>
        <w:t xml:space="preserve">Finanční dar přijatý od firmy ČEZ, a. s. ve výši </w:t>
      </w:r>
      <w:r w:rsidR="002E6809" w:rsidRPr="002E6809">
        <w:rPr>
          <w:rFonts w:ascii="Arial" w:hAnsi="Arial" w:cs="Arial"/>
          <w:bCs/>
          <w:sz w:val="22"/>
        </w:rPr>
        <w:t>4</w:t>
      </w:r>
      <w:r w:rsidRPr="002E6809">
        <w:rPr>
          <w:rFonts w:ascii="Arial" w:hAnsi="Arial" w:cs="Arial"/>
          <w:bCs/>
          <w:sz w:val="22"/>
        </w:rPr>
        <w:t xml:space="preserve"> mil. Kč, který byl určen na </w:t>
      </w:r>
      <w:r w:rsidRPr="002E6809">
        <w:rPr>
          <w:rFonts w:ascii="Arial" w:hAnsi="Arial" w:cs="Arial"/>
          <w:sz w:val="22"/>
          <w:szCs w:val="22"/>
        </w:rPr>
        <w:t>„</w:t>
      </w:r>
      <w:r w:rsidR="002E6809" w:rsidRPr="002E6809">
        <w:rPr>
          <w:rFonts w:ascii="Arial" w:hAnsi="Arial" w:cs="Arial"/>
          <w:sz w:val="22"/>
          <w:szCs w:val="22"/>
        </w:rPr>
        <w:t>Rekonstrukci komunikace Orlická – I. etapa</w:t>
      </w:r>
      <w:r w:rsidRPr="002E6809">
        <w:rPr>
          <w:rFonts w:ascii="Arial" w:hAnsi="Arial" w:cs="Arial"/>
          <w:sz w:val="22"/>
          <w:szCs w:val="22"/>
        </w:rPr>
        <w:t>“, byl čerpán na stanovený účel.</w:t>
      </w:r>
    </w:p>
    <w:p w:rsidR="005A60D0" w:rsidRPr="00087AD0" w:rsidRDefault="007F423C" w:rsidP="005A60D0">
      <w:pPr>
        <w:pStyle w:val="Zkladntextodsazen"/>
        <w:rPr>
          <w:rFonts w:ascii="Arial" w:hAnsi="Arial" w:cs="Arial"/>
          <w:bCs/>
          <w:sz w:val="22"/>
        </w:rPr>
      </w:pPr>
      <w:r w:rsidRPr="00B5266C">
        <w:rPr>
          <w:rFonts w:ascii="Arial" w:hAnsi="Arial" w:cs="Arial"/>
          <w:bCs/>
          <w:sz w:val="22"/>
        </w:rPr>
        <w:lastRenderedPageBreak/>
        <w:t>V</w:t>
      </w:r>
      <w:r w:rsidR="00117500" w:rsidRPr="00B5266C">
        <w:rPr>
          <w:rFonts w:ascii="Arial" w:hAnsi="Arial" w:cs="Arial"/>
          <w:bCs/>
          <w:sz w:val="22"/>
        </w:rPr>
        <w:t>e</w:t>
      </w:r>
      <w:r w:rsidRPr="00B5266C">
        <w:rPr>
          <w:rFonts w:ascii="Arial" w:hAnsi="Arial" w:cs="Arial"/>
          <w:bCs/>
          <w:sz w:val="22"/>
        </w:rPr>
        <w:t xml:space="preserve"> </w:t>
      </w:r>
      <w:r w:rsidR="00117500" w:rsidRPr="00B5266C">
        <w:rPr>
          <w:rFonts w:ascii="Arial" w:hAnsi="Arial" w:cs="Arial"/>
          <w:bCs/>
          <w:sz w:val="22"/>
        </w:rPr>
        <w:t>2</w:t>
      </w:r>
      <w:r w:rsidR="005A60D0" w:rsidRPr="00B5266C">
        <w:rPr>
          <w:rFonts w:ascii="Arial" w:hAnsi="Arial" w:cs="Arial"/>
          <w:bCs/>
          <w:sz w:val="22"/>
        </w:rPr>
        <w:t xml:space="preserve">. čtvrtletí roku </w:t>
      </w:r>
      <w:r w:rsidR="00852279" w:rsidRPr="00B5266C">
        <w:rPr>
          <w:rFonts w:ascii="Arial" w:hAnsi="Arial" w:cs="Arial"/>
          <w:bCs/>
          <w:sz w:val="22"/>
        </w:rPr>
        <w:t>2019</w:t>
      </w:r>
      <w:r w:rsidR="005A60D0" w:rsidRPr="00B5266C">
        <w:rPr>
          <w:rFonts w:ascii="Arial" w:hAnsi="Arial" w:cs="Arial"/>
          <w:bCs/>
          <w:sz w:val="22"/>
        </w:rPr>
        <w:t xml:space="preserve"> město obdrželo </w:t>
      </w:r>
      <w:r w:rsidR="00371C70" w:rsidRPr="00B5266C">
        <w:rPr>
          <w:rFonts w:ascii="Arial" w:hAnsi="Arial" w:cs="Arial"/>
          <w:bCs/>
          <w:sz w:val="22"/>
        </w:rPr>
        <w:t>ne</w:t>
      </w:r>
      <w:r w:rsidR="005A60D0" w:rsidRPr="00B5266C">
        <w:rPr>
          <w:rFonts w:ascii="Arial" w:hAnsi="Arial" w:cs="Arial"/>
          <w:bCs/>
          <w:sz w:val="22"/>
        </w:rPr>
        <w:t>investiční dar od Nadace ČEZ na „</w:t>
      </w:r>
      <w:r w:rsidR="00371C70" w:rsidRPr="00B5266C">
        <w:rPr>
          <w:rFonts w:ascii="Arial" w:hAnsi="Arial" w:cs="Arial"/>
          <w:bCs/>
          <w:sz w:val="22"/>
        </w:rPr>
        <w:t>Stromořadí P</w:t>
      </w:r>
      <w:r w:rsidRPr="00B5266C">
        <w:rPr>
          <w:rFonts w:ascii="Arial" w:hAnsi="Arial" w:cs="Arial"/>
          <w:bCs/>
          <w:sz w:val="22"/>
        </w:rPr>
        <w:t>řední Kohout</w:t>
      </w:r>
      <w:r w:rsidR="005A60D0" w:rsidRPr="00B5266C">
        <w:rPr>
          <w:rFonts w:ascii="Arial" w:hAnsi="Arial" w:cs="Arial"/>
          <w:bCs/>
          <w:sz w:val="22"/>
        </w:rPr>
        <w:t xml:space="preserve">“ ve výši </w:t>
      </w:r>
      <w:r w:rsidR="00DD7DC0" w:rsidRPr="00B5266C">
        <w:rPr>
          <w:rFonts w:ascii="Arial" w:hAnsi="Arial" w:cs="Arial"/>
          <w:bCs/>
          <w:sz w:val="22"/>
        </w:rPr>
        <w:t>140</w:t>
      </w:r>
      <w:r w:rsidR="005A60D0" w:rsidRPr="00B5266C">
        <w:rPr>
          <w:rFonts w:ascii="Arial" w:hAnsi="Arial" w:cs="Arial"/>
          <w:bCs/>
          <w:sz w:val="22"/>
        </w:rPr>
        <w:t xml:space="preserve"> tis. Kč. </w:t>
      </w:r>
      <w:r w:rsidR="006E092A" w:rsidRPr="00B5266C">
        <w:rPr>
          <w:rFonts w:ascii="Arial" w:hAnsi="Arial" w:cs="Arial"/>
          <w:bCs/>
          <w:sz w:val="22"/>
        </w:rPr>
        <w:t xml:space="preserve"> </w:t>
      </w:r>
      <w:r w:rsidR="002930F8" w:rsidRPr="00B5266C">
        <w:rPr>
          <w:rFonts w:ascii="Arial" w:hAnsi="Arial" w:cs="Arial"/>
          <w:bCs/>
          <w:sz w:val="22"/>
        </w:rPr>
        <w:t>V souladu s</w:t>
      </w:r>
      <w:r w:rsidR="006E092A" w:rsidRPr="00B5266C">
        <w:rPr>
          <w:rFonts w:ascii="Arial" w:hAnsi="Arial" w:cs="Arial"/>
          <w:bCs/>
          <w:sz w:val="22"/>
        </w:rPr>
        <w:t xml:space="preserve"> nižší</w:t>
      </w:r>
      <w:r w:rsidR="002930F8" w:rsidRPr="00B5266C">
        <w:rPr>
          <w:rFonts w:ascii="Arial" w:hAnsi="Arial" w:cs="Arial"/>
          <w:bCs/>
          <w:sz w:val="22"/>
        </w:rPr>
        <w:t>mi</w:t>
      </w:r>
      <w:r w:rsidR="006E092A" w:rsidRPr="00B5266C">
        <w:rPr>
          <w:rFonts w:ascii="Arial" w:hAnsi="Arial" w:cs="Arial"/>
          <w:bCs/>
          <w:sz w:val="22"/>
        </w:rPr>
        <w:t xml:space="preserve"> skutečný</w:t>
      </w:r>
      <w:r w:rsidR="002930F8" w:rsidRPr="00B5266C">
        <w:rPr>
          <w:rFonts w:ascii="Arial" w:hAnsi="Arial" w:cs="Arial"/>
          <w:bCs/>
          <w:sz w:val="22"/>
        </w:rPr>
        <w:t>mi</w:t>
      </w:r>
      <w:r w:rsidR="006E092A" w:rsidRPr="00B5266C">
        <w:rPr>
          <w:rFonts w:ascii="Arial" w:hAnsi="Arial" w:cs="Arial"/>
          <w:bCs/>
          <w:sz w:val="22"/>
        </w:rPr>
        <w:t xml:space="preserve"> náklad</w:t>
      </w:r>
      <w:r w:rsidR="002930F8" w:rsidRPr="00B5266C">
        <w:rPr>
          <w:rFonts w:ascii="Arial" w:hAnsi="Arial" w:cs="Arial"/>
          <w:bCs/>
          <w:sz w:val="22"/>
        </w:rPr>
        <w:t>y</w:t>
      </w:r>
      <w:r w:rsidR="006E092A" w:rsidRPr="00B5266C">
        <w:rPr>
          <w:rFonts w:ascii="Arial" w:hAnsi="Arial" w:cs="Arial"/>
          <w:bCs/>
          <w:sz w:val="22"/>
        </w:rPr>
        <w:t xml:space="preserve"> na akci</w:t>
      </w:r>
      <w:r w:rsidR="00503C41" w:rsidRPr="00B5266C">
        <w:rPr>
          <w:rFonts w:ascii="Arial" w:hAnsi="Arial" w:cs="Arial"/>
          <w:bCs/>
          <w:sz w:val="22"/>
        </w:rPr>
        <w:t xml:space="preserve"> byl </w:t>
      </w:r>
      <w:r w:rsidR="005A60D0" w:rsidRPr="00B5266C">
        <w:rPr>
          <w:rFonts w:ascii="Arial" w:hAnsi="Arial" w:cs="Arial"/>
          <w:bCs/>
          <w:sz w:val="22"/>
        </w:rPr>
        <w:t xml:space="preserve">dar </w:t>
      </w:r>
      <w:r w:rsidR="00503C41" w:rsidRPr="00B5266C">
        <w:rPr>
          <w:rFonts w:ascii="Arial" w:hAnsi="Arial" w:cs="Arial"/>
          <w:bCs/>
          <w:sz w:val="22"/>
        </w:rPr>
        <w:t xml:space="preserve">ve výši </w:t>
      </w:r>
      <w:r w:rsidR="00DD7DC0" w:rsidRPr="00B5266C">
        <w:rPr>
          <w:rFonts w:ascii="Arial" w:hAnsi="Arial" w:cs="Arial"/>
          <w:bCs/>
          <w:sz w:val="22"/>
        </w:rPr>
        <w:t>26</w:t>
      </w:r>
      <w:r w:rsidR="00503C41" w:rsidRPr="00B5266C">
        <w:rPr>
          <w:rFonts w:ascii="Arial" w:hAnsi="Arial" w:cs="Arial"/>
          <w:bCs/>
          <w:sz w:val="22"/>
        </w:rPr>
        <w:t>.</w:t>
      </w:r>
      <w:r w:rsidR="00DD7DC0" w:rsidRPr="00B5266C">
        <w:rPr>
          <w:rFonts w:ascii="Arial" w:hAnsi="Arial" w:cs="Arial"/>
          <w:bCs/>
          <w:sz w:val="22"/>
        </w:rPr>
        <w:t>177</w:t>
      </w:r>
      <w:r w:rsidR="00503C41" w:rsidRPr="00B5266C">
        <w:rPr>
          <w:rFonts w:ascii="Arial" w:hAnsi="Arial" w:cs="Arial"/>
          <w:bCs/>
          <w:sz w:val="22"/>
        </w:rPr>
        <w:t xml:space="preserve">,- Kč </w:t>
      </w:r>
      <w:r w:rsidR="002930F8" w:rsidRPr="00B5266C">
        <w:rPr>
          <w:rFonts w:ascii="Arial" w:hAnsi="Arial" w:cs="Arial"/>
          <w:bCs/>
          <w:sz w:val="22"/>
        </w:rPr>
        <w:t xml:space="preserve">dne </w:t>
      </w:r>
      <w:r w:rsidR="00087AD0" w:rsidRPr="00B5266C">
        <w:rPr>
          <w:rFonts w:ascii="Arial" w:hAnsi="Arial" w:cs="Arial"/>
          <w:bCs/>
          <w:sz w:val="22"/>
        </w:rPr>
        <w:t>3</w:t>
      </w:r>
      <w:r w:rsidR="00503C41" w:rsidRPr="00B5266C">
        <w:rPr>
          <w:rFonts w:ascii="Arial" w:hAnsi="Arial" w:cs="Arial"/>
          <w:bCs/>
          <w:sz w:val="22"/>
        </w:rPr>
        <w:t>.</w:t>
      </w:r>
      <w:r w:rsidR="00DA21D3" w:rsidRPr="00B5266C">
        <w:rPr>
          <w:rFonts w:ascii="Arial" w:hAnsi="Arial" w:cs="Arial"/>
          <w:bCs/>
          <w:sz w:val="22"/>
        </w:rPr>
        <w:t xml:space="preserve"> </w:t>
      </w:r>
      <w:r w:rsidR="00503C41" w:rsidRPr="00B5266C">
        <w:rPr>
          <w:rFonts w:ascii="Arial" w:hAnsi="Arial" w:cs="Arial"/>
          <w:bCs/>
          <w:sz w:val="22"/>
        </w:rPr>
        <w:t>1</w:t>
      </w:r>
      <w:r w:rsidR="00087AD0" w:rsidRPr="00B5266C">
        <w:rPr>
          <w:rFonts w:ascii="Arial" w:hAnsi="Arial" w:cs="Arial"/>
          <w:bCs/>
          <w:sz w:val="22"/>
        </w:rPr>
        <w:t>0</w:t>
      </w:r>
      <w:r w:rsidR="00503C41" w:rsidRPr="00B5266C">
        <w:rPr>
          <w:rFonts w:ascii="Arial" w:hAnsi="Arial" w:cs="Arial"/>
          <w:bCs/>
          <w:sz w:val="22"/>
        </w:rPr>
        <w:t>.</w:t>
      </w:r>
      <w:r w:rsidR="00DA21D3" w:rsidRPr="00B5266C">
        <w:rPr>
          <w:rFonts w:ascii="Arial" w:hAnsi="Arial" w:cs="Arial"/>
          <w:bCs/>
          <w:sz w:val="22"/>
        </w:rPr>
        <w:t xml:space="preserve"> </w:t>
      </w:r>
      <w:r w:rsidR="00852279" w:rsidRPr="00B5266C">
        <w:rPr>
          <w:rFonts w:ascii="Arial" w:hAnsi="Arial" w:cs="Arial"/>
          <w:bCs/>
          <w:sz w:val="22"/>
        </w:rPr>
        <w:t>2019</w:t>
      </w:r>
      <w:r w:rsidR="00503C41" w:rsidRPr="00B5266C">
        <w:rPr>
          <w:rFonts w:ascii="Arial" w:hAnsi="Arial" w:cs="Arial"/>
          <w:bCs/>
          <w:sz w:val="22"/>
        </w:rPr>
        <w:t xml:space="preserve"> </w:t>
      </w:r>
      <w:r w:rsidR="005A60D0" w:rsidRPr="00B5266C">
        <w:rPr>
          <w:rFonts w:ascii="Arial" w:hAnsi="Arial" w:cs="Arial"/>
          <w:bCs/>
          <w:sz w:val="22"/>
        </w:rPr>
        <w:t>Nadaci ČEZ vrácen</w:t>
      </w:r>
      <w:r w:rsidR="006E092A" w:rsidRPr="00B5266C">
        <w:rPr>
          <w:rFonts w:ascii="Arial" w:hAnsi="Arial" w:cs="Arial"/>
          <w:bCs/>
          <w:sz w:val="22"/>
        </w:rPr>
        <w:t>.</w:t>
      </w:r>
    </w:p>
    <w:p w:rsidR="005A60D0" w:rsidRPr="00C043F3" w:rsidRDefault="005A60D0" w:rsidP="005A60D0">
      <w:pPr>
        <w:pStyle w:val="Zkladntextodsazen"/>
        <w:rPr>
          <w:rFonts w:ascii="Arial" w:hAnsi="Arial" w:cs="Arial"/>
          <w:b/>
          <w:bCs/>
          <w:sz w:val="22"/>
        </w:rPr>
      </w:pPr>
      <w:r w:rsidRPr="00C043F3">
        <w:rPr>
          <w:rFonts w:ascii="Arial" w:hAnsi="Arial" w:cs="Arial"/>
          <w:b/>
          <w:bCs/>
          <w:sz w:val="22"/>
        </w:rPr>
        <w:t>Výdaje kryté vlastními zdroji</w:t>
      </w:r>
      <w:r w:rsidRPr="00C043F3">
        <w:rPr>
          <w:rFonts w:ascii="Arial" w:hAnsi="Arial" w:cs="Arial"/>
          <w:bCs/>
          <w:sz w:val="22"/>
        </w:rPr>
        <w:t xml:space="preserve"> byly k 31. 12. </w:t>
      </w:r>
      <w:r w:rsidR="00852279" w:rsidRPr="00C043F3">
        <w:rPr>
          <w:rFonts w:ascii="Arial" w:hAnsi="Arial" w:cs="Arial"/>
          <w:bCs/>
          <w:sz w:val="22"/>
        </w:rPr>
        <w:t>2019</w:t>
      </w:r>
      <w:r w:rsidRPr="00C043F3">
        <w:rPr>
          <w:rFonts w:ascii="Arial" w:hAnsi="Arial" w:cs="Arial"/>
          <w:bCs/>
          <w:sz w:val="22"/>
        </w:rPr>
        <w:t xml:space="preserve"> čerpány ve výši 1</w:t>
      </w:r>
      <w:r w:rsidR="00C043F3" w:rsidRPr="00C043F3">
        <w:rPr>
          <w:rFonts w:ascii="Arial" w:hAnsi="Arial" w:cs="Arial"/>
          <w:bCs/>
          <w:sz w:val="22"/>
        </w:rPr>
        <w:t>83</w:t>
      </w:r>
      <w:r w:rsidRPr="00C043F3">
        <w:rPr>
          <w:rFonts w:ascii="Arial" w:hAnsi="Arial" w:cs="Arial"/>
          <w:bCs/>
          <w:sz w:val="22"/>
        </w:rPr>
        <w:t>.</w:t>
      </w:r>
      <w:r w:rsidR="00C043F3" w:rsidRPr="00C043F3">
        <w:rPr>
          <w:rFonts w:ascii="Arial" w:hAnsi="Arial" w:cs="Arial"/>
          <w:bCs/>
          <w:sz w:val="22"/>
        </w:rPr>
        <w:t>353</w:t>
      </w:r>
      <w:r w:rsidRPr="00C043F3">
        <w:rPr>
          <w:rFonts w:ascii="Arial" w:hAnsi="Arial" w:cs="Arial"/>
          <w:bCs/>
          <w:sz w:val="22"/>
        </w:rPr>
        <w:t>,</w:t>
      </w:r>
      <w:r w:rsidR="00C043F3" w:rsidRPr="00C043F3">
        <w:rPr>
          <w:rFonts w:ascii="Arial" w:hAnsi="Arial" w:cs="Arial"/>
          <w:bCs/>
          <w:sz w:val="22"/>
        </w:rPr>
        <w:t>73</w:t>
      </w:r>
      <w:r w:rsidRPr="00C043F3">
        <w:rPr>
          <w:rFonts w:ascii="Arial" w:hAnsi="Arial" w:cs="Arial"/>
          <w:bCs/>
          <w:sz w:val="22"/>
        </w:rPr>
        <w:t xml:space="preserve"> tis. Kč, což představuje plnění na 9</w:t>
      </w:r>
      <w:r w:rsidR="00C043F3" w:rsidRPr="00C043F3">
        <w:rPr>
          <w:rFonts w:ascii="Arial" w:hAnsi="Arial" w:cs="Arial"/>
          <w:bCs/>
          <w:sz w:val="22"/>
        </w:rPr>
        <w:t>6</w:t>
      </w:r>
      <w:r w:rsidRPr="00C043F3">
        <w:rPr>
          <w:rFonts w:ascii="Arial" w:hAnsi="Arial" w:cs="Arial"/>
          <w:bCs/>
          <w:sz w:val="22"/>
        </w:rPr>
        <w:t>,</w:t>
      </w:r>
      <w:r w:rsidR="00DE380F" w:rsidRPr="00C043F3">
        <w:rPr>
          <w:rFonts w:ascii="Arial" w:hAnsi="Arial" w:cs="Arial"/>
          <w:bCs/>
          <w:sz w:val="22"/>
        </w:rPr>
        <w:t>2</w:t>
      </w:r>
      <w:r w:rsidR="00C043F3" w:rsidRPr="00C043F3">
        <w:rPr>
          <w:rFonts w:ascii="Arial" w:hAnsi="Arial" w:cs="Arial"/>
          <w:bCs/>
          <w:sz w:val="22"/>
        </w:rPr>
        <w:t>4</w:t>
      </w:r>
      <w:r w:rsidR="00DE380F" w:rsidRPr="00C043F3">
        <w:rPr>
          <w:rFonts w:ascii="Arial" w:hAnsi="Arial" w:cs="Arial"/>
          <w:bCs/>
          <w:sz w:val="22"/>
        </w:rPr>
        <w:t xml:space="preserve"> </w:t>
      </w:r>
      <w:r w:rsidRPr="00C043F3">
        <w:rPr>
          <w:rFonts w:ascii="Arial" w:hAnsi="Arial" w:cs="Arial"/>
          <w:bCs/>
          <w:sz w:val="22"/>
        </w:rPr>
        <w:t xml:space="preserve">% upraveného ročního rozpočtu. </w:t>
      </w:r>
      <w:r w:rsidRPr="00C043F3">
        <w:rPr>
          <w:rFonts w:ascii="Arial" w:hAnsi="Arial" w:cs="Arial"/>
          <w:b/>
          <w:bCs/>
          <w:sz w:val="22"/>
        </w:rPr>
        <w:t>Ve sledovaném období nedošlo k překročení žádného závazného ukazatele upraveného rozpočtu.</w:t>
      </w:r>
    </w:p>
    <w:p w:rsidR="00610E8A" w:rsidRPr="00852279" w:rsidRDefault="00610E8A" w:rsidP="005A60D0">
      <w:pPr>
        <w:pStyle w:val="Zkladntextodsazen"/>
        <w:rPr>
          <w:rFonts w:ascii="Arial" w:hAnsi="Arial" w:cs="Arial"/>
          <w:b/>
          <w:bCs/>
          <w:sz w:val="16"/>
          <w:szCs w:val="16"/>
          <w:highlight w:val="yellow"/>
        </w:rPr>
      </w:pPr>
    </w:p>
    <w:p w:rsidR="007645D5" w:rsidRPr="000B3B40" w:rsidRDefault="002857D9" w:rsidP="00160E6C">
      <w:pPr>
        <w:pStyle w:val="Nadpis1"/>
      </w:pPr>
      <w:r w:rsidRPr="000B3B40">
        <w:t>Úvěry, zápůjčky, návratné finanční výpomoci</w:t>
      </w:r>
    </w:p>
    <w:p w:rsidR="007645D5" w:rsidRPr="000B3B40" w:rsidRDefault="002857D9" w:rsidP="007645D5">
      <w:pPr>
        <w:pStyle w:val="Zkladntextodsazen"/>
        <w:rPr>
          <w:rFonts w:ascii="Arial" w:hAnsi="Arial" w:cs="Arial"/>
          <w:bCs/>
          <w:sz w:val="22"/>
        </w:rPr>
      </w:pPr>
      <w:r w:rsidRPr="000B3B40">
        <w:rPr>
          <w:rFonts w:ascii="Arial" w:hAnsi="Arial" w:cs="Arial"/>
          <w:bCs/>
          <w:sz w:val="22"/>
        </w:rPr>
        <w:t>V</w:t>
      </w:r>
      <w:r w:rsidR="008C0B43" w:rsidRPr="000B3B40">
        <w:rPr>
          <w:rFonts w:ascii="Arial" w:hAnsi="Arial" w:cs="Arial"/>
          <w:bCs/>
          <w:sz w:val="22"/>
        </w:rPr>
        <w:t xml:space="preserve"> roce </w:t>
      </w:r>
      <w:r w:rsidR="00852279" w:rsidRPr="000B3B40">
        <w:rPr>
          <w:rFonts w:ascii="Arial" w:hAnsi="Arial" w:cs="Arial"/>
          <w:bCs/>
          <w:sz w:val="22"/>
        </w:rPr>
        <w:t>2019</w:t>
      </w:r>
      <w:r w:rsidR="007F6727" w:rsidRPr="000B3B40">
        <w:rPr>
          <w:rFonts w:ascii="Arial" w:hAnsi="Arial" w:cs="Arial"/>
          <w:bCs/>
          <w:sz w:val="22"/>
        </w:rPr>
        <w:t xml:space="preserve"> město</w:t>
      </w:r>
      <w:r w:rsidRPr="000B3B40">
        <w:rPr>
          <w:rFonts w:ascii="Arial" w:hAnsi="Arial" w:cs="Arial"/>
          <w:bCs/>
          <w:sz w:val="22"/>
        </w:rPr>
        <w:t xml:space="preserve"> </w:t>
      </w:r>
      <w:r w:rsidR="007F6727" w:rsidRPr="000B3B40">
        <w:rPr>
          <w:rFonts w:ascii="Arial" w:hAnsi="Arial" w:cs="Arial"/>
          <w:bCs/>
          <w:sz w:val="22"/>
        </w:rPr>
        <w:t>ne</w:t>
      </w:r>
      <w:r w:rsidRPr="000B3B40">
        <w:rPr>
          <w:rFonts w:ascii="Arial" w:hAnsi="Arial" w:cs="Arial"/>
          <w:bCs/>
          <w:sz w:val="22"/>
        </w:rPr>
        <w:t>uzavře</w:t>
      </w:r>
      <w:r w:rsidR="007F6727" w:rsidRPr="000B3B40">
        <w:rPr>
          <w:rFonts w:ascii="Arial" w:hAnsi="Arial" w:cs="Arial"/>
          <w:bCs/>
          <w:sz w:val="22"/>
        </w:rPr>
        <w:t>lo</w:t>
      </w:r>
      <w:r w:rsidRPr="000B3B40">
        <w:rPr>
          <w:rFonts w:ascii="Arial" w:hAnsi="Arial" w:cs="Arial"/>
          <w:bCs/>
          <w:sz w:val="22"/>
        </w:rPr>
        <w:t xml:space="preserve"> </w:t>
      </w:r>
      <w:r w:rsidR="007645D5" w:rsidRPr="000B3B40">
        <w:rPr>
          <w:rFonts w:ascii="Arial" w:hAnsi="Arial" w:cs="Arial"/>
          <w:bCs/>
          <w:sz w:val="22"/>
        </w:rPr>
        <w:t>žádn</w:t>
      </w:r>
      <w:r w:rsidR="007F6727" w:rsidRPr="000B3B40">
        <w:rPr>
          <w:rFonts w:ascii="Arial" w:hAnsi="Arial" w:cs="Arial"/>
          <w:bCs/>
          <w:sz w:val="22"/>
        </w:rPr>
        <w:t>ou</w:t>
      </w:r>
      <w:r w:rsidR="007645D5" w:rsidRPr="000B3B40">
        <w:rPr>
          <w:rFonts w:ascii="Arial" w:hAnsi="Arial" w:cs="Arial"/>
          <w:bCs/>
          <w:sz w:val="22"/>
        </w:rPr>
        <w:t xml:space="preserve"> úvěrov</w:t>
      </w:r>
      <w:r w:rsidR="007F6727" w:rsidRPr="000B3B40">
        <w:rPr>
          <w:rFonts w:ascii="Arial" w:hAnsi="Arial" w:cs="Arial"/>
          <w:bCs/>
          <w:sz w:val="22"/>
        </w:rPr>
        <w:t>ou</w:t>
      </w:r>
      <w:r w:rsidR="007645D5" w:rsidRPr="000B3B40">
        <w:rPr>
          <w:rFonts w:ascii="Arial" w:hAnsi="Arial" w:cs="Arial"/>
          <w:bCs/>
          <w:sz w:val="22"/>
        </w:rPr>
        <w:t xml:space="preserve"> smlouv</w:t>
      </w:r>
      <w:r w:rsidR="007F6727" w:rsidRPr="000B3B40">
        <w:rPr>
          <w:rFonts w:ascii="Arial" w:hAnsi="Arial" w:cs="Arial"/>
          <w:bCs/>
          <w:sz w:val="22"/>
        </w:rPr>
        <w:t>u</w:t>
      </w:r>
      <w:r w:rsidRPr="000B3B40">
        <w:rPr>
          <w:rFonts w:ascii="Arial" w:hAnsi="Arial" w:cs="Arial"/>
          <w:bCs/>
          <w:sz w:val="22"/>
        </w:rPr>
        <w:t>, nepřijalo výpůjčku ani návratnou finanční výpomoc.</w:t>
      </w:r>
    </w:p>
    <w:p w:rsidR="00610E8A" w:rsidRPr="000B3B40" w:rsidRDefault="006B69EB" w:rsidP="00610E8A">
      <w:pPr>
        <w:pStyle w:val="Zkladntextodsazen"/>
        <w:rPr>
          <w:rFonts w:ascii="Arial" w:hAnsi="Arial" w:cs="Arial"/>
          <w:bCs/>
          <w:strike/>
          <w:sz w:val="18"/>
          <w:szCs w:val="18"/>
        </w:rPr>
      </w:pPr>
      <w:r w:rsidRPr="000B3B40">
        <w:rPr>
          <w:rFonts w:ascii="Arial" w:hAnsi="Arial" w:cs="Arial"/>
          <w:b/>
          <w:bCs/>
          <w:sz w:val="22"/>
        </w:rPr>
        <w:t>Výdaje na dluhovou službu</w:t>
      </w:r>
      <w:r w:rsidRPr="000B3B40">
        <w:rPr>
          <w:rFonts w:ascii="Arial" w:hAnsi="Arial" w:cs="Arial"/>
          <w:bCs/>
          <w:sz w:val="22"/>
        </w:rPr>
        <w:t xml:space="preserve"> města v roce </w:t>
      </w:r>
      <w:r w:rsidR="00852279" w:rsidRPr="000B3B40">
        <w:rPr>
          <w:rFonts w:ascii="Arial" w:hAnsi="Arial" w:cs="Arial"/>
          <w:bCs/>
          <w:sz w:val="22"/>
        </w:rPr>
        <w:t>2019</w:t>
      </w:r>
      <w:r w:rsidRPr="000B3B40">
        <w:rPr>
          <w:rFonts w:ascii="Arial" w:hAnsi="Arial" w:cs="Arial"/>
          <w:bCs/>
          <w:sz w:val="22"/>
        </w:rPr>
        <w:t xml:space="preserve"> </w:t>
      </w:r>
      <w:r w:rsidR="000B3B40">
        <w:rPr>
          <w:rFonts w:ascii="Arial" w:hAnsi="Arial" w:cs="Arial"/>
          <w:bCs/>
          <w:sz w:val="22"/>
        </w:rPr>
        <w:t xml:space="preserve">jsou nulové, neboť </w:t>
      </w:r>
      <w:r w:rsidR="000B3B40" w:rsidRPr="000B3B40">
        <w:rPr>
          <w:rFonts w:ascii="Arial" w:hAnsi="Arial" w:cs="Arial"/>
          <w:b/>
          <w:bCs/>
          <w:sz w:val="22"/>
        </w:rPr>
        <w:t>město je bez dluhů</w:t>
      </w:r>
      <w:r w:rsidR="007F6727" w:rsidRPr="000B3B40">
        <w:rPr>
          <w:rFonts w:ascii="Arial" w:hAnsi="Arial" w:cs="Arial"/>
          <w:bCs/>
          <w:sz w:val="22"/>
        </w:rPr>
        <w:t xml:space="preserve">. </w:t>
      </w:r>
    </w:p>
    <w:p w:rsidR="007645D5" w:rsidRPr="003F5EEC" w:rsidRDefault="007645D5" w:rsidP="00160E6C">
      <w:pPr>
        <w:pStyle w:val="Nadpis1"/>
      </w:pPr>
      <w:r w:rsidRPr="003F5EEC">
        <w:t>Výsledek hos</w:t>
      </w:r>
      <w:r w:rsidR="007F6727" w:rsidRPr="003F5EEC">
        <w:t>podaření – saldo příjmů a výdajů</w:t>
      </w:r>
    </w:p>
    <w:p w:rsidR="006B69EB" w:rsidRPr="003F5EEC" w:rsidRDefault="006B69EB" w:rsidP="006B69EB">
      <w:pPr>
        <w:ind w:firstLine="709"/>
        <w:jc w:val="both"/>
        <w:rPr>
          <w:rFonts w:ascii="Arial" w:hAnsi="Arial" w:cs="Arial"/>
          <w:bCs/>
          <w:sz w:val="22"/>
          <w:szCs w:val="22"/>
        </w:rPr>
      </w:pPr>
      <w:r w:rsidRPr="003F5EEC">
        <w:rPr>
          <w:rFonts w:ascii="Arial" w:hAnsi="Arial" w:cs="Arial"/>
          <w:b/>
          <w:bCs/>
          <w:sz w:val="22"/>
          <w:szCs w:val="22"/>
        </w:rPr>
        <w:t>Saldo upraveného rozpočtu příjmů a výdajů</w:t>
      </w:r>
      <w:r w:rsidRPr="003F5EEC">
        <w:rPr>
          <w:rFonts w:ascii="Arial" w:hAnsi="Arial" w:cs="Arial"/>
          <w:bCs/>
          <w:sz w:val="22"/>
          <w:szCs w:val="22"/>
        </w:rPr>
        <w:t xml:space="preserve"> pro rok </w:t>
      </w:r>
      <w:r w:rsidR="00852279" w:rsidRPr="003F5EEC">
        <w:rPr>
          <w:rFonts w:ascii="Arial" w:hAnsi="Arial" w:cs="Arial"/>
          <w:bCs/>
          <w:sz w:val="22"/>
          <w:szCs w:val="22"/>
        </w:rPr>
        <w:t>2019</w:t>
      </w:r>
      <w:r w:rsidRPr="003F5EEC">
        <w:rPr>
          <w:rFonts w:ascii="Arial" w:hAnsi="Arial" w:cs="Arial"/>
          <w:bCs/>
          <w:sz w:val="22"/>
          <w:szCs w:val="22"/>
        </w:rPr>
        <w:t xml:space="preserve"> je </w:t>
      </w:r>
      <w:r w:rsidR="003F5EEC" w:rsidRPr="003F5EEC">
        <w:rPr>
          <w:rFonts w:ascii="Arial" w:hAnsi="Arial" w:cs="Arial"/>
          <w:bCs/>
          <w:color w:val="FF0000"/>
          <w:sz w:val="22"/>
          <w:szCs w:val="22"/>
        </w:rPr>
        <w:t>schodek</w:t>
      </w:r>
      <w:r w:rsidRPr="003F5EEC">
        <w:rPr>
          <w:rFonts w:ascii="Arial" w:hAnsi="Arial" w:cs="Arial"/>
          <w:bCs/>
          <w:color w:val="FF0000"/>
          <w:sz w:val="22"/>
          <w:szCs w:val="22"/>
        </w:rPr>
        <w:t xml:space="preserve"> ve výši </w:t>
      </w:r>
      <w:r w:rsidR="005167BA" w:rsidRPr="003F5EEC">
        <w:rPr>
          <w:rFonts w:ascii="Arial" w:hAnsi="Arial" w:cs="Arial"/>
          <w:bCs/>
          <w:color w:val="FF0000"/>
          <w:sz w:val="22"/>
          <w:szCs w:val="22"/>
        </w:rPr>
        <w:t>1</w:t>
      </w:r>
      <w:r w:rsidR="00F526CA">
        <w:rPr>
          <w:rFonts w:ascii="Arial" w:hAnsi="Arial" w:cs="Arial"/>
          <w:bCs/>
          <w:color w:val="FF0000"/>
          <w:sz w:val="22"/>
          <w:szCs w:val="22"/>
        </w:rPr>
        <w:t>8</w:t>
      </w:r>
      <w:r w:rsidR="005167BA" w:rsidRPr="003F5EEC">
        <w:rPr>
          <w:rFonts w:ascii="Arial" w:hAnsi="Arial" w:cs="Arial"/>
          <w:bCs/>
          <w:color w:val="FF0000"/>
          <w:sz w:val="22"/>
          <w:szCs w:val="22"/>
        </w:rPr>
        <w:t>.</w:t>
      </w:r>
      <w:r w:rsidR="00F526CA">
        <w:rPr>
          <w:rFonts w:ascii="Arial" w:hAnsi="Arial" w:cs="Arial"/>
          <w:bCs/>
          <w:color w:val="FF0000"/>
          <w:sz w:val="22"/>
          <w:szCs w:val="22"/>
        </w:rPr>
        <w:t>000</w:t>
      </w:r>
      <w:r w:rsidRPr="003F5EEC">
        <w:rPr>
          <w:rFonts w:ascii="Arial" w:hAnsi="Arial" w:cs="Arial"/>
          <w:bCs/>
          <w:color w:val="FF0000"/>
          <w:sz w:val="22"/>
          <w:szCs w:val="22"/>
        </w:rPr>
        <w:t> tis. Kč.</w:t>
      </w:r>
      <w:r w:rsidRPr="003F5EEC">
        <w:rPr>
          <w:rFonts w:ascii="Arial" w:hAnsi="Arial" w:cs="Arial"/>
          <w:bCs/>
          <w:sz w:val="22"/>
          <w:szCs w:val="22"/>
        </w:rPr>
        <w:t xml:space="preserve"> V důsledku překročení rozpočtu příjmů o částku </w:t>
      </w:r>
      <w:r w:rsidR="00AE407C">
        <w:rPr>
          <w:rFonts w:ascii="Arial" w:hAnsi="Arial" w:cs="Arial"/>
          <w:sz w:val="22"/>
        </w:rPr>
        <w:t>551</w:t>
      </w:r>
      <w:r w:rsidRPr="003F5EEC">
        <w:rPr>
          <w:rFonts w:ascii="Arial" w:hAnsi="Arial" w:cs="Arial"/>
          <w:sz w:val="22"/>
        </w:rPr>
        <w:t>,</w:t>
      </w:r>
      <w:r w:rsidR="00AE407C">
        <w:rPr>
          <w:rFonts w:ascii="Arial" w:hAnsi="Arial" w:cs="Arial"/>
          <w:sz w:val="22"/>
        </w:rPr>
        <w:t>60</w:t>
      </w:r>
      <w:r w:rsidRPr="003F5EEC">
        <w:rPr>
          <w:rFonts w:ascii="Arial" w:hAnsi="Arial" w:cs="Arial"/>
          <w:bCs/>
          <w:sz w:val="22"/>
          <w:szCs w:val="22"/>
        </w:rPr>
        <w:t> tis. Kč a úspor vzniklých u běžných výdajů o 6.</w:t>
      </w:r>
      <w:r w:rsidR="00AE407C">
        <w:rPr>
          <w:rFonts w:ascii="Arial" w:hAnsi="Arial" w:cs="Arial"/>
          <w:bCs/>
          <w:sz w:val="22"/>
          <w:szCs w:val="22"/>
        </w:rPr>
        <w:t>341</w:t>
      </w:r>
      <w:r w:rsidRPr="003F5EEC">
        <w:rPr>
          <w:rFonts w:ascii="Arial" w:hAnsi="Arial" w:cs="Arial"/>
          <w:bCs/>
          <w:sz w:val="22"/>
          <w:szCs w:val="22"/>
        </w:rPr>
        <w:t>,</w:t>
      </w:r>
      <w:r w:rsidR="00AE407C">
        <w:rPr>
          <w:rFonts w:ascii="Arial" w:hAnsi="Arial" w:cs="Arial"/>
          <w:bCs/>
          <w:sz w:val="22"/>
          <w:szCs w:val="22"/>
        </w:rPr>
        <w:t>9</w:t>
      </w:r>
      <w:r w:rsidRPr="003F5EEC">
        <w:rPr>
          <w:rFonts w:ascii="Arial" w:hAnsi="Arial" w:cs="Arial"/>
          <w:bCs/>
          <w:sz w:val="22"/>
          <w:szCs w:val="22"/>
        </w:rPr>
        <w:t xml:space="preserve"> tis. Kč a kapitálových výdajů ve výši </w:t>
      </w:r>
      <w:r w:rsidR="00AE407C">
        <w:rPr>
          <w:rFonts w:ascii="Arial" w:hAnsi="Arial" w:cs="Arial"/>
          <w:sz w:val="22"/>
        </w:rPr>
        <w:t>995,65</w:t>
      </w:r>
      <w:r w:rsidRPr="003F5EEC">
        <w:rPr>
          <w:rFonts w:ascii="Arial" w:hAnsi="Arial" w:cs="Arial"/>
          <w:sz w:val="22"/>
        </w:rPr>
        <w:t xml:space="preserve"> </w:t>
      </w:r>
      <w:r w:rsidRPr="003F5EEC">
        <w:rPr>
          <w:rFonts w:ascii="Arial" w:hAnsi="Arial" w:cs="Arial"/>
          <w:bCs/>
          <w:sz w:val="22"/>
          <w:szCs w:val="22"/>
        </w:rPr>
        <w:t xml:space="preserve">tis. Kč, došlo </w:t>
      </w:r>
      <w:r w:rsidR="00B50A82" w:rsidRPr="003F5EEC">
        <w:rPr>
          <w:rFonts w:ascii="Arial" w:hAnsi="Arial" w:cs="Arial"/>
          <w:bCs/>
          <w:sz w:val="22"/>
          <w:szCs w:val="22"/>
        </w:rPr>
        <w:t xml:space="preserve">ke </w:t>
      </w:r>
      <w:r w:rsidRPr="003F5EEC">
        <w:rPr>
          <w:rFonts w:ascii="Arial" w:hAnsi="Arial" w:cs="Arial"/>
          <w:bCs/>
          <w:sz w:val="22"/>
          <w:szCs w:val="22"/>
        </w:rPr>
        <w:t xml:space="preserve">zlepšení salda o částku </w:t>
      </w:r>
      <w:r w:rsidR="006A4C45">
        <w:rPr>
          <w:rFonts w:ascii="Arial" w:hAnsi="Arial" w:cs="Arial"/>
          <w:bCs/>
          <w:sz w:val="22"/>
          <w:szCs w:val="22"/>
        </w:rPr>
        <w:t>7</w:t>
      </w:r>
      <w:r w:rsidRPr="003F5EEC">
        <w:rPr>
          <w:rFonts w:ascii="Arial" w:hAnsi="Arial" w:cs="Arial"/>
          <w:bCs/>
          <w:sz w:val="22"/>
          <w:szCs w:val="22"/>
        </w:rPr>
        <w:t>.</w:t>
      </w:r>
      <w:r w:rsidR="006A4C45">
        <w:rPr>
          <w:rFonts w:ascii="Arial" w:hAnsi="Arial" w:cs="Arial"/>
          <w:bCs/>
          <w:sz w:val="22"/>
          <w:szCs w:val="22"/>
        </w:rPr>
        <w:t>889</w:t>
      </w:r>
      <w:r w:rsidRPr="003F5EEC">
        <w:rPr>
          <w:rFonts w:ascii="Arial" w:hAnsi="Arial" w:cs="Arial"/>
          <w:bCs/>
          <w:sz w:val="22"/>
          <w:szCs w:val="22"/>
        </w:rPr>
        <w:t>,</w:t>
      </w:r>
      <w:r w:rsidR="006A4C45">
        <w:rPr>
          <w:rFonts w:ascii="Arial" w:hAnsi="Arial" w:cs="Arial"/>
          <w:bCs/>
          <w:sz w:val="22"/>
          <w:szCs w:val="22"/>
        </w:rPr>
        <w:t>15</w:t>
      </w:r>
      <w:r w:rsidRPr="003F5EEC">
        <w:rPr>
          <w:rFonts w:ascii="Arial" w:hAnsi="Arial" w:cs="Arial"/>
          <w:bCs/>
          <w:sz w:val="22"/>
          <w:szCs w:val="22"/>
        </w:rPr>
        <w:t> tis. Kč. Celkově d</w:t>
      </w:r>
      <w:r w:rsidRPr="003F5EEC">
        <w:rPr>
          <w:rFonts w:ascii="Arial" w:hAnsi="Arial" w:cs="Arial"/>
          <w:sz w:val="22"/>
          <w:szCs w:val="22"/>
        </w:rPr>
        <w:t xml:space="preserve">osažený </w:t>
      </w:r>
      <w:r w:rsidRPr="003F5EEC">
        <w:rPr>
          <w:rFonts w:ascii="Arial" w:hAnsi="Arial" w:cs="Arial"/>
          <w:bCs/>
          <w:sz w:val="22"/>
          <w:szCs w:val="22"/>
        </w:rPr>
        <w:t xml:space="preserve">výsledek hospodaření k 31. 12. </w:t>
      </w:r>
      <w:r w:rsidR="00852279" w:rsidRPr="003F5EEC">
        <w:rPr>
          <w:rFonts w:ascii="Arial" w:hAnsi="Arial" w:cs="Arial"/>
          <w:bCs/>
          <w:sz w:val="22"/>
          <w:szCs w:val="22"/>
        </w:rPr>
        <w:t>2019</w:t>
      </w:r>
      <w:r w:rsidRPr="003F5EEC">
        <w:rPr>
          <w:rFonts w:ascii="Arial" w:hAnsi="Arial" w:cs="Arial"/>
          <w:bCs/>
          <w:sz w:val="22"/>
          <w:szCs w:val="22"/>
        </w:rPr>
        <w:t xml:space="preserve"> (saldo příjmů a výdajů) je </w:t>
      </w:r>
      <w:r w:rsidR="006A4C45">
        <w:rPr>
          <w:rFonts w:ascii="Arial" w:hAnsi="Arial" w:cs="Arial"/>
          <w:b/>
          <w:bCs/>
          <w:sz w:val="22"/>
          <w:szCs w:val="22"/>
        </w:rPr>
        <w:t>schodek</w:t>
      </w:r>
      <w:r w:rsidRPr="003F5EEC">
        <w:rPr>
          <w:rFonts w:ascii="Arial" w:hAnsi="Arial" w:cs="Arial"/>
          <w:b/>
          <w:bCs/>
          <w:sz w:val="22"/>
          <w:szCs w:val="22"/>
        </w:rPr>
        <w:t xml:space="preserve"> ve výši 1</w:t>
      </w:r>
      <w:r w:rsidR="006A4C45">
        <w:rPr>
          <w:rFonts w:ascii="Arial" w:hAnsi="Arial" w:cs="Arial"/>
          <w:b/>
          <w:bCs/>
          <w:sz w:val="22"/>
          <w:szCs w:val="22"/>
        </w:rPr>
        <w:t>0</w:t>
      </w:r>
      <w:r w:rsidRPr="003F5EEC">
        <w:rPr>
          <w:rFonts w:ascii="Arial" w:hAnsi="Arial" w:cs="Arial"/>
          <w:b/>
          <w:bCs/>
          <w:sz w:val="22"/>
          <w:szCs w:val="22"/>
        </w:rPr>
        <w:t>.</w:t>
      </w:r>
      <w:r w:rsidR="006A4C45">
        <w:rPr>
          <w:rFonts w:ascii="Arial" w:hAnsi="Arial" w:cs="Arial"/>
          <w:b/>
          <w:bCs/>
          <w:sz w:val="22"/>
          <w:szCs w:val="22"/>
        </w:rPr>
        <w:t>110</w:t>
      </w:r>
      <w:r w:rsidRPr="003F5EEC">
        <w:rPr>
          <w:rFonts w:ascii="Arial" w:hAnsi="Arial" w:cs="Arial"/>
          <w:b/>
          <w:bCs/>
          <w:sz w:val="22"/>
          <w:szCs w:val="22"/>
        </w:rPr>
        <w:t>,</w:t>
      </w:r>
      <w:r w:rsidR="006A4C45">
        <w:rPr>
          <w:rFonts w:ascii="Arial" w:hAnsi="Arial" w:cs="Arial"/>
          <w:b/>
          <w:bCs/>
          <w:sz w:val="22"/>
          <w:szCs w:val="22"/>
        </w:rPr>
        <w:t>85</w:t>
      </w:r>
      <w:r w:rsidRPr="003F5EEC">
        <w:rPr>
          <w:rFonts w:ascii="Arial" w:hAnsi="Arial" w:cs="Arial"/>
          <w:b/>
          <w:bCs/>
          <w:sz w:val="22"/>
          <w:szCs w:val="22"/>
        </w:rPr>
        <w:t> tis. Kč</w:t>
      </w:r>
      <w:r w:rsidRPr="003F5EEC">
        <w:rPr>
          <w:rFonts w:ascii="Arial" w:hAnsi="Arial" w:cs="Arial"/>
          <w:bCs/>
          <w:sz w:val="22"/>
          <w:szCs w:val="22"/>
        </w:rPr>
        <w:t>. Podrobněji viz příloha</w:t>
      </w:r>
      <w:r w:rsidRPr="003F5EEC">
        <w:rPr>
          <w:rStyle w:val="Znakapoznpodarou"/>
          <w:rFonts w:ascii="Arial" w:hAnsi="Arial" w:cs="Arial"/>
          <w:bCs/>
          <w:sz w:val="22"/>
          <w:szCs w:val="22"/>
        </w:rPr>
        <w:footnoteReference w:id="11"/>
      </w:r>
      <w:r w:rsidRPr="003F5EEC">
        <w:rPr>
          <w:rFonts w:ascii="Arial" w:hAnsi="Arial" w:cs="Arial"/>
          <w:bCs/>
          <w:sz w:val="22"/>
          <w:szCs w:val="22"/>
        </w:rPr>
        <w:t>.</w:t>
      </w:r>
    </w:p>
    <w:p w:rsidR="00610E8A" w:rsidRPr="003F5EEC" w:rsidRDefault="00610E8A" w:rsidP="006B69EB">
      <w:pPr>
        <w:ind w:firstLine="709"/>
        <w:jc w:val="both"/>
        <w:rPr>
          <w:rFonts w:ascii="Arial" w:hAnsi="Arial" w:cs="Arial"/>
          <w:bCs/>
          <w:sz w:val="18"/>
          <w:szCs w:val="18"/>
        </w:rPr>
      </w:pPr>
    </w:p>
    <w:p w:rsidR="006B69EB" w:rsidRPr="003F5EEC" w:rsidRDefault="006B69EB" w:rsidP="006B69EB">
      <w:pPr>
        <w:keepNext/>
        <w:numPr>
          <w:ilvl w:val="0"/>
          <w:numId w:val="2"/>
        </w:numPr>
        <w:spacing w:before="240" w:after="120"/>
        <w:ind w:left="360" w:hanging="360"/>
        <w:outlineLvl w:val="0"/>
        <w:rPr>
          <w:rFonts w:ascii="Arial" w:hAnsi="Arial" w:cs="Arial"/>
          <w:b/>
          <w:bCs/>
          <w:color w:val="0070C0"/>
          <w:sz w:val="28"/>
          <w:szCs w:val="28"/>
        </w:rPr>
      </w:pPr>
      <w:r w:rsidRPr="003F5EEC">
        <w:rPr>
          <w:rFonts w:ascii="Arial" w:hAnsi="Arial" w:cs="Arial"/>
          <w:b/>
          <w:bCs/>
          <w:color w:val="0070C0"/>
          <w:sz w:val="28"/>
          <w:szCs w:val="28"/>
        </w:rPr>
        <w:t>Rozbor vedlejších hospodářských činností</w:t>
      </w:r>
    </w:p>
    <w:p w:rsidR="006B69EB" w:rsidRPr="007B0F7B" w:rsidRDefault="006B69EB" w:rsidP="006B69EB">
      <w:pPr>
        <w:ind w:firstLine="709"/>
        <w:jc w:val="both"/>
        <w:rPr>
          <w:rFonts w:ascii="Arial" w:hAnsi="Arial" w:cs="Arial"/>
          <w:sz w:val="22"/>
        </w:rPr>
      </w:pPr>
      <w:r w:rsidRPr="007B0F7B">
        <w:rPr>
          <w:rFonts w:ascii="Arial" w:hAnsi="Arial" w:cs="Arial"/>
          <w:sz w:val="22"/>
        </w:rPr>
        <w:t xml:space="preserve">Město provozovalo v roce </w:t>
      </w:r>
      <w:r w:rsidR="00852279" w:rsidRPr="007B0F7B">
        <w:rPr>
          <w:rFonts w:ascii="Arial" w:hAnsi="Arial" w:cs="Arial"/>
          <w:sz w:val="22"/>
        </w:rPr>
        <w:t>2019</w:t>
      </w:r>
      <w:r w:rsidRPr="007B0F7B">
        <w:rPr>
          <w:rFonts w:ascii="Arial" w:hAnsi="Arial" w:cs="Arial"/>
          <w:sz w:val="22"/>
        </w:rPr>
        <w:t xml:space="preserve"> vedlejší hospodářské činnosti města (dále jen VHČ) schválené usnesením RM č. </w:t>
      </w:r>
      <w:r w:rsidR="007B0F7B" w:rsidRPr="007B0F7B">
        <w:rPr>
          <w:rFonts w:ascii="Arial" w:hAnsi="Arial" w:cs="Arial"/>
          <w:sz w:val="22"/>
        </w:rPr>
        <w:t>528</w:t>
      </w:r>
      <w:r w:rsidRPr="007B0F7B">
        <w:rPr>
          <w:rFonts w:ascii="Arial" w:hAnsi="Arial" w:cs="Arial"/>
          <w:sz w:val="22"/>
        </w:rPr>
        <w:t>/201</w:t>
      </w:r>
      <w:r w:rsidR="00073314" w:rsidRPr="007B0F7B">
        <w:rPr>
          <w:rFonts w:ascii="Arial" w:hAnsi="Arial" w:cs="Arial"/>
          <w:sz w:val="22"/>
        </w:rPr>
        <w:t>8</w:t>
      </w:r>
      <w:r w:rsidRPr="007B0F7B">
        <w:rPr>
          <w:rFonts w:ascii="Arial" w:hAnsi="Arial" w:cs="Arial"/>
          <w:sz w:val="22"/>
        </w:rPr>
        <w:t xml:space="preserve"> ze dne </w:t>
      </w:r>
      <w:r w:rsidR="007B0F7B" w:rsidRPr="007B0F7B">
        <w:rPr>
          <w:rFonts w:ascii="Arial" w:hAnsi="Arial" w:cs="Arial"/>
          <w:sz w:val="22"/>
        </w:rPr>
        <w:t>29</w:t>
      </w:r>
      <w:r w:rsidRPr="007B0F7B">
        <w:rPr>
          <w:rFonts w:ascii="Arial" w:hAnsi="Arial" w:cs="Arial"/>
          <w:sz w:val="22"/>
        </w:rPr>
        <w:t>. 1</w:t>
      </w:r>
      <w:r w:rsidR="007B0F7B" w:rsidRPr="007B0F7B">
        <w:rPr>
          <w:rFonts w:ascii="Arial" w:hAnsi="Arial" w:cs="Arial"/>
          <w:sz w:val="22"/>
        </w:rPr>
        <w:t>0</w:t>
      </w:r>
      <w:r w:rsidRPr="007B0F7B">
        <w:rPr>
          <w:rFonts w:ascii="Arial" w:hAnsi="Arial" w:cs="Arial"/>
          <w:sz w:val="22"/>
        </w:rPr>
        <w:t>. 201</w:t>
      </w:r>
      <w:r w:rsidR="00073314" w:rsidRPr="007B0F7B">
        <w:rPr>
          <w:rFonts w:ascii="Arial" w:hAnsi="Arial" w:cs="Arial"/>
          <w:sz w:val="22"/>
        </w:rPr>
        <w:t>8</w:t>
      </w:r>
      <w:r w:rsidRPr="007B0F7B">
        <w:rPr>
          <w:rFonts w:ascii="Arial" w:hAnsi="Arial" w:cs="Arial"/>
          <w:sz w:val="22"/>
        </w:rPr>
        <w:t xml:space="preserve"> a to: </w:t>
      </w:r>
      <w:r w:rsidRPr="007B0F7B">
        <w:rPr>
          <w:rFonts w:ascii="Arial" w:hAnsi="Arial" w:cs="Arial"/>
          <w:b/>
          <w:sz w:val="22"/>
        </w:rPr>
        <w:t>lesní hospodářství</w:t>
      </w:r>
      <w:r w:rsidRPr="007B0F7B">
        <w:rPr>
          <w:rFonts w:ascii="Arial" w:hAnsi="Arial" w:cs="Arial"/>
          <w:sz w:val="22"/>
        </w:rPr>
        <w:t xml:space="preserve">, </w:t>
      </w:r>
      <w:r w:rsidRPr="007B0F7B">
        <w:rPr>
          <w:rFonts w:ascii="Arial" w:hAnsi="Arial" w:cs="Arial"/>
          <w:b/>
          <w:sz w:val="22"/>
        </w:rPr>
        <w:t xml:space="preserve">bytové a nebytové hospodářství. </w:t>
      </w:r>
      <w:r w:rsidRPr="007B0F7B">
        <w:rPr>
          <w:rFonts w:ascii="Arial" w:hAnsi="Arial" w:cs="Arial"/>
          <w:sz w:val="22"/>
        </w:rPr>
        <w:t>Nebytové hospodářství se dále dělilo na střediska – sportovní hala, letní plovárna a nebytové prostory pronajímané.</w:t>
      </w:r>
      <w:r w:rsidRPr="007B0F7B">
        <w:rPr>
          <w:rFonts w:ascii="Arial" w:hAnsi="Arial" w:cs="Arial"/>
          <w:b/>
          <w:sz w:val="22"/>
        </w:rPr>
        <w:t xml:space="preserve"> </w:t>
      </w:r>
      <w:r w:rsidRPr="007B0F7B">
        <w:rPr>
          <w:rFonts w:ascii="Arial" w:hAnsi="Arial" w:cs="Arial"/>
          <w:sz w:val="22"/>
        </w:rPr>
        <w:t>Podrobné údaje o rozsahu nákladů a výnosů jednotlivých VHČ a jejich středisek jsou uvedeny v příloze</w:t>
      </w:r>
      <w:r w:rsidRPr="007B0F7B">
        <w:rPr>
          <w:rFonts w:ascii="Arial" w:hAnsi="Arial" w:cs="Arial"/>
          <w:sz w:val="22"/>
          <w:vertAlign w:val="superscript"/>
        </w:rPr>
        <w:footnoteReference w:id="12"/>
      </w:r>
      <w:r w:rsidRPr="007B0F7B">
        <w:rPr>
          <w:rFonts w:ascii="Arial" w:hAnsi="Arial" w:cs="Arial"/>
          <w:sz w:val="22"/>
        </w:rPr>
        <w:t>.</w:t>
      </w:r>
    </w:p>
    <w:p w:rsidR="006B69EB" w:rsidRPr="00B63F35" w:rsidRDefault="006B69EB" w:rsidP="006B69EB">
      <w:pPr>
        <w:ind w:firstLine="709"/>
        <w:jc w:val="both"/>
        <w:rPr>
          <w:rFonts w:ascii="Arial" w:hAnsi="Arial" w:cs="Arial"/>
          <w:b/>
          <w:sz w:val="22"/>
        </w:rPr>
      </w:pPr>
      <w:r w:rsidRPr="00B743E7">
        <w:rPr>
          <w:rFonts w:ascii="Arial" w:hAnsi="Arial" w:cs="Arial"/>
          <w:sz w:val="22"/>
        </w:rPr>
        <w:t xml:space="preserve">VHČ ve správě Vltavotýnské realitní spol. s r. o. (tj. bytové a nebytové hospodářství) hospodařily se ziskem v </w:t>
      </w:r>
      <w:r w:rsidRPr="00B63F35">
        <w:rPr>
          <w:rFonts w:ascii="Arial" w:hAnsi="Arial" w:cs="Arial"/>
          <w:sz w:val="22"/>
        </w:rPr>
        <w:t xml:space="preserve">celkové </w:t>
      </w:r>
      <w:r w:rsidRPr="00B63F35">
        <w:rPr>
          <w:rFonts w:ascii="Arial" w:hAnsi="Arial" w:cs="Arial"/>
          <w:b/>
          <w:sz w:val="22"/>
        </w:rPr>
        <w:t xml:space="preserve">výši </w:t>
      </w:r>
      <w:r w:rsidR="0033065B" w:rsidRPr="00B63F35">
        <w:rPr>
          <w:rFonts w:ascii="Arial" w:hAnsi="Arial" w:cs="Arial"/>
          <w:b/>
          <w:sz w:val="22"/>
        </w:rPr>
        <w:t>471</w:t>
      </w:r>
      <w:r w:rsidRPr="00B63F35">
        <w:rPr>
          <w:rFonts w:ascii="Arial" w:hAnsi="Arial" w:cs="Arial"/>
          <w:b/>
          <w:sz w:val="22"/>
        </w:rPr>
        <w:t>,</w:t>
      </w:r>
      <w:r w:rsidR="0033065B" w:rsidRPr="00B63F35">
        <w:rPr>
          <w:rFonts w:ascii="Arial" w:hAnsi="Arial" w:cs="Arial"/>
          <w:b/>
          <w:sz w:val="22"/>
        </w:rPr>
        <w:t>92</w:t>
      </w:r>
      <w:r w:rsidRPr="00B63F35">
        <w:rPr>
          <w:rFonts w:ascii="Arial" w:hAnsi="Arial" w:cs="Arial"/>
          <w:b/>
          <w:sz w:val="22"/>
        </w:rPr>
        <w:t xml:space="preserve"> tis. Kč.</w:t>
      </w:r>
    </w:p>
    <w:p w:rsidR="006B69EB" w:rsidRPr="004102AA" w:rsidRDefault="006B69EB" w:rsidP="006B69EB">
      <w:pPr>
        <w:ind w:firstLine="709"/>
        <w:jc w:val="both"/>
        <w:rPr>
          <w:rFonts w:ascii="Arial" w:hAnsi="Arial" w:cs="Arial"/>
          <w:sz w:val="22"/>
        </w:rPr>
      </w:pPr>
      <w:r w:rsidRPr="004102AA">
        <w:rPr>
          <w:rFonts w:ascii="Arial" w:hAnsi="Arial" w:cs="Arial"/>
          <w:b/>
          <w:sz w:val="22"/>
        </w:rPr>
        <w:t>Bytové hospodářství</w:t>
      </w:r>
      <w:r w:rsidRPr="004102AA">
        <w:rPr>
          <w:rFonts w:ascii="Arial" w:hAnsi="Arial" w:cs="Arial"/>
          <w:sz w:val="22"/>
        </w:rPr>
        <w:t xml:space="preserve"> </w:t>
      </w:r>
      <w:r w:rsidR="00B5266C">
        <w:rPr>
          <w:rFonts w:ascii="Arial" w:hAnsi="Arial" w:cs="Arial"/>
          <w:sz w:val="22"/>
        </w:rPr>
        <w:t>skončilo ve</w:t>
      </w:r>
      <w:r w:rsidRPr="004102AA">
        <w:rPr>
          <w:rFonts w:ascii="Arial" w:hAnsi="Arial" w:cs="Arial"/>
          <w:sz w:val="22"/>
        </w:rPr>
        <w:t xml:space="preserve"> z</w:t>
      </w:r>
      <w:r w:rsidR="0033065B" w:rsidRPr="004102AA">
        <w:rPr>
          <w:rFonts w:ascii="Arial" w:hAnsi="Arial" w:cs="Arial"/>
          <w:sz w:val="22"/>
        </w:rPr>
        <w:t>trát</w:t>
      </w:r>
      <w:r w:rsidR="00B5266C">
        <w:rPr>
          <w:rFonts w:ascii="Arial" w:hAnsi="Arial" w:cs="Arial"/>
          <w:sz w:val="22"/>
        </w:rPr>
        <w:t>ě, která činila</w:t>
      </w:r>
      <w:r w:rsidRPr="004102AA">
        <w:rPr>
          <w:rFonts w:ascii="Arial" w:hAnsi="Arial" w:cs="Arial"/>
          <w:sz w:val="22"/>
        </w:rPr>
        <w:t xml:space="preserve"> </w:t>
      </w:r>
      <w:r w:rsidR="00EA3407" w:rsidRPr="004102AA">
        <w:rPr>
          <w:rFonts w:ascii="Arial" w:hAnsi="Arial" w:cs="Arial"/>
          <w:b/>
          <w:sz w:val="22"/>
        </w:rPr>
        <w:t>3</w:t>
      </w:r>
      <w:r w:rsidR="004102AA" w:rsidRPr="004102AA">
        <w:rPr>
          <w:rFonts w:ascii="Arial" w:hAnsi="Arial" w:cs="Arial"/>
          <w:b/>
          <w:sz w:val="22"/>
        </w:rPr>
        <w:t>15</w:t>
      </w:r>
      <w:r w:rsidRPr="004102AA">
        <w:rPr>
          <w:rFonts w:ascii="Arial" w:hAnsi="Arial" w:cs="Arial"/>
          <w:b/>
          <w:sz w:val="22"/>
        </w:rPr>
        <w:t>,</w:t>
      </w:r>
      <w:r w:rsidR="004102AA" w:rsidRPr="004102AA">
        <w:rPr>
          <w:rFonts w:ascii="Arial" w:hAnsi="Arial" w:cs="Arial"/>
          <w:b/>
          <w:sz w:val="22"/>
        </w:rPr>
        <w:t>38</w:t>
      </w:r>
      <w:r w:rsidRPr="004102AA">
        <w:rPr>
          <w:rFonts w:ascii="Arial" w:hAnsi="Arial" w:cs="Arial"/>
          <w:b/>
          <w:sz w:val="22"/>
        </w:rPr>
        <w:t xml:space="preserve"> tis. Kč</w:t>
      </w:r>
      <w:r w:rsidRPr="004102AA">
        <w:rPr>
          <w:rFonts w:ascii="Arial" w:hAnsi="Arial" w:cs="Arial"/>
          <w:sz w:val="22"/>
        </w:rPr>
        <w:t xml:space="preserve">. </w:t>
      </w:r>
    </w:p>
    <w:p w:rsidR="006B69EB" w:rsidRPr="00852279" w:rsidRDefault="006B69EB" w:rsidP="006B69EB">
      <w:pPr>
        <w:ind w:firstLine="709"/>
        <w:jc w:val="both"/>
        <w:rPr>
          <w:rFonts w:ascii="Arial" w:hAnsi="Arial" w:cs="Arial"/>
          <w:sz w:val="22"/>
          <w:highlight w:val="yellow"/>
        </w:rPr>
      </w:pPr>
      <w:r w:rsidRPr="004102AA">
        <w:rPr>
          <w:rFonts w:ascii="Arial" w:hAnsi="Arial" w:cs="Arial"/>
          <w:b/>
          <w:sz w:val="22"/>
        </w:rPr>
        <w:t>Nebytové hospodářství</w:t>
      </w:r>
      <w:r w:rsidRPr="004102AA">
        <w:rPr>
          <w:rFonts w:ascii="Arial" w:hAnsi="Arial" w:cs="Arial"/>
          <w:sz w:val="22"/>
        </w:rPr>
        <w:t xml:space="preserve"> </w:t>
      </w:r>
      <w:r w:rsidR="00B5266C">
        <w:rPr>
          <w:rFonts w:ascii="Arial" w:hAnsi="Arial" w:cs="Arial"/>
          <w:sz w:val="22"/>
        </w:rPr>
        <w:t>dosáhlo</w:t>
      </w:r>
      <w:r w:rsidRPr="004102AA">
        <w:rPr>
          <w:rFonts w:ascii="Arial" w:hAnsi="Arial" w:cs="Arial"/>
          <w:sz w:val="22"/>
        </w:rPr>
        <w:t xml:space="preserve"> zisku </w:t>
      </w:r>
      <w:r w:rsidR="00B5266C">
        <w:rPr>
          <w:rFonts w:ascii="Arial" w:hAnsi="Arial" w:cs="Arial"/>
          <w:sz w:val="22"/>
        </w:rPr>
        <w:t xml:space="preserve">ve výši </w:t>
      </w:r>
      <w:r w:rsidR="004102AA" w:rsidRPr="004102AA">
        <w:rPr>
          <w:rFonts w:ascii="Arial" w:hAnsi="Arial" w:cs="Arial"/>
          <w:b/>
          <w:sz w:val="22"/>
        </w:rPr>
        <w:t>78</w:t>
      </w:r>
      <w:r w:rsidR="00C17C85" w:rsidRPr="004102AA">
        <w:rPr>
          <w:rFonts w:ascii="Arial" w:hAnsi="Arial" w:cs="Arial"/>
          <w:b/>
          <w:sz w:val="22"/>
        </w:rPr>
        <w:t>7</w:t>
      </w:r>
      <w:r w:rsidRPr="004102AA">
        <w:rPr>
          <w:rFonts w:ascii="Arial" w:hAnsi="Arial" w:cs="Arial"/>
          <w:b/>
          <w:sz w:val="22"/>
        </w:rPr>
        <w:t>,</w:t>
      </w:r>
      <w:r w:rsidR="004102AA" w:rsidRPr="004102AA">
        <w:rPr>
          <w:rFonts w:ascii="Arial" w:hAnsi="Arial" w:cs="Arial"/>
          <w:b/>
          <w:sz w:val="22"/>
        </w:rPr>
        <w:t>3</w:t>
      </w:r>
      <w:r w:rsidR="00C17C85" w:rsidRPr="004102AA">
        <w:rPr>
          <w:rFonts w:ascii="Arial" w:hAnsi="Arial" w:cs="Arial"/>
          <w:b/>
          <w:sz w:val="22"/>
        </w:rPr>
        <w:t>0</w:t>
      </w:r>
      <w:r w:rsidRPr="004102AA">
        <w:rPr>
          <w:rFonts w:ascii="Arial" w:hAnsi="Arial" w:cs="Arial"/>
          <w:b/>
          <w:sz w:val="22"/>
        </w:rPr>
        <w:t xml:space="preserve"> tis. Kč</w:t>
      </w:r>
      <w:r w:rsidRPr="004102AA">
        <w:rPr>
          <w:rFonts w:ascii="Arial" w:hAnsi="Arial" w:cs="Arial"/>
          <w:sz w:val="22"/>
        </w:rPr>
        <w:t>, z toho středisko:</w:t>
      </w:r>
    </w:p>
    <w:p w:rsidR="006B69EB" w:rsidRPr="004102AA" w:rsidRDefault="006B69EB" w:rsidP="006B69EB">
      <w:pPr>
        <w:pStyle w:val="Odstavecseseznamem"/>
        <w:numPr>
          <w:ilvl w:val="0"/>
          <w:numId w:val="31"/>
        </w:numPr>
        <w:jc w:val="both"/>
        <w:rPr>
          <w:rFonts w:ascii="Arial" w:hAnsi="Arial" w:cs="Arial"/>
          <w:sz w:val="22"/>
        </w:rPr>
      </w:pPr>
      <w:r w:rsidRPr="004102AA">
        <w:rPr>
          <w:rFonts w:ascii="Arial" w:hAnsi="Arial" w:cs="Arial"/>
          <w:sz w:val="22"/>
        </w:rPr>
        <w:t>Sportovní hala</w:t>
      </w:r>
      <w:r w:rsidRPr="004102AA">
        <w:rPr>
          <w:rFonts w:ascii="Arial" w:hAnsi="Arial" w:cs="Arial"/>
          <w:sz w:val="22"/>
        </w:rPr>
        <w:tab/>
      </w:r>
      <w:r w:rsidRPr="004102AA">
        <w:rPr>
          <w:rFonts w:ascii="Arial" w:hAnsi="Arial" w:cs="Arial"/>
          <w:sz w:val="22"/>
        </w:rPr>
        <w:tab/>
      </w:r>
      <w:r w:rsidRPr="004102AA">
        <w:rPr>
          <w:rFonts w:ascii="Arial" w:hAnsi="Arial" w:cs="Arial"/>
          <w:sz w:val="22"/>
        </w:rPr>
        <w:tab/>
      </w:r>
      <w:r w:rsidR="004102AA" w:rsidRPr="004102AA">
        <w:rPr>
          <w:rFonts w:ascii="Arial" w:hAnsi="Arial" w:cs="Arial"/>
          <w:sz w:val="22"/>
        </w:rPr>
        <w:t>zisk</w:t>
      </w:r>
      <w:r w:rsidR="00EC26F6" w:rsidRPr="004102AA">
        <w:rPr>
          <w:rFonts w:ascii="Arial" w:hAnsi="Arial" w:cs="Arial"/>
          <w:sz w:val="22"/>
        </w:rPr>
        <w:tab/>
      </w:r>
      <w:r w:rsidRPr="004102AA">
        <w:rPr>
          <w:rFonts w:ascii="Arial" w:hAnsi="Arial" w:cs="Arial"/>
          <w:sz w:val="22"/>
        </w:rPr>
        <w:tab/>
        <w:t xml:space="preserve">  </w:t>
      </w:r>
      <w:r w:rsidR="004102AA" w:rsidRPr="004102AA">
        <w:rPr>
          <w:rFonts w:ascii="Arial" w:hAnsi="Arial" w:cs="Arial"/>
          <w:sz w:val="22"/>
        </w:rPr>
        <w:t xml:space="preserve"> </w:t>
      </w:r>
      <w:r w:rsidR="00EC26F6" w:rsidRPr="004102AA">
        <w:rPr>
          <w:rFonts w:ascii="Arial" w:hAnsi="Arial" w:cs="Arial"/>
          <w:sz w:val="22"/>
        </w:rPr>
        <w:t xml:space="preserve"> </w:t>
      </w:r>
      <w:r w:rsidR="004102AA" w:rsidRPr="004102AA">
        <w:rPr>
          <w:rFonts w:ascii="Arial" w:hAnsi="Arial" w:cs="Arial"/>
          <w:sz w:val="22"/>
        </w:rPr>
        <w:t>295</w:t>
      </w:r>
      <w:r w:rsidRPr="004102AA">
        <w:rPr>
          <w:rFonts w:ascii="Arial" w:hAnsi="Arial" w:cs="Arial"/>
          <w:sz w:val="22"/>
        </w:rPr>
        <w:t>,</w:t>
      </w:r>
      <w:r w:rsidR="004102AA" w:rsidRPr="004102AA">
        <w:rPr>
          <w:rFonts w:ascii="Arial" w:hAnsi="Arial" w:cs="Arial"/>
          <w:sz w:val="22"/>
        </w:rPr>
        <w:t>91</w:t>
      </w:r>
      <w:r w:rsidRPr="004102AA">
        <w:rPr>
          <w:rFonts w:ascii="Arial" w:hAnsi="Arial" w:cs="Arial"/>
          <w:sz w:val="22"/>
        </w:rPr>
        <w:t xml:space="preserve"> tis. Kč,</w:t>
      </w:r>
    </w:p>
    <w:p w:rsidR="006B69EB" w:rsidRPr="009853B8" w:rsidRDefault="006B69EB" w:rsidP="006B69EB">
      <w:pPr>
        <w:pStyle w:val="Odstavecseseznamem"/>
        <w:numPr>
          <w:ilvl w:val="0"/>
          <w:numId w:val="31"/>
        </w:numPr>
        <w:jc w:val="both"/>
        <w:rPr>
          <w:rFonts w:ascii="Arial" w:hAnsi="Arial" w:cs="Arial"/>
          <w:sz w:val="22"/>
        </w:rPr>
      </w:pPr>
      <w:r w:rsidRPr="009853B8">
        <w:rPr>
          <w:rFonts w:ascii="Arial" w:hAnsi="Arial" w:cs="Arial"/>
          <w:sz w:val="22"/>
        </w:rPr>
        <w:t>Městská letní plovárna</w:t>
      </w:r>
      <w:r w:rsidRPr="009853B8">
        <w:rPr>
          <w:rFonts w:ascii="Arial" w:hAnsi="Arial" w:cs="Arial"/>
          <w:sz w:val="22"/>
        </w:rPr>
        <w:tab/>
      </w:r>
      <w:r w:rsidRPr="009853B8">
        <w:rPr>
          <w:rFonts w:ascii="Arial" w:hAnsi="Arial" w:cs="Arial"/>
          <w:sz w:val="22"/>
        </w:rPr>
        <w:tab/>
        <w:t>zisk</w:t>
      </w:r>
      <w:r w:rsidRPr="009853B8">
        <w:rPr>
          <w:rFonts w:ascii="Arial" w:hAnsi="Arial" w:cs="Arial"/>
          <w:sz w:val="22"/>
        </w:rPr>
        <w:tab/>
      </w:r>
      <w:r w:rsidR="00EC26F6" w:rsidRPr="009853B8">
        <w:rPr>
          <w:rFonts w:ascii="Arial" w:hAnsi="Arial" w:cs="Arial"/>
          <w:sz w:val="22"/>
        </w:rPr>
        <w:tab/>
      </w:r>
      <w:r w:rsidRPr="009853B8">
        <w:rPr>
          <w:rFonts w:ascii="Arial" w:hAnsi="Arial" w:cs="Arial"/>
          <w:sz w:val="22"/>
        </w:rPr>
        <w:t xml:space="preserve">    </w:t>
      </w:r>
      <w:r w:rsidR="004102AA" w:rsidRPr="009853B8">
        <w:rPr>
          <w:rFonts w:ascii="Arial" w:hAnsi="Arial" w:cs="Arial"/>
          <w:sz w:val="22"/>
        </w:rPr>
        <w:t>178</w:t>
      </w:r>
      <w:r w:rsidRPr="009853B8">
        <w:rPr>
          <w:rFonts w:ascii="Arial" w:hAnsi="Arial" w:cs="Arial"/>
          <w:sz w:val="22"/>
        </w:rPr>
        <w:t>,</w:t>
      </w:r>
      <w:r w:rsidR="004102AA" w:rsidRPr="009853B8">
        <w:rPr>
          <w:rFonts w:ascii="Arial" w:hAnsi="Arial" w:cs="Arial"/>
          <w:sz w:val="22"/>
        </w:rPr>
        <w:t>18</w:t>
      </w:r>
      <w:r w:rsidR="00FB76A7" w:rsidRPr="009853B8">
        <w:rPr>
          <w:rFonts w:ascii="Arial" w:hAnsi="Arial" w:cs="Arial"/>
          <w:sz w:val="22"/>
        </w:rPr>
        <w:t xml:space="preserve"> </w:t>
      </w:r>
      <w:r w:rsidRPr="009853B8">
        <w:rPr>
          <w:rFonts w:ascii="Arial" w:hAnsi="Arial" w:cs="Arial"/>
          <w:sz w:val="22"/>
        </w:rPr>
        <w:t>tis. Kč,</w:t>
      </w:r>
    </w:p>
    <w:p w:rsidR="006B69EB" w:rsidRPr="009853B8" w:rsidRDefault="006B69EB" w:rsidP="006B69EB">
      <w:pPr>
        <w:pStyle w:val="Odstavecseseznamem"/>
        <w:numPr>
          <w:ilvl w:val="0"/>
          <w:numId w:val="31"/>
        </w:numPr>
        <w:jc w:val="both"/>
        <w:rPr>
          <w:rFonts w:ascii="Arial" w:hAnsi="Arial" w:cs="Arial"/>
          <w:sz w:val="22"/>
        </w:rPr>
      </w:pPr>
      <w:r w:rsidRPr="009853B8">
        <w:rPr>
          <w:rFonts w:ascii="Arial" w:hAnsi="Arial" w:cs="Arial"/>
          <w:sz w:val="22"/>
        </w:rPr>
        <w:t>Nebytové prostory pronajímané</w:t>
      </w:r>
      <w:r w:rsidRPr="009853B8">
        <w:rPr>
          <w:rFonts w:ascii="Arial" w:hAnsi="Arial" w:cs="Arial"/>
          <w:sz w:val="22"/>
        </w:rPr>
        <w:tab/>
        <w:t>zisk</w:t>
      </w:r>
      <w:r w:rsidRPr="009853B8">
        <w:rPr>
          <w:rFonts w:ascii="Arial" w:hAnsi="Arial" w:cs="Arial"/>
          <w:sz w:val="22"/>
        </w:rPr>
        <w:tab/>
      </w:r>
      <w:r w:rsidR="00EC26F6" w:rsidRPr="009853B8">
        <w:rPr>
          <w:rFonts w:ascii="Arial" w:hAnsi="Arial" w:cs="Arial"/>
          <w:sz w:val="22"/>
        </w:rPr>
        <w:tab/>
      </w:r>
      <w:r w:rsidR="00A53F1E" w:rsidRPr="009853B8">
        <w:rPr>
          <w:rFonts w:ascii="Arial" w:hAnsi="Arial" w:cs="Arial"/>
          <w:sz w:val="22"/>
        </w:rPr>
        <w:t xml:space="preserve"> </w:t>
      </w:r>
      <w:r w:rsidRPr="009853B8">
        <w:rPr>
          <w:rFonts w:ascii="Arial" w:hAnsi="Arial" w:cs="Arial"/>
          <w:sz w:val="22"/>
        </w:rPr>
        <w:t xml:space="preserve">   </w:t>
      </w:r>
      <w:r w:rsidR="004102AA" w:rsidRPr="009853B8">
        <w:rPr>
          <w:rFonts w:ascii="Arial" w:hAnsi="Arial" w:cs="Arial"/>
          <w:sz w:val="22"/>
        </w:rPr>
        <w:t>313</w:t>
      </w:r>
      <w:r w:rsidRPr="009853B8">
        <w:rPr>
          <w:rFonts w:ascii="Arial" w:hAnsi="Arial" w:cs="Arial"/>
          <w:sz w:val="22"/>
        </w:rPr>
        <w:t>,</w:t>
      </w:r>
      <w:r w:rsidR="004102AA" w:rsidRPr="009853B8">
        <w:rPr>
          <w:rFonts w:ascii="Arial" w:hAnsi="Arial" w:cs="Arial"/>
          <w:sz w:val="22"/>
        </w:rPr>
        <w:t>21</w:t>
      </w:r>
      <w:r w:rsidRPr="009853B8">
        <w:rPr>
          <w:rFonts w:ascii="Arial" w:hAnsi="Arial" w:cs="Arial"/>
          <w:sz w:val="22"/>
        </w:rPr>
        <w:t xml:space="preserve"> tis. Kč.</w:t>
      </w:r>
    </w:p>
    <w:p w:rsidR="006B69EB" w:rsidRPr="009853B8" w:rsidRDefault="006B69EB" w:rsidP="006B69EB">
      <w:pPr>
        <w:ind w:firstLine="709"/>
        <w:jc w:val="both"/>
        <w:rPr>
          <w:rFonts w:ascii="Arial" w:hAnsi="Arial" w:cs="Arial"/>
          <w:b/>
          <w:sz w:val="22"/>
        </w:rPr>
      </w:pPr>
      <w:r w:rsidRPr="009853B8">
        <w:rPr>
          <w:rFonts w:ascii="Arial" w:hAnsi="Arial" w:cs="Arial"/>
          <w:b/>
          <w:sz w:val="22"/>
        </w:rPr>
        <w:t xml:space="preserve"> Lesní hospodářství</w:t>
      </w:r>
      <w:r w:rsidRPr="009853B8">
        <w:rPr>
          <w:rFonts w:ascii="Arial" w:hAnsi="Arial" w:cs="Arial"/>
          <w:sz w:val="22"/>
        </w:rPr>
        <w:t xml:space="preserve"> spravované městem vykázalo k 31. 12. </w:t>
      </w:r>
      <w:r w:rsidR="00852279" w:rsidRPr="009853B8">
        <w:rPr>
          <w:rFonts w:ascii="Arial" w:hAnsi="Arial" w:cs="Arial"/>
          <w:sz w:val="22"/>
        </w:rPr>
        <w:t>2019</w:t>
      </w:r>
      <w:r w:rsidRPr="009853B8">
        <w:rPr>
          <w:rFonts w:ascii="Arial" w:hAnsi="Arial" w:cs="Arial"/>
          <w:sz w:val="22"/>
        </w:rPr>
        <w:t xml:space="preserve"> zisk ve výši </w:t>
      </w:r>
      <w:r w:rsidR="009853B8" w:rsidRPr="009853B8">
        <w:rPr>
          <w:rFonts w:ascii="Arial" w:hAnsi="Arial" w:cs="Arial"/>
          <w:b/>
          <w:sz w:val="22"/>
        </w:rPr>
        <w:t>2.777</w:t>
      </w:r>
      <w:r w:rsidRPr="009853B8">
        <w:rPr>
          <w:rFonts w:ascii="Arial" w:hAnsi="Arial" w:cs="Arial"/>
          <w:b/>
          <w:sz w:val="22"/>
        </w:rPr>
        <w:t>,</w:t>
      </w:r>
      <w:r w:rsidR="009853B8" w:rsidRPr="009853B8">
        <w:rPr>
          <w:rFonts w:ascii="Arial" w:hAnsi="Arial" w:cs="Arial"/>
          <w:b/>
          <w:sz w:val="22"/>
        </w:rPr>
        <w:t>8</w:t>
      </w:r>
      <w:r w:rsidR="00CC086B" w:rsidRPr="009853B8">
        <w:rPr>
          <w:rFonts w:ascii="Arial" w:hAnsi="Arial" w:cs="Arial"/>
          <w:b/>
          <w:sz w:val="22"/>
        </w:rPr>
        <w:t>2</w:t>
      </w:r>
      <w:r w:rsidR="00D90395">
        <w:rPr>
          <w:rFonts w:ascii="Arial" w:hAnsi="Arial" w:cs="Arial"/>
          <w:b/>
          <w:sz w:val="22"/>
        </w:rPr>
        <w:t> tis. Kč</w:t>
      </w:r>
      <w:r w:rsidR="00D90395" w:rsidRPr="00D90395">
        <w:rPr>
          <w:rFonts w:ascii="Arial" w:hAnsi="Arial" w:cs="Arial"/>
          <w:sz w:val="22"/>
        </w:rPr>
        <w:t>,</w:t>
      </w:r>
      <w:r w:rsidR="00D90395">
        <w:rPr>
          <w:rFonts w:ascii="Arial" w:hAnsi="Arial" w:cs="Arial"/>
          <w:b/>
          <w:sz w:val="22"/>
        </w:rPr>
        <w:t xml:space="preserve"> </w:t>
      </w:r>
      <w:r w:rsidR="00D90395" w:rsidRPr="001A5325">
        <w:rPr>
          <w:rFonts w:ascii="Arial" w:hAnsi="Arial" w:cs="Arial"/>
          <w:sz w:val="22"/>
        </w:rPr>
        <w:t xml:space="preserve">který byl dosažen především </w:t>
      </w:r>
      <w:r w:rsidR="008F6B87">
        <w:rPr>
          <w:rFonts w:ascii="Arial" w:hAnsi="Arial" w:cs="Arial"/>
          <w:sz w:val="22"/>
        </w:rPr>
        <w:t xml:space="preserve">změnou stavu zásob vlastní výroby – navýšení zásob </w:t>
      </w:r>
      <w:r w:rsidR="00B5266C">
        <w:rPr>
          <w:rFonts w:ascii="Arial" w:hAnsi="Arial" w:cs="Arial"/>
          <w:sz w:val="22"/>
        </w:rPr>
        <w:t>kůrovcové dřevní hmoty na odvozním místě</w:t>
      </w:r>
      <w:r w:rsidR="00D90395" w:rsidRPr="001A5325">
        <w:rPr>
          <w:rFonts w:ascii="Arial" w:hAnsi="Arial" w:cs="Arial"/>
          <w:sz w:val="22"/>
        </w:rPr>
        <w:t>.</w:t>
      </w:r>
    </w:p>
    <w:p w:rsidR="006B69EB" w:rsidRPr="00EF70C4" w:rsidRDefault="006B69EB" w:rsidP="006B69EB">
      <w:pPr>
        <w:keepNext/>
        <w:numPr>
          <w:ilvl w:val="0"/>
          <w:numId w:val="2"/>
        </w:numPr>
        <w:spacing w:before="240" w:after="120"/>
        <w:ind w:left="360" w:hanging="360"/>
        <w:outlineLvl w:val="0"/>
        <w:rPr>
          <w:rFonts w:ascii="Arial" w:hAnsi="Arial" w:cs="Arial"/>
          <w:b/>
          <w:bCs/>
          <w:color w:val="0070C0"/>
          <w:sz w:val="28"/>
          <w:szCs w:val="28"/>
        </w:rPr>
      </w:pPr>
      <w:r w:rsidRPr="00EF70C4">
        <w:rPr>
          <w:rFonts w:ascii="Arial" w:hAnsi="Arial" w:cs="Arial"/>
          <w:b/>
          <w:bCs/>
          <w:color w:val="0070C0"/>
          <w:sz w:val="28"/>
          <w:szCs w:val="28"/>
        </w:rPr>
        <w:t>Rozbor pohledávek a závazků města</w:t>
      </w:r>
    </w:p>
    <w:p w:rsidR="00B02789" w:rsidRPr="007875A1" w:rsidRDefault="006B69EB" w:rsidP="006B69EB">
      <w:pPr>
        <w:ind w:firstLine="709"/>
        <w:jc w:val="both"/>
        <w:rPr>
          <w:rFonts w:ascii="Arial" w:hAnsi="Arial" w:cs="Arial"/>
          <w:sz w:val="22"/>
        </w:rPr>
      </w:pPr>
      <w:r w:rsidRPr="00EF70C4">
        <w:rPr>
          <w:rFonts w:ascii="Arial" w:hAnsi="Arial" w:cs="Arial"/>
          <w:b/>
          <w:sz w:val="22"/>
        </w:rPr>
        <w:t>Celkový objem pohledávek</w:t>
      </w:r>
      <w:r w:rsidRPr="00EF70C4">
        <w:rPr>
          <w:rFonts w:ascii="Arial" w:hAnsi="Arial" w:cs="Arial"/>
          <w:sz w:val="22"/>
        </w:rPr>
        <w:t xml:space="preserve"> města (vč. VHČ) činil k 31. 12. </w:t>
      </w:r>
      <w:r w:rsidR="00852279" w:rsidRPr="00EF70C4">
        <w:rPr>
          <w:rFonts w:ascii="Arial" w:hAnsi="Arial" w:cs="Arial"/>
          <w:sz w:val="22"/>
        </w:rPr>
        <w:t>2019</w:t>
      </w:r>
      <w:r w:rsidRPr="00EF70C4">
        <w:rPr>
          <w:rFonts w:ascii="Arial" w:hAnsi="Arial" w:cs="Arial"/>
          <w:sz w:val="22"/>
        </w:rPr>
        <w:t xml:space="preserve"> </w:t>
      </w:r>
      <w:r w:rsidR="00953981" w:rsidRPr="00953981">
        <w:rPr>
          <w:rFonts w:ascii="Arial" w:hAnsi="Arial" w:cs="Arial"/>
          <w:b/>
          <w:sz w:val="22"/>
        </w:rPr>
        <w:t>26</w:t>
      </w:r>
      <w:r w:rsidRPr="00953981">
        <w:rPr>
          <w:rFonts w:ascii="Arial" w:hAnsi="Arial" w:cs="Arial"/>
          <w:b/>
          <w:sz w:val="22"/>
        </w:rPr>
        <w:t>.</w:t>
      </w:r>
      <w:r w:rsidR="00953981" w:rsidRPr="00953981">
        <w:rPr>
          <w:rFonts w:ascii="Arial" w:hAnsi="Arial" w:cs="Arial"/>
          <w:b/>
          <w:sz w:val="22"/>
        </w:rPr>
        <w:t>416</w:t>
      </w:r>
      <w:r w:rsidRPr="00953981">
        <w:rPr>
          <w:rFonts w:ascii="Arial" w:hAnsi="Arial" w:cs="Arial"/>
          <w:b/>
          <w:sz w:val="22"/>
        </w:rPr>
        <w:t>,</w:t>
      </w:r>
      <w:r w:rsidR="002E643A" w:rsidRPr="00953981">
        <w:rPr>
          <w:rFonts w:ascii="Arial" w:hAnsi="Arial" w:cs="Arial"/>
          <w:b/>
          <w:sz w:val="22"/>
        </w:rPr>
        <w:t>14</w:t>
      </w:r>
      <w:r w:rsidRPr="00953981">
        <w:rPr>
          <w:rFonts w:ascii="Arial" w:hAnsi="Arial" w:cs="Arial"/>
          <w:b/>
          <w:sz w:val="22"/>
        </w:rPr>
        <w:t xml:space="preserve"> tis. Kč, </w:t>
      </w:r>
      <w:r w:rsidRPr="00953981">
        <w:rPr>
          <w:rFonts w:ascii="Arial" w:hAnsi="Arial" w:cs="Arial"/>
          <w:sz w:val="22"/>
        </w:rPr>
        <w:t>což je ve srovnání s předchozím rokem</w:t>
      </w:r>
      <w:r w:rsidRPr="00953981">
        <w:rPr>
          <w:rFonts w:ascii="Arial" w:hAnsi="Arial" w:cs="Arial"/>
          <w:b/>
          <w:sz w:val="22"/>
        </w:rPr>
        <w:t xml:space="preserve"> </w:t>
      </w:r>
      <w:r w:rsidRPr="00D92E4A">
        <w:rPr>
          <w:rFonts w:ascii="Arial" w:hAnsi="Arial" w:cs="Arial"/>
          <w:b/>
          <w:sz w:val="22"/>
        </w:rPr>
        <w:t xml:space="preserve">o </w:t>
      </w:r>
      <w:r w:rsidR="00D92E4A" w:rsidRPr="00D92E4A">
        <w:rPr>
          <w:rFonts w:ascii="Arial" w:hAnsi="Arial" w:cs="Arial"/>
          <w:b/>
          <w:sz w:val="22"/>
        </w:rPr>
        <w:t>22</w:t>
      </w:r>
      <w:r w:rsidRPr="00D92E4A">
        <w:rPr>
          <w:rFonts w:ascii="Arial" w:hAnsi="Arial" w:cs="Arial"/>
          <w:b/>
          <w:sz w:val="22"/>
        </w:rPr>
        <w:t>.</w:t>
      </w:r>
      <w:r w:rsidR="00D92E4A" w:rsidRPr="00D92E4A">
        <w:rPr>
          <w:rFonts w:ascii="Arial" w:hAnsi="Arial" w:cs="Arial"/>
          <w:b/>
          <w:sz w:val="22"/>
        </w:rPr>
        <w:t xml:space="preserve">933 </w:t>
      </w:r>
      <w:r w:rsidRPr="00D92E4A">
        <w:rPr>
          <w:rFonts w:ascii="Arial" w:hAnsi="Arial" w:cs="Arial"/>
          <w:b/>
          <w:sz w:val="22"/>
        </w:rPr>
        <w:t xml:space="preserve">tis. Kč </w:t>
      </w:r>
      <w:r w:rsidR="00953981" w:rsidRPr="00D92E4A">
        <w:rPr>
          <w:rFonts w:ascii="Arial" w:hAnsi="Arial" w:cs="Arial"/>
          <w:b/>
          <w:sz w:val="22"/>
        </w:rPr>
        <w:t>méně</w:t>
      </w:r>
      <w:r w:rsidRPr="00D92E4A">
        <w:rPr>
          <w:rFonts w:ascii="Arial" w:hAnsi="Arial" w:cs="Arial"/>
          <w:b/>
          <w:sz w:val="22"/>
        </w:rPr>
        <w:t>.</w:t>
      </w:r>
      <w:r w:rsidRPr="00D92E4A">
        <w:rPr>
          <w:rFonts w:ascii="Arial" w:hAnsi="Arial" w:cs="Arial"/>
          <w:sz w:val="22"/>
        </w:rPr>
        <w:t xml:space="preserve"> </w:t>
      </w:r>
      <w:r w:rsidR="00610E8A" w:rsidRPr="00D92E4A">
        <w:rPr>
          <w:rFonts w:ascii="Arial" w:hAnsi="Arial" w:cs="Arial"/>
          <w:sz w:val="22"/>
        </w:rPr>
        <w:t xml:space="preserve"> </w:t>
      </w:r>
      <w:r w:rsidR="006C4907" w:rsidRPr="006C4907">
        <w:rPr>
          <w:rFonts w:ascii="Arial" w:hAnsi="Arial" w:cs="Arial"/>
          <w:b/>
          <w:sz w:val="22"/>
        </w:rPr>
        <w:t>Dlouhodobé pohledávky</w:t>
      </w:r>
      <w:r w:rsidR="006C4907" w:rsidRPr="00B9560D">
        <w:rPr>
          <w:rFonts w:ascii="Arial" w:hAnsi="Arial" w:cs="Arial"/>
          <w:sz w:val="22"/>
        </w:rPr>
        <w:t xml:space="preserve"> dosahují částky </w:t>
      </w:r>
      <w:r w:rsidR="006C4907">
        <w:rPr>
          <w:rFonts w:ascii="Arial" w:hAnsi="Arial" w:cs="Arial"/>
          <w:sz w:val="22"/>
        </w:rPr>
        <w:t>1</w:t>
      </w:r>
      <w:r w:rsidR="00AB7AEE">
        <w:rPr>
          <w:rFonts w:ascii="Arial" w:hAnsi="Arial" w:cs="Arial"/>
          <w:sz w:val="22"/>
        </w:rPr>
        <w:t>1</w:t>
      </w:r>
      <w:r w:rsidR="006C4907" w:rsidRPr="00B9560D">
        <w:rPr>
          <w:rFonts w:ascii="Arial" w:hAnsi="Arial" w:cs="Arial"/>
          <w:sz w:val="22"/>
        </w:rPr>
        <w:t>,</w:t>
      </w:r>
      <w:r w:rsidR="00AB7AEE">
        <w:rPr>
          <w:rFonts w:ascii="Arial" w:hAnsi="Arial" w:cs="Arial"/>
          <w:sz w:val="22"/>
        </w:rPr>
        <w:t>8</w:t>
      </w:r>
      <w:r w:rsidR="006C4907" w:rsidRPr="00B9560D">
        <w:rPr>
          <w:rFonts w:ascii="Arial" w:hAnsi="Arial" w:cs="Arial"/>
          <w:sz w:val="22"/>
        </w:rPr>
        <w:t xml:space="preserve"> tis. Kč. </w:t>
      </w:r>
      <w:r w:rsidR="002F16EF" w:rsidRPr="00D92E4A">
        <w:rPr>
          <w:rFonts w:ascii="Arial" w:hAnsi="Arial" w:cs="Arial"/>
          <w:b/>
          <w:sz w:val="22"/>
        </w:rPr>
        <w:t xml:space="preserve">Výše </w:t>
      </w:r>
      <w:r w:rsidRPr="00D92E4A">
        <w:rPr>
          <w:rFonts w:ascii="Arial" w:hAnsi="Arial" w:cs="Arial"/>
          <w:b/>
          <w:sz w:val="22"/>
        </w:rPr>
        <w:t>krátkodobých pohledávek</w:t>
      </w:r>
      <w:r w:rsidRPr="00D92E4A">
        <w:rPr>
          <w:rFonts w:ascii="Arial" w:hAnsi="Arial" w:cs="Arial"/>
          <w:sz w:val="22"/>
        </w:rPr>
        <w:t xml:space="preserve"> byla </w:t>
      </w:r>
      <w:r w:rsidR="00EC26F6" w:rsidRPr="00D92E4A">
        <w:rPr>
          <w:rFonts w:ascii="Arial" w:hAnsi="Arial" w:cs="Arial"/>
          <w:sz w:val="22"/>
        </w:rPr>
        <w:t xml:space="preserve">v průběhu roku </w:t>
      </w:r>
      <w:r w:rsidRPr="00D92E4A">
        <w:rPr>
          <w:rFonts w:ascii="Arial" w:hAnsi="Arial" w:cs="Arial"/>
          <w:sz w:val="22"/>
        </w:rPr>
        <w:t xml:space="preserve">ovlivněna </w:t>
      </w:r>
      <w:r w:rsidRPr="007875A1">
        <w:rPr>
          <w:rFonts w:ascii="Arial" w:hAnsi="Arial" w:cs="Arial"/>
          <w:sz w:val="22"/>
        </w:rPr>
        <w:t xml:space="preserve">zejména </w:t>
      </w:r>
      <w:r w:rsidR="00357BC7" w:rsidRPr="007875A1">
        <w:rPr>
          <w:rFonts w:ascii="Arial" w:hAnsi="Arial" w:cs="Arial"/>
          <w:sz w:val="22"/>
        </w:rPr>
        <w:t>poskytnut</w:t>
      </w:r>
      <w:r w:rsidR="00B02789" w:rsidRPr="007875A1">
        <w:rPr>
          <w:rFonts w:ascii="Arial" w:hAnsi="Arial" w:cs="Arial"/>
          <w:sz w:val="22"/>
        </w:rPr>
        <w:t>ím</w:t>
      </w:r>
      <w:r w:rsidR="00357BC7" w:rsidRPr="007875A1">
        <w:rPr>
          <w:rFonts w:ascii="Arial" w:hAnsi="Arial" w:cs="Arial"/>
          <w:sz w:val="22"/>
        </w:rPr>
        <w:t xml:space="preserve"> </w:t>
      </w:r>
      <w:r w:rsidR="00B02789" w:rsidRPr="007875A1">
        <w:rPr>
          <w:rFonts w:ascii="Arial" w:hAnsi="Arial" w:cs="Arial"/>
          <w:sz w:val="22"/>
        </w:rPr>
        <w:t xml:space="preserve">2 </w:t>
      </w:r>
      <w:r w:rsidR="00357BC7" w:rsidRPr="007875A1">
        <w:rPr>
          <w:rFonts w:ascii="Arial" w:hAnsi="Arial" w:cs="Arial"/>
          <w:sz w:val="22"/>
        </w:rPr>
        <w:t>návratný</w:t>
      </w:r>
      <w:r w:rsidR="00B02789" w:rsidRPr="007875A1">
        <w:rPr>
          <w:rFonts w:ascii="Arial" w:hAnsi="Arial" w:cs="Arial"/>
          <w:sz w:val="22"/>
        </w:rPr>
        <w:t>ch</w:t>
      </w:r>
      <w:r w:rsidR="00357BC7" w:rsidRPr="007875A1">
        <w:rPr>
          <w:rFonts w:ascii="Arial" w:hAnsi="Arial" w:cs="Arial"/>
          <w:sz w:val="22"/>
        </w:rPr>
        <w:t xml:space="preserve"> </w:t>
      </w:r>
      <w:r w:rsidR="00F81532" w:rsidRPr="007875A1">
        <w:rPr>
          <w:rFonts w:ascii="Arial" w:hAnsi="Arial" w:cs="Arial"/>
          <w:sz w:val="22"/>
        </w:rPr>
        <w:t>finanční</w:t>
      </w:r>
      <w:r w:rsidR="00B02789" w:rsidRPr="007875A1">
        <w:rPr>
          <w:rFonts w:ascii="Arial" w:hAnsi="Arial" w:cs="Arial"/>
          <w:sz w:val="22"/>
        </w:rPr>
        <w:t>ch</w:t>
      </w:r>
      <w:r w:rsidR="00F81532" w:rsidRPr="007875A1">
        <w:rPr>
          <w:rFonts w:ascii="Arial" w:hAnsi="Arial" w:cs="Arial"/>
          <w:sz w:val="22"/>
        </w:rPr>
        <w:t xml:space="preserve"> </w:t>
      </w:r>
      <w:r w:rsidR="00B02789" w:rsidRPr="007875A1">
        <w:rPr>
          <w:rFonts w:ascii="Arial" w:hAnsi="Arial" w:cs="Arial"/>
          <w:sz w:val="22"/>
        </w:rPr>
        <w:t>výpomocí</w:t>
      </w:r>
      <w:r w:rsidR="00EC26F6" w:rsidRPr="007875A1">
        <w:rPr>
          <w:rFonts w:ascii="Arial" w:hAnsi="Arial" w:cs="Arial"/>
          <w:sz w:val="22"/>
        </w:rPr>
        <w:t xml:space="preserve"> základním školám </w:t>
      </w:r>
      <w:r w:rsidR="00B02789" w:rsidRPr="007875A1">
        <w:rPr>
          <w:rFonts w:ascii="Arial" w:hAnsi="Arial" w:cs="Arial"/>
          <w:sz w:val="22"/>
        </w:rPr>
        <w:t xml:space="preserve">v celkovém objemu </w:t>
      </w:r>
      <w:r w:rsidR="00356A08">
        <w:rPr>
          <w:rFonts w:ascii="Arial" w:hAnsi="Arial" w:cs="Arial"/>
          <w:sz w:val="22"/>
        </w:rPr>
        <w:t>10</w:t>
      </w:r>
      <w:r w:rsidR="00B02789" w:rsidRPr="007875A1">
        <w:rPr>
          <w:rFonts w:ascii="Arial" w:hAnsi="Arial" w:cs="Arial"/>
          <w:sz w:val="22"/>
        </w:rPr>
        <w:t>.</w:t>
      </w:r>
      <w:r w:rsidR="00356A08">
        <w:rPr>
          <w:rFonts w:ascii="Arial" w:hAnsi="Arial" w:cs="Arial"/>
          <w:sz w:val="22"/>
        </w:rPr>
        <w:t>263</w:t>
      </w:r>
      <w:r w:rsidR="00B02789" w:rsidRPr="007875A1">
        <w:rPr>
          <w:rFonts w:ascii="Arial" w:hAnsi="Arial" w:cs="Arial"/>
          <w:sz w:val="22"/>
        </w:rPr>
        <w:t>.</w:t>
      </w:r>
      <w:r w:rsidR="00356A08">
        <w:rPr>
          <w:rFonts w:ascii="Arial" w:hAnsi="Arial" w:cs="Arial"/>
          <w:sz w:val="22"/>
        </w:rPr>
        <w:t>103</w:t>
      </w:r>
      <w:r w:rsidR="00B02789" w:rsidRPr="007875A1">
        <w:rPr>
          <w:rFonts w:ascii="Arial" w:hAnsi="Arial" w:cs="Arial"/>
          <w:sz w:val="22"/>
        </w:rPr>
        <w:t>,</w:t>
      </w:r>
      <w:r w:rsidR="00356A08">
        <w:rPr>
          <w:rFonts w:ascii="Arial" w:hAnsi="Arial" w:cs="Arial"/>
          <w:sz w:val="22"/>
        </w:rPr>
        <w:t>6</w:t>
      </w:r>
      <w:r w:rsidR="00B02789" w:rsidRPr="007875A1">
        <w:rPr>
          <w:rFonts w:ascii="Arial" w:hAnsi="Arial" w:cs="Arial"/>
          <w:sz w:val="22"/>
        </w:rPr>
        <w:t>1</w:t>
      </w:r>
      <w:r w:rsidR="002F16EF" w:rsidRPr="007875A1">
        <w:rPr>
          <w:rFonts w:ascii="Arial" w:hAnsi="Arial" w:cs="Arial"/>
          <w:sz w:val="22"/>
        </w:rPr>
        <w:t xml:space="preserve"> Kč </w:t>
      </w:r>
      <w:r w:rsidR="00EC26F6" w:rsidRPr="007875A1">
        <w:rPr>
          <w:rFonts w:ascii="Arial" w:hAnsi="Arial" w:cs="Arial"/>
          <w:sz w:val="22"/>
        </w:rPr>
        <w:t>na předfinancování dotací z</w:t>
      </w:r>
      <w:r w:rsidR="00B02789" w:rsidRPr="007875A1">
        <w:rPr>
          <w:rFonts w:ascii="Arial" w:hAnsi="Arial" w:cs="Arial"/>
          <w:sz w:val="22"/>
        </w:rPr>
        <w:t> </w:t>
      </w:r>
      <w:r w:rsidR="00EC26F6" w:rsidRPr="007875A1">
        <w:rPr>
          <w:rFonts w:ascii="Arial" w:hAnsi="Arial" w:cs="Arial"/>
          <w:sz w:val="22"/>
        </w:rPr>
        <w:t>IROPu</w:t>
      </w:r>
      <w:r w:rsidR="00B02789" w:rsidRPr="007875A1">
        <w:rPr>
          <w:rFonts w:ascii="Arial" w:hAnsi="Arial" w:cs="Arial"/>
          <w:sz w:val="22"/>
        </w:rPr>
        <w:t>, z</w:t>
      </w:r>
      <w:r w:rsidR="002F16EF" w:rsidRPr="007875A1">
        <w:rPr>
          <w:rFonts w:ascii="Arial" w:hAnsi="Arial" w:cs="Arial"/>
          <w:sz w:val="22"/>
        </w:rPr>
        <w:t> </w:t>
      </w:r>
      <w:r w:rsidR="00B02789" w:rsidRPr="007875A1">
        <w:rPr>
          <w:rFonts w:ascii="Arial" w:hAnsi="Arial" w:cs="Arial"/>
          <w:sz w:val="22"/>
        </w:rPr>
        <w:t>toho</w:t>
      </w:r>
      <w:r w:rsidR="002F16EF" w:rsidRPr="007875A1">
        <w:rPr>
          <w:rFonts w:ascii="Arial" w:hAnsi="Arial" w:cs="Arial"/>
          <w:sz w:val="22"/>
        </w:rPr>
        <w:t xml:space="preserve"> pro</w:t>
      </w:r>
      <w:r w:rsidR="00B02789" w:rsidRPr="007875A1">
        <w:rPr>
          <w:rFonts w:ascii="Arial" w:hAnsi="Arial" w:cs="Arial"/>
          <w:sz w:val="22"/>
        </w:rPr>
        <w:t>:</w:t>
      </w:r>
    </w:p>
    <w:p w:rsidR="00B02789" w:rsidRPr="007875A1" w:rsidRDefault="00B02789" w:rsidP="00B02789">
      <w:pPr>
        <w:pStyle w:val="Odstavecseseznamem"/>
        <w:numPr>
          <w:ilvl w:val="0"/>
          <w:numId w:val="33"/>
        </w:numPr>
        <w:jc w:val="both"/>
        <w:rPr>
          <w:rFonts w:ascii="Arial" w:hAnsi="Arial" w:cs="Arial"/>
          <w:sz w:val="22"/>
        </w:rPr>
      </w:pPr>
      <w:r w:rsidRPr="007875A1">
        <w:rPr>
          <w:rFonts w:ascii="Arial" w:hAnsi="Arial" w:cs="Arial"/>
          <w:sz w:val="22"/>
        </w:rPr>
        <w:t>Z</w:t>
      </w:r>
      <w:r w:rsidR="002F16EF" w:rsidRPr="007875A1">
        <w:rPr>
          <w:rFonts w:ascii="Arial" w:hAnsi="Arial" w:cs="Arial"/>
          <w:sz w:val="22"/>
        </w:rPr>
        <w:t>Š Týn nad Vltavou, Malá Strana ve výši</w:t>
      </w:r>
      <w:r w:rsidR="002F16EF" w:rsidRPr="007875A1">
        <w:rPr>
          <w:rFonts w:ascii="Arial" w:hAnsi="Arial" w:cs="Arial"/>
          <w:sz w:val="22"/>
        </w:rPr>
        <w:tab/>
      </w:r>
      <w:r w:rsidR="002F16EF" w:rsidRPr="007875A1">
        <w:rPr>
          <w:rFonts w:ascii="Arial" w:hAnsi="Arial" w:cs="Arial"/>
          <w:sz w:val="22"/>
        </w:rPr>
        <w:tab/>
        <w:t>4.458.978,96 Kč,</w:t>
      </w:r>
    </w:p>
    <w:p w:rsidR="00B02789" w:rsidRPr="007875A1" w:rsidRDefault="00B02789" w:rsidP="00B02789">
      <w:pPr>
        <w:pStyle w:val="Odstavecseseznamem"/>
        <w:numPr>
          <w:ilvl w:val="0"/>
          <w:numId w:val="33"/>
        </w:numPr>
        <w:jc w:val="both"/>
        <w:rPr>
          <w:rFonts w:ascii="Arial" w:hAnsi="Arial" w:cs="Arial"/>
          <w:sz w:val="22"/>
        </w:rPr>
      </w:pPr>
      <w:r w:rsidRPr="007875A1">
        <w:rPr>
          <w:rFonts w:ascii="Arial" w:hAnsi="Arial" w:cs="Arial"/>
          <w:sz w:val="22"/>
        </w:rPr>
        <w:t>ZŠ Týn nad Vltavou, Hlinecká</w:t>
      </w:r>
      <w:r w:rsidR="002F16EF" w:rsidRPr="007875A1">
        <w:rPr>
          <w:rFonts w:ascii="Arial" w:hAnsi="Arial" w:cs="Arial"/>
          <w:sz w:val="22"/>
        </w:rPr>
        <w:t xml:space="preserve"> ve výši</w:t>
      </w:r>
      <w:r w:rsidR="002F16EF" w:rsidRPr="007875A1">
        <w:rPr>
          <w:rFonts w:ascii="Arial" w:hAnsi="Arial" w:cs="Arial"/>
          <w:sz w:val="22"/>
        </w:rPr>
        <w:tab/>
      </w:r>
      <w:r w:rsidR="002F16EF" w:rsidRPr="007875A1">
        <w:rPr>
          <w:rFonts w:ascii="Arial" w:hAnsi="Arial" w:cs="Arial"/>
          <w:sz w:val="22"/>
        </w:rPr>
        <w:tab/>
      </w:r>
      <w:r w:rsidR="007875A1" w:rsidRPr="007875A1">
        <w:rPr>
          <w:rFonts w:ascii="Arial" w:hAnsi="Arial" w:cs="Arial"/>
          <w:sz w:val="22"/>
        </w:rPr>
        <w:t>5</w:t>
      </w:r>
      <w:r w:rsidR="002F16EF" w:rsidRPr="007875A1">
        <w:rPr>
          <w:rFonts w:ascii="Arial" w:hAnsi="Arial" w:cs="Arial"/>
          <w:sz w:val="22"/>
        </w:rPr>
        <w:t>.</w:t>
      </w:r>
      <w:r w:rsidR="007875A1" w:rsidRPr="007875A1">
        <w:rPr>
          <w:rFonts w:ascii="Arial" w:hAnsi="Arial" w:cs="Arial"/>
          <w:sz w:val="22"/>
        </w:rPr>
        <w:t>804</w:t>
      </w:r>
      <w:r w:rsidR="002F16EF" w:rsidRPr="007875A1">
        <w:rPr>
          <w:rFonts w:ascii="Arial" w:hAnsi="Arial" w:cs="Arial"/>
          <w:sz w:val="22"/>
        </w:rPr>
        <w:t>.</w:t>
      </w:r>
      <w:r w:rsidR="007875A1" w:rsidRPr="007875A1">
        <w:rPr>
          <w:rFonts w:ascii="Arial" w:hAnsi="Arial" w:cs="Arial"/>
          <w:sz w:val="22"/>
        </w:rPr>
        <w:t>124</w:t>
      </w:r>
      <w:r w:rsidR="002F16EF" w:rsidRPr="007875A1">
        <w:rPr>
          <w:rFonts w:ascii="Arial" w:hAnsi="Arial" w:cs="Arial"/>
          <w:sz w:val="22"/>
        </w:rPr>
        <w:t>,</w:t>
      </w:r>
      <w:r w:rsidR="007875A1" w:rsidRPr="007875A1">
        <w:rPr>
          <w:rFonts w:ascii="Arial" w:hAnsi="Arial" w:cs="Arial"/>
          <w:sz w:val="22"/>
        </w:rPr>
        <w:t>6</w:t>
      </w:r>
      <w:r w:rsidR="002F16EF" w:rsidRPr="007875A1">
        <w:rPr>
          <w:rFonts w:ascii="Arial" w:hAnsi="Arial" w:cs="Arial"/>
          <w:sz w:val="22"/>
        </w:rPr>
        <w:t>5 Kč,</w:t>
      </w:r>
    </w:p>
    <w:p w:rsidR="00EC26F6" w:rsidRPr="00D14533" w:rsidRDefault="002F16EF" w:rsidP="00E44ABC">
      <w:pPr>
        <w:pStyle w:val="Odstavecseseznamem"/>
        <w:ind w:left="0"/>
        <w:jc w:val="both"/>
        <w:rPr>
          <w:rFonts w:ascii="Arial" w:hAnsi="Arial" w:cs="Arial"/>
          <w:sz w:val="22"/>
        </w:rPr>
      </w:pPr>
      <w:r w:rsidRPr="00E4249C">
        <w:rPr>
          <w:rFonts w:ascii="Arial" w:hAnsi="Arial" w:cs="Arial"/>
          <w:sz w:val="22"/>
        </w:rPr>
        <w:t xml:space="preserve">a dále </w:t>
      </w:r>
      <w:r w:rsidR="006B69EB" w:rsidRPr="00E4249C">
        <w:rPr>
          <w:rFonts w:ascii="Arial" w:hAnsi="Arial" w:cs="Arial"/>
          <w:sz w:val="22"/>
        </w:rPr>
        <w:t xml:space="preserve">pohledávkami vzniklými v souvislosti </w:t>
      </w:r>
      <w:r w:rsidRPr="00E4249C">
        <w:rPr>
          <w:rFonts w:ascii="Arial" w:hAnsi="Arial" w:cs="Arial"/>
          <w:sz w:val="22"/>
        </w:rPr>
        <w:t>se</w:t>
      </w:r>
      <w:r w:rsidR="006B69EB" w:rsidRPr="00E4249C">
        <w:rPr>
          <w:rFonts w:ascii="Arial" w:hAnsi="Arial" w:cs="Arial"/>
          <w:sz w:val="22"/>
        </w:rPr>
        <w:t xml:space="preserve"> stanovený</w:t>
      </w:r>
      <w:r w:rsidRPr="00E4249C">
        <w:rPr>
          <w:rFonts w:ascii="Arial" w:hAnsi="Arial" w:cs="Arial"/>
          <w:sz w:val="22"/>
        </w:rPr>
        <w:t>mi</w:t>
      </w:r>
      <w:r w:rsidR="006B69EB" w:rsidRPr="00E4249C">
        <w:rPr>
          <w:rFonts w:ascii="Arial" w:hAnsi="Arial" w:cs="Arial"/>
          <w:sz w:val="22"/>
        </w:rPr>
        <w:t xml:space="preserve"> účetní</w:t>
      </w:r>
      <w:r w:rsidRPr="00E4249C">
        <w:rPr>
          <w:rFonts w:ascii="Arial" w:hAnsi="Arial" w:cs="Arial"/>
          <w:sz w:val="22"/>
        </w:rPr>
        <w:t>mi</w:t>
      </w:r>
      <w:r w:rsidR="006B69EB" w:rsidRPr="00E4249C">
        <w:rPr>
          <w:rFonts w:ascii="Arial" w:hAnsi="Arial" w:cs="Arial"/>
          <w:sz w:val="22"/>
        </w:rPr>
        <w:t xml:space="preserve"> postup</w:t>
      </w:r>
      <w:r w:rsidRPr="00E4249C">
        <w:rPr>
          <w:rFonts w:ascii="Arial" w:hAnsi="Arial" w:cs="Arial"/>
          <w:sz w:val="22"/>
        </w:rPr>
        <w:t>y</w:t>
      </w:r>
      <w:r w:rsidR="006B69EB" w:rsidRPr="00E4249C">
        <w:rPr>
          <w:rFonts w:ascii="Arial" w:hAnsi="Arial" w:cs="Arial"/>
          <w:sz w:val="22"/>
        </w:rPr>
        <w:t xml:space="preserve"> (nevyúčtované přijaté transfery aj.).</w:t>
      </w:r>
      <w:r w:rsidRPr="00E4249C">
        <w:rPr>
          <w:rFonts w:ascii="Arial" w:hAnsi="Arial" w:cs="Arial"/>
          <w:sz w:val="22"/>
        </w:rPr>
        <w:t xml:space="preserve"> </w:t>
      </w:r>
      <w:r w:rsidR="002D4B03" w:rsidRPr="00E4249C">
        <w:rPr>
          <w:rFonts w:ascii="Arial" w:hAnsi="Arial" w:cs="Arial"/>
          <w:sz w:val="22"/>
        </w:rPr>
        <w:t xml:space="preserve">Největší podíl krátkodobých pohledávek tvořily zejména tzv. dohadné účty aktivní v objemu </w:t>
      </w:r>
      <w:r w:rsidR="00E4249C" w:rsidRPr="00E4249C">
        <w:rPr>
          <w:rFonts w:ascii="Arial" w:hAnsi="Arial" w:cs="Arial"/>
          <w:sz w:val="22"/>
        </w:rPr>
        <w:t>1</w:t>
      </w:r>
      <w:r w:rsidR="002D4B03" w:rsidRPr="00E4249C">
        <w:rPr>
          <w:rFonts w:ascii="Arial" w:hAnsi="Arial" w:cs="Arial"/>
          <w:sz w:val="22"/>
        </w:rPr>
        <w:t>1.</w:t>
      </w:r>
      <w:r w:rsidR="00E4249C" w:rsidRPr="00E4249C">
        <w:rPr>
          <w:rFonts w:ascii="Arial" w:hAnsi="Arial" w:cs="Arial"/>
          <w:sz w:val="22"/>
        </w:rPr>
        <w:t>811</w:t>
      </w:r>
      <w:r w:rsidR="002D4B03" w:rsidRPr="00E4249C">
        <w:rPr>
          <w:rFonts w:ascii="Arial" w:hAnsi="Arial" w:cs="Arial"/>
          <w:sz w:val="22"/>
        </w:rPr>
        <w:t>,</w:t>
      </w:r>
      <w:r w:rsidR="00E4249C" w:rsidRPr="00E4249C">
        <w:rPr>
          <w:rFonts w:ascii="Arial" w:hAnsi="Arial" w:cs="Arial"/>
          <w:sz w:val="22"/>
        </w:rPr>
        <w:t>97</w:t>
      </w:r>
      <w:r w:rsidR="002D4B03" w:rsidRPr="00E4249C">
        <w:rPr>
          <w:rFonts w:ascii="Arial" w:hAnsi="Arial" w:cs="Arial"/>
          <w:sz w:val="22"/>
        </w:rPr>
        <w:t xml:space="preserve"> tis. Kč</w:t>
      </w:r>
      <w:r w:rsidR="001D474A" w:rsidRPr="00E4249C">
        <w:rPr>
          <w:rFonts w:ascii="Arial" w:hAnsi="Arial" w:cs="Arial"/>
          <w:sz w:val="22"/>
        </w:rPr>
        <w:t xml:space="preserve">. </w:t>
      </w:r>
      <w:r w:rsidR="001D474A" w:rsidRPr="008F6B87">
        <w:rPr>
          <w:rFonts w:ascii="Arial" w:hAnsi="Arial" w:cs="Arial"/>
          <w:sz w:val="22"/>
        </w:rPr>
        <w:t xml:space="preserve">Jedná </w:t>
      </w:r>
      <w:r w:rsidR="005679C9" w:rsidRPr="008F6B87">
        <w:rPr>
          <w:rFonts w:ascii="Arial" w:hAnsi="Arial" w:cs="Arial"/>
          <w:sz w:val="22"/>
        </w:rPr>
        <w:t xml:space="preserve">se především o </w:t>
      </w:r>
      <w:r w:rsidR="001D474A" w:rsidRPr="008F6B87">
        <w:rPr>
          <w:rFonts w:ascii="Arial" w:hAnsi="Arial" w:cs="Arial"/>
          <w:sz w:val="22"/>
        </w:rPr>
        <w:t xml:space="preserve">nevyúčtované </w:t>
      </w:r>
      <w:r w:rsidR="005679C9" w:rsidRPr="008F6B87">
        <w:rPr>
          <w:rFonts w:ascii="Arial" w:hAnsi="Arial" w:cs="Arial"/>
          <w:sz w:val="22"/>
        </w:rPr>
        <w:t xml:space="preserve">investiční </w:t>
      </w:r>
      <w:r w:rsidR="001D474A" w:rsidRPr="008F6B87">
        <w:rPr>
          <w:rFonts w:ascii="Arial" w:hAnsi="Arial" w:cs="Arial"/>
          <w:sz w:val="22"/>
        </w:rPr>
        <w:t xml:space="preserve">transfery, </w:t>
      </w:r>
      <w:r w:rsidR="005679C9" w:rsidRPr="008F6B87">
        <w:rPr>
          <w:rFonts w:ascii="Arial" w:hAnsi="Arial" w:cs="Arial"/>
          <w:sz w:val="22"/>
        </w:rPr>
        <w:t>kdy majetek není</w:t>
      </w:r>
      <w:r w:rsidR="001D474A" w:rsidRPr="008F6B87">
        <w:rPr>
          <w:rFonts w:ascii="Arial" w:hAnsi="Arial" w:cs="Arial"/>
          <w:sz w:val="22"/>
        </w:rPr>
        <w:t xml:space="preserve"> zařazen </w:t>
      </w:r>
      <w:r w:rsidR="005679C9" w:rsidRPr="008F6B87">
        <w:rPr>
          <w:rFonts w:ascii="Arial" w:hAnsi="Arial" w:cs="Arial"/>
          <w:sz w:val="22"/>
        </w:rPr>
        <w:t>do evidence (dar</w:t>
      </w:r>
      <w:r w:rsidR="00A4501E" w:rsidRPr="008F6B87">
        <w:rPr>
          <w:rFonts w:ascii="Arial" w:hAnsi="Arial" w:cs="Arial"/>
          <w:sz w:val="22"/>
        </w:rPr>
        <w:t>y</w:t>
      </w:r>
      <w:r w:rsidR="005679C9" w:rsidRPr="008F6B87">
        <w:rPr>
          <w:rFonts w:ascii="Arial" w:hAnsi="Arial" w:cs="Arial"/>
          <w:sz w:val="22"/>
        </w:rPr>
        <w:t xml:space="preserve"> od </w:t>
      </w:r>
      <w:r w:rsidR="005679C9" w:rsidRPr="008F6B87">
        <w:rPr>
          <w:rFonts w:ascii="Arial" w:hAnsi="Arial" w:cs="Arial"/>
          <w:bCs/>
          <w:sz w:val="22"/>
        </w:rPr>
        <w:t xml:space="preserve">firmy ČEZ, a. s. na </w:t>
      </w:r>
      <w:r w:rsidR="005679C9" w:rsidRPr="008F6B87">
        <w:rPr>
          <w:rFonts w:ascii="Arial" w:hAnsi="Arial" w:cs="Arial"/>
          <w:sz w:val="22"/>
          <w:szCs w:val="22"/>
        </w:rPr>
        <w:t>„Odklon dopravy z obytné zóny Týn n. Vltavou, Havlíčkova“</w:t>
      </w:r>
      <w:r w:rsidR="00A4501E" w:rsidRPr="008F6B87">
        <w:rPr>
          <w:rFonts w:ascii="Arial" w:hAnsi="Arial" w:cs="Arial"/>
          <w:sz w:val="22"/>
          <w:szCs w:val="22"/>
        </w:rPr>
        <w:t xml:space="preserve"> a „Rekonstrukce komunikace Orlická –  I.etapa</w:t>
      </w:r>
      <w:r w:rsidR="005679C9" w:rsidRPr="008F6B87">
        <w:rPr>
          <w:rFonts w:ascii="Arial" w:hAnsi="Arial" w:cs="Arial"/>
          <w:sz w:val="22"/>
          <w:szCs w:val="22"/>
        </w:rPr>
        <w:t>)</w:t>
      </w:r>
      <w:r w:rsidR="001D474A" w:rsidRPr="008F6B87">
        <w:rPr>
          <w:rFonts w:ascii="Arial" w:hAnsi="Arial" w:cs="Arial"/>
          <w:sz w:val="22"/>
        </w:rPr>
        <w:t xml:space="preserve">, nebo </w:t>
      </w:r>
      <w:r w:rsidR="00893155" w:rsidRPr="008F6B87">
        <w:rPr>
          <w:rFonts w:ascii="Arial" w:hAnsi="Arial" w:cs="Arial"/>
          <w:sz w:val="22"/>
        </w:rPr>
        <w:t xml:space="preserve">o </w:t>
      </w:r>
      <w:r w:rsidR="001D474A" w:rsidRPr="008F6B87">
        <w:rPr>
          <w:rFonts w:ascii="Arial" w:hAnsi="Arial" w:cs="Arial"/>
          <w:sz w:val="22"/>
        </w:rPr>
        <w:t xml:space="preserve">očekávané </w:t>
      </w:r>
      <w:r w:rsidR="005679C9" w:rsidRPr="008F6B87">
        <w:rPr>
          <w:rFonts w:ascii="Arial" w:hAnsi="Arial" w:cs="Arial"/>
          <w:sz w:val="22"/>
        </w:rPr>
        <w:t>dotace</w:t>
      </w:r>
      <w:r w:rsidR="001D474A" w:rsidRPr="008F6B87">
        <w:rPr>
          <w:rFonts w:ascii="Arial" w:hAnsi="Arial" w:cs="Arial"/>
          <w:sz w:val="22"/>
        </w:rPr>
        <w:t xml:space="preserve">, </w:t>
      </w:r>
      <w:r w:rsidR="00131CBC" w:rsidRPr="008F6B87">
        <w:rPr>
          <w:rFonts w:ascii="Arial" w:hAnsi="Arial" w:cs="Arial"/>
          <w:sz w:val="22"/>
        </w:rPr>
        <w:t>které</w:t>
      </w:r>
      <w:r w:rsidR="001D474A" w:rsidRPr="008F6B87">
        <w:rPr>
          <w:rFonts w:ascii="Arial" w:hAnsi="Arial" w:cs="Arial"/>
          <w:sz w:val="22"/>
        </w:rPr>
        <w:t xml:space="preserve"> přijdou </w:t>
      </w:r>
      <w:r w:rsidR="001D474A" w:rsidRPr="008F6B87">
        <w:rPr>
          <w:rFonts w:ascii="Arial" w:hAnsi="Arial" w:cs="Arial"/>
          <w:sz w:val="22"/>
        </w:rPr>
        <w:lastRenderedPageBreak/>
        <w:t xml:space="preserve">až v roce </w:t>
      </w:r>
      <w:r w:rsidR="00E44ABC" w:rsidRPr="008F6B87">
        <w:rPr>
          <w:rFonts w:ascii="Arial" w:hAnsi="Arial" w:cs="Arial"/>
          <w:sz w:val="22"/>
        </w:rPr>
        <w:t>20</w:t>
      </w:r>
      <w:r w:rsidR="00A4501E" w:rsidRPr="008F6B87">
        <w:rPr>
          <w:rFonts w:ascii="Arial" w:hAnsi="Arial" w:cs="Arial"/>
          <w:sz w:val="22"/>
        </w:rPr>
        <w:t>20</w:t>
      </w:r>
      <w:r w:rsidR="00E44ABC" w:rsidRPr="008F6B87">
        <w:rPr>
          <w:rFonts w:ascii="Arial" w:hAnsi="Arial" w:cs="Arial"/>
          <w:sz w:val="22"/>
        </w:rPr>
        <w:t xml:space="preserve">, zejména od </w:t>
      </w:r>
      <w:r w:rsidR="00A4501E" w:rsidRPr="008F6B87">
        <w:rPr>
          <w:rFonts w:ascii="Arial" w:hAnsi="Arial" w:cs="Arial"/>
          <w:sz w:val="22"/>
        </w:rPr>
        <w:t>SFŽP</w:t>
      </w:r>
      <w:r w:rsidR="00E44ABC" w:rsidRPr="008F6B87">
        <w:rPr>
          <w:rFonts w:ascii="Arial" w:hAnsi="Arial" w:cs="Arial"/>
          <w:sz w:val="22"/>
        </w:rPr>
        <w:t xml:space="preserve"> na „</w:t>
      </w:r>
      <w:r w:rsidR="00A4501E" w:rsidRPr="008F6B87">
        <w:rPr>
          <w:rFonts w:ascii="Arial" w:hAnsi="Arial" w:cs="Arial"/>
          <w:sz w:val="22"/>
        </w:rPr>
        <w:t>Přírodovědné muzeum Semenec – výuková zahrada</w:t>
      </w:r>
      <w:r w:rsidR="00E44ABC" w:rsidRPr="008F6B87">
        <w:rPr>
          <w:rFonts w:ascii="Arial" w:hAnsi="Arial" w:cs="Arial"/>
          <w:sz w:val="22"/>
        </w:rPr>
        <w:t xml:space="preserve">“ ve výši </w:t>
      </w:r>
      <w:r w:rsidR="00A4501E" w:rsidRPr="008F6B87">
        <w:rPr>
          <w:rFonts w:ascii="Arial" w:hAnsi="Arial" w:cs="Arial"/>
          <w:sz w:val="22"/>
        </w:rPr>
        <w:t>498.703</w:t>
      </w:r>
      <w:r w:rsidR="00E44ABC" w:rsidRPr="008F6B87">
        <w:rPr>
          <w:rFonts w:ascii="Arial" w:hAnsi="Arial" w:cs="Arial"/>
          <w:sz w:val="22"/>
        </w:rPr>
        <w:t>,</w:t>
      </w:r>
      <w:r w:rsidR="00A4501E" w:rsidRPr="008F6B87">
        <w:rPr>
          <w:rFonts w:ascii="Arial" w:hAnsi="Arial" w:cs="Arial"/>
          <w:sz w:val="22"/>
        </w:rPr>
        <w:t>-</w:t>
      </w:r>
      <w:r w:rsidR="00E44ABC" w:rsidRPr="008F6B87">
        <w:rPr>
          <w:rFonts w:ascii="Arial" w:hAnsi="Arial" w:cs="Arial"/>
          <w:sz w:val="22"/>
        </w:rPr>
        <w:t xml:space="preserve"> Kč</w:t>
      </w:r>
      <w:r w:rsidR="00E44ABC" w:rsidRPr="008F6B87">
        <w:rPr>
          <w:rFonts w:ascii="Arial" w:hAnsi="Arial" w:cs="Arial"/>
          <w:sz w:val="22"/>
          <w:szCs w:val="22"/>
        </w:rPr>
        <w:t>.</w:t>
      </w:r>
    </w:p>
    <w:p w:rsidR="006B69EB" w:rsidRPr="00AB5528" w:rsidRDefault="006B69EB" w:rsidP="006B69EB">
      <w:pPr>
        <w:ind w:firstLine="709"/>
        <w:jc w:val="both"/>
        <w:rPr>
          <w:rFonts w:ascii="Arial" w:hAnsi="Arial" w:cs="Arial"/>
          <w:sz w:val="22"/>
        </w:rPr>
      </w:pPr>
      <w:r w:rsidRPr="006D5DB3">
        <w:rPr>
          <w:rFonts w:ascii="Arial" w:hAnsi="Arial" w:cs="Arial"/>
          <w:sz w:val="22"/>
        </w:rPr>
        <w:t xml:space="preserve">Významnou </w:t>
      </w:r>
      <w:r w:rsidR="00EC26F6" w:rsidRPr="006D5DB3">
        <w:rPr>
          <w:rFonts w:ascii="Arial" w:hAnsi="Arial" w:cs="Arial"/>
          <w:sz w:val="22"/>
        </w:rPr>
        <w:t>výši</w:t>
      </w:r>
      <w:r w:rsidRPr="006D5DB3">
        <w:rPr>
          <w:rFonts w:ascii="Arial" w:hAnsi="Arial" w:cs="Arial"/>
          <w:sz w:val="22"/>
        </w:rPr>
        <w:t xml:space="preserve"> pohledáv</w:t>
      </w:r>
      <w:r w:rsidR="008E51E5" w:rsidRPr="006D5DB3">
        <w:rPr>
          <w:rFonts w:ascii="Arial" w:hAnsi="Arial" w:cs="Arial"/>
          <w:sz w:val="22"/>
        </w:rPr>
        <w:t>e</w:t>
      </w:r>
      <w:r w:rsidRPr="006D5DB3">
        <w:rPr>
          <w:rFonts w:ascii="Arial" w:hAnsi="Arial" w:cs="Arial"/>
          <w:sz w:val="22"/>
        </w:rPr>
        <w:t xml:space="preserve">k </w:t>
      </w:r>
      <w:r w:rsidR="00EC26F6" w:rsidRPr="006D5DB3">
        <w:rPr>
          <w:rFonts w:ascii="Arial" w:hAnsi="Arial" w:cs="Arial"/>
          <w:sz w:val="22"/>
        </w:rPr>
        <w:t>tvoří</w:t>
      </w:r>
      <w:r w:rsidRPr="006D5DB3">
        <w:rPr>
          <w:rFonts w:ascii="Arial" w:hAnsi="Arial" w:cs="Arial"/>
          <w:sz w:val="22"/>
        </w:rPr>
        <w:t xml:space="preserve"> nedoplatky z různých oblastí činnosti města – k  31. 12. </w:t>
      </w:r>
      <w:r w:rsidR="00852279" w:rsidRPr="006D5DB3">
        <w:rPr>
          <w:rFonts w:ascii="Arial" w:hAnsi="Arial" w:cs="Arial"/>
          <w:sz w:val="22"/>
        </w:rPr>
        <w:t>2019</w:t>
      </w:r>
      <w:r w:rsidRPr="006D5DB3">
        <w:rPr>
          <w:rFonts w:ascii="Arial" w:hAnsi="Arial" w:cs="Arial"/>
          <w:sz w:val="22"/>
        </w:rPr>
        <w:t xml:space="preserve"> dosáhly objemu </w:t>
      </w:r>
      <w:r w:rsidR="006D5DB3" w:rsidRPr="006D5DB3">
        <w:rPr>
          <w:rFonts w:ascii="Arial" w:hAnsi="Arial" w:cs="Arial"/>
          <w:sz w:val="22"/>
        </w:rPr>
        <w:t>1</w:t>
      </w:r>
      <w:r w:rsidRPr="006D5DB3">
        <w:rPr>
          <w:rFonts w:ascii="Arial" w:hAnsi="Arial" w:cs="Arial"/>
          <w:sz w:val="22"/>
        </w:rPr>
        <w:t>.</w:t>
      </w:r>
      <w:r w:rsidR="006D5DB3" w:rsidRPr="006D5DB3">
        <w:rPr>
          <w:rFonts w:ascii="Arial" w:hAnsi="Arial" w:cs="Arial"/>
          <w:sz w:val="22"/>
        </w:rPr>
        <w:t>380</w:t>
      </w:r>
      <w:r w:rsidRPr="006D5DB3">
        <w:rPr>
          <w:rFonts w:ascii="Arial" w:hAnsi="Arial" w:cs="Arial"/>
          <w:sz w:val="22"/>
        </w:rPr>
        <w:t>,</w:t>
      </w:r>
      <w:r w:rsidR="006D5DB3" w:rsidRPr="006D5DB3">
        <w:rPr>
          <w:rFonts w:ascii="Arial" w:hAnsi="Arial" w:cs="Arial"/>
          <w:sz w:val="22"/>
        </w:rPr>
        <w:t>41</w:t>
      </w:r>
      <w:r w:rsidRPr="006D5DB3">
        <w:rPr>
          <w:rFonts w:ascii="Arial" w:hAnsi="Arial" w:cs="Arial"/>
          <w:sz w:val="22"/>
        </w:rPr>
        <w:t xml:space="preserve"> tis. </w:t>
      </w:r>
      <w:r w:rsidRPr="005C394E">
        <w:rPr>
          <w:rFonts w:ascii="Arial" w:hAnsi="Arial" w:cs="Arial"/>
          <w:sz w:val="22"/>
        </w:rPr>
        <w:t>Kč</w:t>
      </w:r>
      <w:r w:rsidR="002F16EF" w:rsidRPr="005C394E">
        <w:rPr>
          <w:rFonts w:ascii="Arial" w:hAnsi="Arial" w:cs="Arial"/>
          <w:sz w:val="22"/>
        </w:rPr>
        <w:t>, p</w:t>
      </w:r>
      <w:r w:rsidRPr="005C394E">
        <w:rPr>
          <w:rFonts w:ascii="Arial" w:hAnsi="Arial" w:cs="Arial"/>
          <w:sz w:val="22"/>
        </w:rPr>
        <w:t>odrobněji</w:t>
      </w:r>
      <w:r w:rsidRPr="00AB5528">
        <w:rPr>
          <w:rFonts w:ascii="Arial" w:hAnsi="Arial" w:cs="Arial"/>
          <w:sz w:val="22"/>
        </w:rPr>
        <w:t xml:space="preserve"> viz příloha</w:t>
      </w:r>
      <w:r w:rsidRPr="00AB5528">
        <w:rPr>
          <w:rFonts w:ascii="Arial" w:hAnsi="Arial" w:cs="Arial"/>
          <w:sz w:val="22"/>
          <w:vertAlign w:val="superscript"/>
        </w:rPr>
        <w:footnoteReference w:id="13"/>
      </w:r>
      <w:r w:rsidRPr="00AB5528">
        <w:rPr>
          <w:rFonts w:ascii="Arial" w:hAnsi="Arial" w:cs="Arial"/>
          <w:sz w:val="22"/>
        </w:rPr>
        <w:t>.</w:t>
      </w:r>
    </w:p>
    <w:p w:rsidR="00E03A30" w:rsidRPr="00B95E29" w:rsidRDefault="006B69EB" w:rsidP="006B69EB">
      <w:pPr>
        <w:ind w:firstLine="709"/>
        <w:jc w:val="both"/>
        <w:rPr>
          <w:rFonts w:ascii="Arial" w:hAnsi="Arial" w:cs="Arial"/>
          <w:sz w:val="22"/>
        </w:rPr>
      </w:pPr>
      <w:r w:rsidRPr="00E4249C">
        <w:rPr>
          <w:rFonts w:ascii="Arial" w:hAnsi="Arial" w:cs="Arial"/>
          <w:b/>
          <w:sz w:val="22"/>
        </w:rPr>
        <w:t>Celkový objem závazků</w:t>
      </w:r>
      <w:r w:rsidRPr="00E4249C">
        <w:rPr>
          <w:rFonts w:ascii="Arial" w:hAnsi="Arial" w:cs="Arial"/>
          <w:sz w:val="22"/>
        </w:rPr>
        <w:t xml:space="preserve"> </w:t>
      </w:r>
      <w:r w:rsidR="00EC26F6" w:rsidRPr="00E4249C">
        <w:rPr>
          <w:rFonts w:ascii="Arial" w:hAnsi="Arial" w:cs="Arial"/>
          <w:sz w:val="22"/>
        </w:rPr>
        <w:t xml:space="preserve">k 31. 12. </w:t>
      </w:r>
      <w:r w:rsidR="00852279" w:rsidRPr="00E4249C">
        <w:rPr>
          <w:rFonts w:ascii="Arial" w:hAnsi="Arial" w:cs="Arial"/>
          <w:sz w:val="22"/>
        </w:rPr>
        <w:t>2019</w:t>
      </w:r>
      <w:r w:rsidR="00EC26F6" w:rsidRPr="00E4249C">
        <w:rPr>
          <w:rFonts w:ascii="Arial" w:hAnsi="Arial" w:cs="Arial"/>
          <w:sz w:val="22"/>
        </w:rPr>
        <w:t xml:space="preserve"> je ve výši</w:t>
      </w:r>
      <w:r w:rsidRPr="00E4249C">
        <w:rPr>
          <w:rFonts w:ascii="Arial" w:hAnsi="Arial" w:cs="Arial"/>
          <w:sz w:val="22"/>
        </w:rPr>
        <w:t xml:space="preserve"> </w:t>
      </w:r>
      <w:r w:rsidR="000E7F09" w:rsidRPr="00E4249C">
        <w:rPr>
          <w:rFonts w:ascii="Arial" w:hAnsi="Arial" w:cs="Arial"/>
          <w:b/>
          <w:sz w:val="22"/>
        </w:rPr>
        <w:t>2</w:t>
      </w:r>
      <w:r w:rsidR="00E4249C">
        <w:rPr>
          <w:rFonts w:ascii="Arial" w:hAnsi="Arial" w:cs="Arial"/>
          <w:b/>
          <w:sz w:val="22"/>
        </w:rPr>
        <w:t>6</w:t>
      </w:r>
      <w:r w:rsidRPr="00E4249C">
        <w:rPr>
          <w:rFonts w:ascii="Arial" w:hAnsi="Arial" w:cs="Arial"/>
          <w:b/>
          <w:sz w:val="22"/>
        </w:rPr>
        <w:t>.</w:t>
      </w:r>
      <w:r w:rsidR="00E4249C">
        <w:rPr>
          <w:rFonts w:ascii="Arial" w:hAnsi="Arial" w:cs="Arial"/>
          <w:b/>
          <w:sz w:val="22"/>
        </w:rPr>
        <w:t>714</w:t>
      </w:r>
      <w:r w:rsidRPr="00E4249C">
        <w:rPr>
          <w:rFonts w:ascii="Arial" w:hAnsi="Arial" w:cs="Arial"/>
          <w:b/>
          <w:sz w:val="22"/>
        </w:rPr>
        <w:t>,</w:t>
      </w:r>
      <w:r w:rsidR="00E4249C">
        <w:rPr>
          <w:rFonts w:ascii="Arial" w:hAnsi="Arial" w:cs="Arial"/>
          <w:b/>
          <w:sz w:val="22"/>
        </w:rPr>
        <w:t>08</w:t>
      </w:r>
      <w:r w:rsidRPr="00E4249C">
        <w:rPr>
          <w:rFonts w:ascii="Arial" w:hAnsi="Arial" w:cs="Arial"/>
          <w:sz w:val="22"/>
        </w:rPr>
        <w:t xml:space="preserve"> </w:t>
      </w:r>
      <w:r w:rsidRPr="00E4249C">
        <w:rPr>
          <w:rFonts w:ascii="Arial" w:hAnsi="Arial" w:cs="Arial"/>
          <w:b/>
          <w:sz w:val="22"/>
        </w:rPr>
        <w:t xml:space="preserve">tis. </w:t>
      </w:r>
      <w:r w:rsidRPr="00954EE2">
        <w:rPr>
          <w:rFonts w:ascii="Arial" w:hAnsi="Arial" w:cs="Arial"/>
          <w:b/>
          <w:sz w:val="22"/>
        </w:rPr>
        <w:t xml:space="preserve">Kč, </w:t>
      </w:r>
      <w:r w:rsidRPr="00954EE2">
        <w:rPr>
          <w:rFonts w:ascii="Arial" w:hAnsi="Arial" w:cs="Arial"/>
          <w:sz w:val="22"/>
        </w:rPr>
        <w:t>což představuje meziroční</w:t>
      </w:r>
      <w:r w:rsidRPr="00954EE2">
        <w:rPr>
          <w:rFonts w:ascii="Arial" w:hAnsi="Arial" w:cs="Arial"/>
          <w:b/>
          <w:sz w:val="22"/>
        </w:rPr>
        <w:t xml:space="preserve"> </w:t>
      </w:r>
      <w:r w:rsidR="00C532A7" w:rsidRPr="00954EE2">
        <w:rPr>
          <w:rFonts w:ascii="Arial" w:hAnsi="Arial" w:cs="Arial"/>
          <w:b/>
          <w:sz w:val="22"/>
        </w:rPr>
        <w:t>úbytek</w:t>
      </w:r>
      <w:r w:rsidRPr="00954EE2">
        <w:rPr>
          <w:rFonts w:ascii="Arial" w:hAnsi="Arial" w:cs="Arial"/>
          <w:b/>
          <w:sz w:val="22"/>
        </w:rPr>
        <w:t xml:space="preserve"> o</w:t>
      </w:r>
      <w:r w:rsidR="00EC26F6" w:rsidRPr="00954EE2">
        <w:rPr>
          <w:rFonts w:ascii="Arial" w:hAnsi="Arial" w:cs="Arial"/>
          <w:b/>
          <w:sz w:val="22"/>
        </w:rPr>
        <w:t xml:space="preserve"> částku</w:t>
      </w:r>
      <w:r w:rsidRPr="00954EE2">
        <w:rPr>
          <w:rFonts w:ascii="Arial" w:hAnsi="Arial" w:cs="Arial"/>
          <w:b/>
          <w:sz w:val="22"/>
        </w:rPr>
        <w:t xml:space="preserve"> </w:t>
      </w:r>
      <w:r w:rsidR="00C532A7" w:rsidRPr="00954EE2">
        <w:rPr>
          <w:rFonts w:ascii="Arial" w:hAnsi="Arial" w:cs="Arial"/>
          <w:b/>
          <w:sz w:val="22"/>
        </w:rPr>
        <w:t>2</w:t>
      </w:r>
      <w:r w:rsidRPr="00954EE2">
        <w:rPr>
          <w:rFonts w:ascii="Arial" w:hAnsi="Arial" w:cs="Arial"/>
          <w:b/>
          <w:sz w:val="22"/>
        </w:rPr>
        <w:t>.</w:t>
      </w:r>
      <w:r w:rsidR="00C532A7" w:rsidRPr="00954EE2">
        <w:rPr>
          <w:rFonts w:ascii="Arial" w:hAnsi="Arial" w:cs="Arial"/>
          <w:b/>
          <w:sz w:val="22"/>
        </w:rPr>
        <w:t>794</w:t>
      </w:r>
      <w:r w:rsidRPr="00954EE2">
        <w:rPr>
          <w:rFonts w:ascii="Arial" w:hAnsi="Arial" w:cs="Arial"/>
          <w:b/>
          <w:sz w:val="22"/>
        </w:rPr>
        <w:t>,</w:t>
      </w:r>
      <w:r w:rsidR="00C532A7" w:rsidRPr="00954EE2">
        <w:rPr>
          <w:rFonts w:ascii="Arial" w:hAnsi="Arial" w:cs="Arial"/>
          <w:b/>
          <w:sz w:val="22"/>
        </w:rPr>
        <w:t>91</w:t>
      </w:r>
      <w:r w:rsidR="00A353B1" w:rsidRPr="00954EE2">
        <w:rPr>
          <w:rFonts w:ascii="Arial" w:hAnsi="Arial" w:cs="Arial"/>
          <w:b/>
          <w:sz w:val="22"/>
        </w:rPr>
        <w:t xml:space="preserve"> </w:t>
      </w:r>
      <w:r w:rsidRPr="00954EE2">
        <w:rPr>
          <w:rFonts w:ascii="Arial" w:hAnsi="Arial" w:cs="Arial"/>
          <w:b/>
          <w:sz w:val="22"/>
        </w:rPr>
        <w:t>tis. Kč</w:t>
      </w:r>
      <w:r w:rsidR="00E03A30" w:rsidRPr="00954EE2">
        <w:rPr>
          <w:rFonts w:ascii="Arial" w:hAnsi="Arial" w:cs="Arial"/>
          <w:b/>
          <w:sz w:val="22"/>
        </w:rPr>
        <w:t>,</w:t>
      </w:r>
      <w:r w:rsidR="002F16EF" w:rsidRPr="00954EE2">
        <w:rPr>
          <w:rFonts w:ascii="Arial" w:hAnsi="Arial" w:cs="Arial"/>
          <w:b/>
          <w:sz w:val="22"/>
        </w:rPr>
        <w:t xml:space="preserve"> </w:t>
      </w:r>
      <w:r w:rsidR="00E03A30" w:rsidRPr="00954EE2">
        <w:rPr>
          <w:rFonts w:ascii="Arial" w:hAnsi="Arial" w:cs="Arial"/>
          <w:sz w:val="22"/>
        </w:rPr>
        <w:t xml:space="preserve">kdy se rovněž promítá vliv </w:t>
      </w:r>
      <w:r w:rsidR="00E03A30" w:rsidRPr="00B95E29">
        <w:rPr>
          <w:rFonts w:ascii="Arial" w:hAnsi="Arial" w:cs="Arial"/>
          <w:sz w:val="22"/>
        </w:rPr>
        <w:t>platné</w:t>
      </w:r>
      <w:r w:rsidR="002F16EF" w:rsidRPr="00B95E29">
        <w:rPr>
          <w:rFonts w:ascii="Arial" w:hAnsi="Arial" w:cs="Arial"/>
          <w:sz w:val="22"/>
        </w:rPr>
        <w:t xml:space="preserve"> metodik</w:t>
      </w:r>
      <w:r w:rsidR="00E03A30" w:rsidRPr="00B95E29">
        <w:rPr>
          <w:rFonts w:ascii="Arial" w:hAnsi="Arial" w:cs="Arial"/>
          <w:sz w:val="22"/>
        </w:rPr>
        <w:t>y účetních postupů.</w:t>
      </w:r>
      <w:r w:rsidRPr="00B95E29">
        <w:rPr>
          <w:rFonts w:ascii="Arial" w:hAnsi="Arial" w:cs="Arial"/>
          <w:b/>
          <w:sz w:val="22"/>
        </w:rPr>
        <w:t xml:space="preserve"> </w:t>
      </w:r>
      <w:r w:rsidR="00AB5528" w:rsidRPr="00B95E29">
        <w:rPr>
          <w:rFonts w:ascii="Arial" w:hAnsi="Arial" w:cs="Arial"/>
          <w:sz w:val="22"/>
        </w:rPr>
        <w:t>Město nemá žádné</w:t>
      </w:r>
      <w:r w:rsidRPr="00B95E29">
        <w:rPr>
          <w:rFonts w:ascii="Arial" w:hAnsi="Arial" w:cs="Arial"/>
          <w:b/>
          <w:sz w:val="22"/>
        </w:rPr>
        <w:t xml:space="preserve"> dlouhodob</w:t>
      </w:r>
      <w:r w:rsidR="00AB5528" w:rsidRPr="00B95E29">
        <w:rPr>
          <w:rFonts w:ascii="Arial" w:hAnsi="Arial" w:cs="Arial"/>
          <w:b/>
          <w:sz w:val="22"/>
        </w:rPr>
        <w:t>é</w:t>
      </w:r>
      <w:r w:rsidRPr="00B95E29">
        <w:rPr>
          <w:rFonts w:ascii="Arial" w:hAnsi="Arial" w:cs="Arial"/>
          <w:b/>
          <w:sz w:val="22"/>
        </w:rPr>
        <w:t xml:space="preserve"> závazk</w:t>
      </w:r>
      <w:r w:rsidR="00AB5528" w:rsidRPr="00B95E29">
        <w:rPr>
          <w:rFonts w:ascii="Arial" w:hAnsi="Arial" w:cs="Arial"/>
          <w:b/>
          <w:sz w:val="22"/>
        </w:rPr>
        <w:t>y</w:t>
      </w:r>
      <w:r w:rsidRPr="00B95E29">
        <w:rPr>
          <w:rFonts w:ascii="Arial" w:hAnsi="Arial" w:cs="Arial"/>
          <w:sz w:val="22"/>
        </w:rPr>
        <w:t xml:space="preserve"> </w:t>
      </w:r>
      <w:r w:rsidR="00E03A30" w:rsidRPr="00B95E29">
        <w:rPr>
          <w:rFonts w:ascii="Arial" w:hAnsi="Arial" w:cs="Arial"/>
          <w:sz w:val="22"/>
        </w:rPr>
        <w:t xml:space="preserve">a tím </w:t>
      </w:r>
      <w:r w:rsidR="00E03A30" w:rsidRPr="00B95E29">
        <w:rPr>
          <w:rFonts w:ascii="Arial" w:hAnsi="Arial" w:cs="Arial"/>
          <w:b/>
          <w:sz w:val="22"/>
        </w:rPr>
        <w:t>je bez dluhů</w:t>
      </w:r>
      <w:r w:rsidR="00E03A30" w:rsidRPr="00B95E29">
        <w:rPr>
          <w:rFonts w:ascii="Arial" w:hAnsi="Arial" w:cs="Arial"/>
          <w:sz w:val="22"/>
        </w:rPr>
        <w:t>.</w:t>
      </w:r>
    </w:p>
    <w:p w:rsidR="006B69EB" w:rsidRPr="00AC5FCF" w:rsidRDefault="006B69EB" w:rsidP="006B69EB">
      <w:pPr>
        <w:keepNext/>
        <w:numPr>
          <w:ilvl w:val="0"/>
          <w:numId w:val="2"/>
        </w:numPr>
        <w:spacing w:before="240" w:after="120"/>
        <w:ind w:left="360" w:hanging="360"/>
        <w:outlineLvl w:val="0"/>
        <w:rPr>
          <w:rFonts w:ascii="Arial" w:hAnsi="Arial" w:cs="Arial"/>
          <w:b/>
          <w:bCs/>
          <w:color w:val="0070C0"/>
          <w:sz w:val="28"/>
          <w:szCs w:val="28"/>
        </w:rPr>
      </w:pPr>
      <w:r w:rsidRPr="00AC5FCF">
        <w:rPr>
          <w:rFonts w:ascii="Arial" w:hAnsi="Arial" w:cs="Arial"/>
          <w:b/>
          <w:bCs/>
          <w:color w:val="0070C0"/>
          <w:sz w:val="28"/>
          <w:szCs w:val="28"/>
        </w:rPr>
        <w:t>Fondy města</w:t>
      </w:r>
    </w:p>
    <w:p w:rsidR="006B69EB" w:rsidRPr="00AC5FCF" w:rsidRDefault="006B69EB" w:rsidP="006B69EB">
      <w:pPr>
        <w:ind w:firstLine="709"/>
        <w:jc w:val="both"/>
        <w:rPr>
          <w:rFonts w:ascii="Arial" w:hAnsi="Arial" w:cs="Arial"/>
          <w:sz w:val="22"/>
        </w:rPr>
      </w:pPr>
      <w:r w:rsidRPr="00AC5FCF">
        <w:rPr>
          <w:rFonts w:ascii="Arial" w:hAnsi="Arial" w:cs="Arial"/>
          <w:sz w:val="22"/>
        </w:rPr>
        <w:t xml:space="preserve">Město Týn nad Vltavou </w:t>
      </w:r>
      <w:r w:rsidR="001C132F" w:rsidRPr="00AC5FCF">
        <w:rPr>
          <w:rFonts w:ascii="Arial" w:hAnsi="Arial" w:cs="Arial"/>
          <w:sz w:val="22"/>
        </w:rPr>
        <w:t xml:space="preserve">měl v roce </w:t>
      </w:r>
      <w:r w:rsidR="00852279" w:rsidRPr="00AC5FCF">
        <w:rPr>
          <w:rFonts w:ascii="Arial" w:hAnsi="Arial" w:cs="Arial"/>
          <w:sz w:val="22"/>
        </w:rPr>
        <w:t>2019</w:t>
      </w:r>
      <w:r w:rsidRPr="00AC5FCF">
        <w:rPr>
          <w:rFonts w:ascii="Arial" w:hAnsi="Arial" w:cs="Arial"/>
          <w:sz w:val="22"/>
        </w:rPr>
        <w:t xml:space="preserve"> zřízeny </w:t>
      </w:r>
      <w:r w:rsidR="00AC5FCF" w:rsidRPr="00AC5FCF">
        <w:rPr>
          <w:rFonts w:ascii="Arial" w:hAnsi="Arial" w:cs="Arial"/>
          <w:sz w:val="22"/>
        </w:rPr>
        <w:t>tři</w:t>
      </w:r>
      <w:r w:rsidRPr="00AC5FCF">
        <w:rPr>
          <w:rFonts w:ascii="Arial" w:hAnsi="Arial" w:cs="Arial"/>
          <w:sz w:val="22"/>
        </w:rPr>
        <w:t xml:space="preserve"> fondy, jejichž hospodaření je upraveno ve statutech schválených Zastupitelstvem města. </w:t>
      </w:r>
    </w:p>
    <w:p w:rsidR="005679C9" w:rsidRPr="00AC5FCF" w:rsidRDefault="005679C9" w:rsidP="006B69EB">
      <w:pPr>
        <w:ind w:firstLine="709"/>
        <w:jc w:val="both"/>
        <w:rPr>
          <w:rFonts w:ascii="Arial" w:hAnsi="Arial" w:cs="Arial"/>
          <w:sz w:val="22"/>
        </w:rPr>
      </w:pPr>
    </w:p>
    <w:p w:rsidR="006B69EB" w:rsidRPr="00AC5FCF" w:rsidRDefault="006B69EB" w:rsidP="00412106">
      <w:pPr>
        <w:ind w:firstLine="709"/>
        <w:jc w:val="both"/>
        <w:rPr>
          <w:rFonts w:ascii="Arial" w:hAnsi="Arial" w:cs="Arial"/>
          <w:sz w:val="22"/>
        </w:rPr>
      </w:pPr>
      <w:r w:rsidRPr="00AC5FCF">
        <w:rPr>
          <w:rFonts w:ascii="Arial" w:hAnsi="Arial" w:cs="Arial"/>
          <w:b/>
          <w:sz w:val="22"/>
        </w:rPr>
        <w:t>Sociální fond</w:t>
      </w:r>
      <w:r w:rsidRPr="00AC5FCF">
        <w:rPr>
          <w:rFonts w:ascii="Arial" w:hAnsi="Arial" w:cs="Arial"/>
          <w:sz w:val="22"/>
        </w:rPr>
        <w:t xml:space="preserve"> vykázal k 31. 12. </w:t>
      </w:r>
      <w:r w:rsidR="00852279" w:rsidRPr="00AC5FCF">
        <w:rPr>
          <w:rFonts w:ascii="Arial" w:hAnsi="Arial" w:cs="Arial"/>
          <w:sz w:val="22"/>
        </w:rPr>
        <w:t>2019</w:t>
      </w:r>
      <w:r w:rsidRPr="00AC5FCF">
        <w:rPr>
          <w:rFonts w:ascii="Arial" w:hAnsi="Arial" w:cs="Arial"/>
          <w:sz w:val="22"/>
        </w:rPr>
        <w:t xml:space="preserve"> zůstatek </w:t>
      </w:r>
      <w:r w:rsidRPr="00AC5FCF">
        <w:rPr>
          <w:rFonts w:ascii="Arial" w:hAnsi="Arial" w:cs="Arial"/>
          <w:b/>
          <w:sz w:val="22"/>
        </w:rPr>
        <w:t xml:space="preserve">ve výši </w:t>
      </w:r>
      <w:r w:rsidR="00AC5FCF">
        <w:rPr>
          <w:rFonts w:ascii="Arial" w:hAnsi="Arial" w:cs="Arial"/>
          <w:b/>
          <w:sz w:val="22"/>
        </w:rPr>
        <w:t>466</w:t>
      </w:r>
      <w:r w:rsidRPr="00AC5FCF">
        <w:rPr>
          <w:rFonts w:ascii="Arial" w:hAnsi="Arial" w:cs="Arial"/>
          <w:b/>
          <w:sz w:val="22"/>
        </w:rPr>
        <w:t>.</w:t>
      </w:r>
      <w:r w:rsidR="00AC5FCF">
        <w:rPr>
          <w:rFonts w:ascii="Arial" w:hAnsi="Arial" w:cs="Arial"/>
          <w:b/>
          <w:sz w:val="22"/>
        </w:rPr>
        <w:t>659,87</w:t>
      </w:r>
      <w:r w:rsidRPr="00AC5FCF">
        <w:rPr>
          <w:rFonts w:ascii="Arial" w:hAnsi="Arial" w:cs="Arial"/>
          <w:b/>
          <w:sz w:val="22"/>
        </w:rPr>
        <w:t xml:space="preserve"> Kč</w:t>
      </w:r>
      <w:r w:rsidRPr="00AC5FCF">
        <w:rPr>
          <w:rFonts w:ascii="Arial" w:hAnsi="Arial" w:cs="Arial"/>
          <w:sz w:val="22"/>
        </w:rPr>
        <w:t xml:space="preserve">. </w:t>
      </w:r>
      <w:r w:rsidR="00412106" w:rsidRPr="00AC5FCF">
        <w:rPr>
          <w:rFonts w:ascii="Arial" w:hAnsi="Arial" w:cs="Arial"/>
          <w:sz w:val="22"/>
        </w:rPr>
        <w:t xml:space="preserve">Příjmy fondu dosáhly výše </w:t>
      </w:r>
      <w:r w:rsidR="00AC5FCF">
        <w:rPr>
          <w:rFonts w:ascii="Arial" w:hAnsi="Arial" w:cs="Arial"/>
          <w:sz w:val="22"/>
        </w:rPr>
        <w:t>980</w:t>
      </w:r>
      <w:r w:rsidR="00412106" w:rsidRPr="00AC5FCF">
        <w:rPr>
          <w:rFonts w:ascii="Arial" w:hAnsi="Arial" w:cs="Arial"/>
          <w:sz w:val="22"/>
        </w:rPr>
        <w:t>.</w:t>
      </w:r>
      <w:r w:rsidR="00AC5FCF">
        <w:rPr>
          <w:rFonts w:ascii="Arial" w:hAnsi="Arial" w:cs="Arial"/>
          <w:sz w:val="22"/>
        </w:rPr>
        <w:t>029,83</w:t>
      </w:r>
      <w:r w:rsidR="00412106" w:rsidRPr="00AC5FCF">
        <w:rPr>
          <w:rFonts w:ascii="Arial" w:hAnsi="Arial" w:cs="Arial"/>
          <w:sz w:val="22"/>
        </w:rPr>
        <w:t xml:space="preserve"> Kč. </w:t>
      </w:r>
      <w:r w:rsidRPr="00AC5FCF">
        <w:rPr>
          <w:rFonts w:ascii="Arial" w:hAnsi="Arial" w:cs="Arial"/>
          <w:sz w:val="22"/>
        </w:rPr>
        <w:t xml:space="preserve">Finanční prostředky fondu ve výši </w:t>
      </w:r>
      <w:r w:rsidR="00AC5FCF">
        <w:rPr>
          <w:rFonts w:ascii="Arial" w:hAnsi="Arial" w:cs="Arial"/>
          <w:sz w:val="22"/>
        </w:rPr>
        <w:t>1.122.136,50</w:t>
      </w:r>
      <w:r w:rsidRPr="00AC5FCF">
        <w:rPr>
          <w:rFonts w:ascii="Arial" w:hAnsi="Arial" w:cs="Arial"/>
          <w:sz w:val="22"/>
        </w:rPr>
        <w:t xml:space="preserve"> Kč byly použity v souladu se</w:t>
      </w:r>
      <w:r w:rsidR="001D5B9A" w:rsidRPr="00AC5FCF">
        <w:rPr>
          <w:rFonts w:ascii="Arial" w:hAnsi="Arial" w:cs="Arial"/>
          <w:sz w:val="22"/>
        </w:rPr>
        <w:t>.</w:t>
      </w:r>
      <w:r w:rsidRPr="00AC5FCF">
        <w:rPr>
          <w:rFonts w:ascii="Arial" w:hAnsi="Arial" w:cs="Arial"/>
          <w:sz w:val="22"/>
        </w:rPr>
        <w:t xml:space="preserve"> </w:t>
      </w:r>
      <w:r w:rsidR="00AC5FCF" w:rsidRPr="00AC5FCF">
        <w:rPr>
          <w:rFonts w:ascii="Arial" w:hAnsi="Arial" w:cs="Arial"/>
          <w:sz w:val="22"/>
        </w:rPr>
        <w:t>Statutem fondu, který schválilo zastupitelstvo města s</w:t>
      </w:r>
      <w:r w:rsidR="00D91822" w:rsidRPr="00AC5FCF">
        <w:rPr>
          <w:rFonts w:ascii="Arial" w:hAnsi="Arial" w:cs="Arial"/>
          <w:sz w:val="22"/>
        </w:rPr>
        <w:t> účinností od 1.</w:t>
      </w:r>
      <w:r w:rsidR="00EC0606" w:rsidRPr="00AC5FCF">
        <w:rPr>
          <w:rFonts w:ascii="Arial" w:hAnsi="Arial" w:cs="Arial"/>
          <w:sz w:val="22"/>
        </w:rPr>
        <w:t xml:space="preserve"> </w:t>
      </w:r>
      <w:r w:rsidR="00D91822" w:rsidRPr="00AC5FCF">
        <w:rPr>
          <w:rFonts w:ascii="Arial" w:hAnsi="Arial" w:cs="Arial"/>
          <w:sz w:val="22"/>
        </w:rPr>
        <w:t>6.</w:t>
      </w:r>
      <w:r w:rsidR="00EC0606" w:rsidRPr="00AC5FCF">
        <w:rPr>
          <w:rFonts w:ascii="Arial" w:hAnsi="Arial" w:cs="Arial"/>
          <w:sz w:val="22"/>
        </w:rPr>
        <w:t xml:space="preserve"> </w:t>
      </w:r>
      <w:r w:rsidR="00852279" w:rsidRPr="00AC5FCF">
        <w:rPr>
          <w:rFonts w:ascii="Arial" w:hAnsi="Arial" w:cs="Arial"/>
          <w:sz w:val="22"/>
        </w:rPr>
        <w:t>2019</w:t>
      </w:r>
      <w:r w:rsidR="001D5B9A" w:rsidRPr="00AC5FCF">
        <w:rPr>
          <w:rFonts w:ascii="Arial" w:hAnsi="Arial" w:cs="Arial"/>
          <w:sz w:val="22"/>
        </w:rPr>
        <w:t xml:space="preserve">, kdy </w:t>
      </w:r>
      <w:r w:rsidR="00D91822" w:rsidRPr="00AC5FCF">
        <w:rPr>
          <w:rFonts w:ascii="Arial" w:hAnsi="Arial" w:cs="Arial"/>
          <w:sz w:val="22"/>
        </w:rPr>
        <w:t xml:space="preserve">došlo </w:t>
      </w:r>
      <w:r w:rsidR="00EC0606" w:rsidRPr="00AC5FCF">
        <w:rPr>
          <w:rFonts w:ascii="Arial" w:hAnsi="Arial" w:cs="Arial"/>
          <w:sz w:val="22"/>
        </w:rPr>
        <w:t>ke zvýšení čerpání tohoto fondu navýšením příspěvku na 1 ks stravenky, měsíčního příspěvku na penzijní připojištění nebo doplňkové penzijní spoření zaměstnance a zvýšení hodnoty darů při životních výročích a při prvním odchodu do důchodu.</w:t>
      </w:r>
    </w:p>
    <w:p w:rsidR="005679C9" w:rsidRPr="00852279" w:rsidRDefault="005679C9" w:rsidP="006B69EB">
      <w:pPr>
        <w:ind w:firstLine="709"/>
        <w:jc w:val="both"/>
        <w:rPr>
          <w:rFonts w:ascii="Arial" w:hAnsi="Arial" w:cs="Arial"/>
          <w:sz w:val="22"/>
          <w:highlight w:val="yellow"/>
        </w:rPr>
      </w:pPr>
    </w:p>
    <w:p w:rsidR="006B69EB" w:rsidRPr="00AC5FCF" w:rsidRDefault="006B69EB" w:rsidP="006B69EB">
      <w:pPr>
        <w:ind w:firstLine="709"/>
        <w:jc w:val="both"/>
        <w:rPr>
          <w:rFonts w:ascii="Arial" w:hAnsi="Arial" w:cs="Arial"/>
          <w:sz w:val="22"/>
        </w:rPr>
      </w:pPr>
      <w:r w:rsidRPr="00AC5FCF">
        <w:rPr>
          <w:rFonts w:ascii="Arial" w:hAnsi="Arial" w:cs="Arial"/>
          <w:b/>
          <w:sz w:val="22"/>
        </w:rPr>
        <w:t>Fond rozvoje chráněného bydlení</w:t>
      </w:r>
      <w:r w:rsidRPr="00AC5FCF">
        <w:rPr>
          <w:rFonts w:ascii="Arial" w:hAnsi="Arial" w:cs="Arial"/>
          <w:sz w:val="22"/>
        </w:rPr>
        <w:t xml:space="preserve"> hospodaří dle platného Statutu schváleného Zastupitelstvem města dne 1. 6. 2015 a na konci roku </w:t>
      </w:r>
      <w:r w:rsidR="00852279" w:rsidRPr="00AC5FCF">
        <w:rPr>
          <w:rFonts w:ascii="Arial" w:hAnsi="Arial" w:cs="Arial"/>
          <w:sz w:val="22"/>
        </w:rPr>
        <w:t>2019</w:t>
      </w:r>
      <w:r w:rsidRPr="00AC5FCF">
        <w:rPr>
          <w:rFonts w:ascii="Arial" w:hAnsi="Arial" w:cs="Arial"/>
          <w:sz w:val="22"/>
        </w:rPr>
        <w:t xml:space="preserve"> vykázal zůstatek </w:t>
      </w:r>
      <w:r w:rsidRPr="005C1FD4">
        <w:rPr>
          <w:rFonts w:ascii="Arial" w:hAnsi="Arial" w:cs="Arial"/>
          <w:b/>
          <w:sz w:val="22"/>
        </w:rPr>
        <w:t>1.</w:t>
      </w:r>
      <w:r w:rsidR="00AC5FCF" w:rsidRPr="005C1FD4">
        <w:rPr>
          <w:rFonts w:ascii="Arial" w:hAnsi="Arial" w:cs="Arial"/>
          <w:b/>
          <w:sz w:val="22"/>
        </w:rPr>
        <w:t>275</w:t>
      </w:r>
      <w:r w:rsidRPr="005C1FD4">
        <w:rPr>
          <w:rFonts w:ascii="Arial" w:hAnsi="Arial" w:cs="Arial"/>
          <w:b/>
          <w:sz w:val="22"/>
        </w:rPr>
        <w:t>.</w:t>
      </w:r>
      <w:r w:rsidR="00AC5FCF" w:rsidRPr="005C1FD4">
        <w:rPr>
          <w:rFonts w:ascii="Arial" w:hAnsi="Arial" w:cs="Arial"/>
          <w:b/>
          <w:sz w:val="22"/>
        </w:rPr>
        <w:t>433,05</w:t>
      </w:r>
      <w:r w:rsidRPr="005C1FD4">
        <w:rPr>
          <w:rFonts w:ascii="Arial" w:hAnsi="Arial" w:cs="Arial"/>
          <w:b/>
          <w:sz w:val="22"/>
        </w:rPr>
        <w:t xml:space="preserve"> Kč</w:t>
      </w:r>
      <w:r w:rsidRPr="00AC5FCF">
        <w:rPr>
          <w:rFonts w:ascii="Arial" w:hAnsi="Arial" w:cs="Arial"/>
          <w:sz w:val="22"/>
        </w:rPr>
        <w:t xml:space="preserve">. Příjmy fondu dosáhly výše </w:t>
      </w:r>
      <w:r w:rsidR="00AC5FCF" w:rsidRPr="00AC5FCF">
        <w:rPr>
          <w:rFonts w:ascii="Arial" w:hAnsi="Arial" w:cs="Arial"/>
          <w:sz w:val="22"/>
        </w:rPr>
        <w:t>216</w:t>
      </w:r>
      <w:r w:rsidRPr="00AC5FCF">
        <w:rPr>
          <w:rFonts w:ascii="Arial" w:hAnsi="Arial" w:cs="Arial"/>
          <w:sz w:val="22"/>
        </w:rPr>
        <w:t>.</w:t>
      </w:r>
      <w:r w:rsidR="00AC5FCF" w:rsidRPr="00AC5FCF">
        <w:rPr>
          <w:rFonts w:ascii="Arial" w:hAnsi="Arial" w:cs="Arial"/>
          <w:sz w:val="22"/>
        </w:rPr>
        <w:t>366</w:t>
      </w:r>
      <w:r w:rsidRPr="00AC5FCF">
        <w:rPr>
          <w:rFonts w:ascii="Arial" w:hAnsi="Arial" w:cs="Arial"/>
          <w:sz w:val="22"/>
        </w:rPr>
        <w:t>,</w:t>
      </w:r>
      <w:r w:rsidR="00AC5FCF" w:rsidRPr="00AC5FCF">
        <w:rPr>
          <w:rFonts w:ascii="Arial" w:hAnsi="Arial" w:cs="Arial"/>
          <w:sz w:val="22"/>
        </w:rPr>
        <w:t>3</w:t>
      </w:r>
      <w:r w:rsidRPr="00AC5FCF">
        <w:rPr>
          <w:rFonts w:ascii="Arial" w:hAnsi="Arial" w:cs="Arial"/>
          <w:sz w:val="22"/>
        </w:rPr>
        <w:t>8 Kč. Prostředky fondu byly vynaloženy na bankovní poplatky v  objemu 1.</w:t>
      </w:r>
      <w:r w:rsidR="003E0559" w:rsidRPr="00AC5FCF">
        <w:rPr>
          <w:rFonts w:ascii="Arial" w:hAnsi="Arial" w:cs="Arial"/>
          <w:sz w:val="22"/>
        </w:rPr>
        <w:t>2</w:t>
      </w:r>
      <w:r w:rsidR="00AC5FCF" w:rsidRPr="00AC5FCF">
        <w:rPr>
          <w:rFonts w:ascii="Arial" w:hAnsi="Arial" w:cs="Arial"/>
          <w:sz w:val="22"/>
        </w:rPr>
        <w:t>30</w:t>
      </w:r>
      <w:r w:rsidRPr="00AC5FCF">
        <w:rPr>
          <w:rFonts w:ascii="Arial" w:hAnsi="Arial" w:cs="Arial"/>
          <w:sz w:val="22"/>
        </w:rPr>
        <w:t>,</w:t>
      </w:r>
      <w:r w:rsidR="00AC5FCF" w:rsidRPr="00AC5FCF">
        <w:rPr>
          <w:rFonts w:ascii="Arial" w:hAnsi="Arial" w:cs="Arial"/>
          <w:sz w:val="22"/>
        </w:rPr>
        <w:t>0</w:t>
      </w:r>
      <w:r w:rsidRPr="00AC5FCF">
        <w:rPr>
          <w:rFonts w:ascii="Arial" w:hAnsi="Arial" w:cs="Arial"/>
          <w:sz w:val="22"/>
        </w:rPr>
        <w:t>0 Kč</w:t>
      </w:r>
      <w:r w:rsidR="00AC5FCF" w:rsidRPr="00AC5FCF">
        <w:rPr>
          <w:rFonts w:ascii="Arial" w:hAnsi="Arial" w:cs="Arial"/>
          <w:sz w:val="22"/>
        </w:rPr>
        <w:t xml:space="preserve"> a částka 417.500,- Kč na opravu střechy DPS Sakařova 497.</w:t>
      </w:r>
    </w:p>
    <w:p w:rsidR="005679C9" w:rsidRPr="00852279" w:rsidRDefault="005679C9" w:rsidP="006B69EB">
      <w:pPr>
        <w:ind w:firstLine="708"/>
        <w:jc w:val="both"/>
        <w:rPr>
          <w:rFonts w:ascii="Arial" w:hAnsi="Arial" w:cs="Arial"/>
          <w:sz w:val="22"/>
          <w:highlight w:val="yellow"/>
        </w:rPr>
      </w:pPr>
    </w:p>
    <w:p w:rsidR="006B69EB" w:rsidRPr="00AC5FCF" w:rsidRDefault="006B69EB" w:rsidP="006B69EB">
      <w:pPr>
        <w:ind w:firstLine="708"/>
        <w:jc w:val="both"/>
        <w:rPr>
          <w:rFonts w:ascii="Arial" w:hAnsi="Arial" w:cs="Arial"/>
          <w:sz w:val="22"/>
        </w:rPr>
      </w:pPr>
      <w:r w:rsidRPr="00AC5FCF">
        <w:rPr>
          <w:rFonts w:ascii="Arial" w:hAnsi="Arial" w:cs="Arial"/>
          <w:b/>
          <w:sz w:val="22"/>
        </w:rPr>
        <w:t>Fond obnovy a rozvoje vodohospodářského majetku</w:t>
      </w:r>
      <w:r w:rsidRPr="00AC5FCF">
        <w:rPr>
          <w:rFonts w:ascii="Arial" w:hAnsi="Arial" w:cs="Arial"/>
          <w:sz w:val="22"/>
        </w:rPr>
        <w:t xml:space="preserve"> vznikl v souladu se Statutem fondu schváleným Zastupitelstvem města dne 18. září 2014 s účinností od 1. 1. 2015. Příjmy fondu dosáhly ve sledovaném období částky </w:t>
      </w:r>
      <w:r w:rsidR="007A6EF1" w:rsidRPr="00AC5FCF">
        <w:rPr>
          <w:rFonts w:ascii="Arial" w:hAnsi="Arial" w:cs="Arial"/>
          <w:sz w:val="22"/>
        </w:rPr>
        <w:t>2.</w:t>
      </w:r>
      <w:r w:rsidR="00AC5FCF" w:rsidRPr="00AC5FCF">
        <w:rPr>
          <w:rFonts w:ascii="Arial" w:hAnsi="Arial" w:cs="Arial"/>
          <w:sz w:val="22"/>
        </w:rPr>
        <w:t>437</w:t>
      </w:r>
      <w:r w:rsidRPr="00AC5FCF">
        <w:rPr>
          <w:rFonts w:ascii="Arial" w:hAnsi="Arial" w:cs="Arial"/>
          <w:sz w:val="22"/>
        </w:rPr>
        <w:t>.</w:t>
      </w:r>
      <w:r w:rsidR="00AC5FCF" w:rsidRPr="00AC5FCF">
        <w:rPr>
          <w:rFonts w:ascii="Arial" w:hAnsi="Arial" w:cs="Arial"/>
          <w:sz w:val="22"/>
        </w:rPr>
        <w:t>894</w:t>
      </w:r>
      <w:r w:rsidRPr="00AC5FCF">
        <w:rPr>
          <w:rFonts w:ascii="Arial" w:hAnsi="Arial" w:cs="Arial"/>
          <w:sz w:val="22"/>
        </w:rPr>
        <w:t>,</w:t>
      </w:r>
      <w:r w:rsidR="00AC5FCF" w:rsidRPr="00AC5FCF">
        <w:rPr>
          <w:rFonts w:ascii="Arial" w:hAnsi="Arial" w:cs="Arial"/>
          <w:sz w:val="22"/>
        </w:rPr>
        <w:t xml:space="preserve">93 </w:t>
      </w:r>
      <w:r w:rsidRPr="00AC5FCF">
        <w:rPr>
          <w:rFonts w:ascii="Arial" w:hAnsi="Arial" w:cs="Arial"/>
          <w:sz w:val="22"/>
        </w:rPr>
        <w:t xml:space="preserve">Kč. Prostředky fondu byly vynaloženy na schválené investiční akce a na bankovní poplatky v objemu </w:t>
      </w:r>
      <w:r w:rsidR="00AC5FCF" w:rsidRPr="00AC5FCF">
        <w:rPr>
          <w:rFonts w:ascii="Arial" w:hAnsi="Arial" w:cs="Arial"/>
          <w:sz w:val="22"/>
        </w:rPr>
        <w:t>2</w:t>
      </w:r>
      <w:r w:rsidRPr="00AC5FCF">
        <w:rPr>
          <w:rFonts w:ascii="Arial" w:hAnsi="Arial" w:cs="Arial"/>
          <w:sz w:val="22"/>
        </w:rPr>
        <w:t>.</w:t>
      </w:r>
      <w:r w:rsidR="00AC5FCF" w:rsidRPr="00AC5FCF">
        <w:rPr>
          <w:rFonts w:ascii="Arial" w:hAnsi="Arial" w:cs="Arial"/>
          <w:sz w:val="22"/>
        </w:rPr>
        <w:t>133</w:t>
      </w:r>
      <w:r w:rsidRPr="00AC5FCF">
        <w:rPr>
          <w:rFonts w:ascii="Arial" w:hAnsi="Arial" w:cs="Arial"/>
          <w:sz w:val="22"/>
        </w:rPr>
        <w:t>.</w:t>
      </w:r>
      <w:r w:rsidR="00AC5FCF" w:rsidRPr="00AC5FCF">
        <w:rPr>
          <w:rFonts w:ascii="Arial" w:hAnsi="Arial" w:cs="Arial"/>
          <w:sz w:val="22"/>
        </w:rPr>
        <w:t>401</w:t>
      </w:r>
      <w:r w:rsidR="007A6EF1" w:rsidRPr="00AC5FCF">
        <w:rPr>
          <w:rFonts w:ascii="Arial" w:hAnsi="Arial" w:cs="Arial"/>
          <w:sz w:val="22"/>
        </w:rPr>
        <w:t>,</w:t>
      </w:r>
      <w:r w:rsidR="00AC5FCF" w:rsidRPr="00AC5FCF">
        <w:rPr>
          <w:rFonts w:ascii="Arial" w:hAnsi="Arial" w:cs="Arial"/>
          <w:sz w:val="22"/>
        </w:rPr>
        <w:t>53</w:t>
      </w:r>
      <w:r w:rsidRPr="00AC5FCF">
        <w:rPr>
          <w:rFonts w:ascii="Arial" w:hAnsi="Arial" w:cs="Arial"/>
          <w:sz w:val="22"/>
        </w:rPr>
        <w:t xml:space="preserve"> Kč. Zůstatek fondu k 31. 12. </w:t>
      </w:r>
      <w:r w:rsidR="00852279" w:rsidRPr="00AC5FCF">
        <w:rPr>
          <w:rFonts w:ascii="Arial" w:hAnsi="Arial" w:cs="Arial"/>
          <w:sz w:val="22"/>
        </w:rPr>
        <w:t>2019</w:t>
      </w:r>
      <w:r w:rsidRPr="00AC5FCF">
        <w:rPr>
          <w:rFonts w:ascii="Arial" w:hAnsi="Arial" w:cs="Arial"/>
          <w:sz w:val="22"/>
        </w:rPr>
        <w:t xml:space="preserve"> činí </w:t>
      </w:r>
      <w:r w:rsidR="00271DB2">
        <w:rPr>
          <w:rFonts w:ascii="Arial" w:hAnsi="Arial" w:cs="Arial"/>
          <w:b/>
          <w:sz w:val="22"/>
        </w:rPr>
        <w:t>1.259</w:t>
      </w:r>
      <w:r w:rsidR="00AC5FCF" w:rsidRPr="00AC5FCF">
        <w:rPr>
          <w:rFonts w:ascii="Arial" w:hAnsi="Arial" w:cs="Arial"/>
          <w:b/>
          <w:sz w:val="22"/>
        </w:rPr>
        <w:t>.</w:t>
      </w:r>
      <w:r w:rsidR="00271DB2">
        <w:rPr>
          <w:rFonts w:ascii="Arial" w:hAnsi="Arial" w:cs="Arial"/>
          <w:b/>
          <w:sz w:val="22"/>
        </w:rPr>
        <w:t>576</w:t>
      </w:r>
      <w:r w:rsidRPr="00AC5FCF">
        <w:rPr>
          <w:rFonts w:ascii="Arial" w:hAnsi="Arial" w:cs="Arial"/>
          <w:b/>
          <w:sz w:val="22"/>
        </w:rPr>
        <w:t>,</w:t>
      </w:r>
      <w:r w:rsidR="00271DB2">
        <w:rPr>
          <w:rFonts w:ascii="Arial" w:hAnsi="Arial" w:cs="Arial"/>
          <w:b/>
          <w:sz w:val="22"/>
        </w:rPr>
        <w:t>1</w:t>
      </w:r>
      <w:r w:rsidR="007A6EF1" w:rsidRPr="00AC5FCF">
        <w:rPr>
          <w:rFonts w:ascii="Arial" w:hAnsi="Arial" w:cs="Arial"/>
          <w:b/>
          <w:sz w:val="22"/>
        </w:rPr>
        <w:t>2</w:t>
      </w:r>
      <w:r w:rsidRPr="00AC5FCF">
        <w:rPr>
          <w:rFonts w:ascii="Arial" w:hAnsi="Arial" w:cs="Arial"/>
          <w:b/>
          <w:sz w:val="22"/>
        </w:rPr>
        <w:t xml:space="preserve"> Kč.</w:t>
      </w:r>
      <w:r w:rsidRPr="00AC5FCF">
        <w:rPr>
          <w:rFonts w:ascii="Arial" w:hAnsi="Arial" w:cs="Arial"/>
          <w:sz w:val="22"/>
        </w:rPr>
        <w:t xml:space="preserve"> </w:t>
      </w:r>
    </w:p>
    <w:p w:rsidR="005679C9" w:rsidRPr="00AC5FCF" w:rsidRDefault="005679C9" w:rsidP="006B69EB">
      <w:pPr>
        <w:ind w:firstLine="708"/>
        <w:jc w:val="both"/>
        <w:rPr>
          <w:rFonts w:ascii="Arial" w:hAnsi="Arial" w:cs="Arial"/>
          <w:sz w:val="22"/>
        </w:rPr>
      </w:pPr>
    </w:p>
    <w:p w:rsidR="006B69EB" w:rsidRPr="00AC5FCF" w:rsidRDefault="006B69EB" w:rsidP="006B69EB">
      <w:pPr>
        <w:ind w:firstLine="708"/>
        <w:jc w:val="both"/>
        <w:rPr>
          <w:rFonts w:ascii="Arial" w:hAnsi="Arial" w:cs="Arial"/>
          <w:sz w:val="22"/>
        </w:rPr>
      </w:pPr>
      <w:r w:rsidRPr="00AC5FCF">
        <w:rPr>
          <w:rFonts w:ascii="Arial" w:hAnsi="Arial" w:cs="Arial"/>
          <w:sz w:val="22"/>
        </w:rPr>
        <w:t>Podrobné informace o příjmech a výdajích jednotlivých fondů viz příloha.</w:t>
      </w:r>
      <w:r w:rsidRPr="00AC5FCF">
        <w:rPr>
          <w:rFonts w:ascii="Arial" w:hAnsi="Arial" w:cs="Arial"/>
          <w:sz w:val="22"/>
          <w:vertAlign w:val="superscript"/>
        </w:rPr>
        <w:footnoteReference w:id="14"/>
      </w:r>
    </w:p>
    <w:p w:rsidR="006B69EB" w:rsidRPr="00AC5FCF" w:rsidRDefault="006B69EB" w:rsidP="006B69EB">
      <w:pPr>
        <w:ind w:firstLine="708"/>
        <w:jc w:val="both"/>
        <w:rPr>
          <w:rFonts w:ascii="Arial" w:hAnsi="Arial" w:cs="Arial"/>
          <w:sz w:val="22"/>
        </w:rPr>
      </w:pPr>
    </w:p>
    <w:p w:rsidR="006B69EB" w:rsidRDefault="006B69EB" w:rsidP="006B69EB">
      <w:pPr>
        <w:pStyle w:val="Nadpis1"/>
      </w:pPr>
      <w:r w:rsidRPr="00CC5268">
        <w:t xml:space="preserve">Informace z řádné účetní závěrky města k 31. 12. </w:t>
      </w:r>
      <w:r w:rsidR="00852279" w:rsidRPr="00CC5268">
        <w:t>2019</w:t>
      </w:r>
    </w:p>
    <w:p w:rsidR="00E77C84" w:rsidRPr="00E77C84" w:rsidRDefault="00E77C84" w:rsidP="00E77C84"/>
    <w:p w:rsidR="006B69EB" w:rsidRPr="00CC5268" w:rsidRDefault="006B69EB" w:rsidP="006B69EB">
      <w:pPr>
        <w:pStyle w:val="Nadpis2"/>
        <w:ind w:left="576"/>
      </w:pPr>
      <w:r w:rsidRPr="00CC5268">
        <w:t xml:space="preserve"> Rozvaha</w:t>
      </w:r>
      <w:r w:rsidRPr="00CC5268">
        <w:tab/>
      </w:r>
    </w:p>
    <w:p w:rsidR="006B69EB" w:rsidRPr="005B32FB" w:rsidRDefault="006B69EB" w:rsidP="006B69EB">
      <w:pPr>
        <w:ind w:firstLine="709"/>
        <w:jc w:val="both"/>
        <w:rPr>
          <w:rFonts w:ascii="Arial" w:hAnsi="Arial" w:cs="Arial"/>
          <w:sz w:val="22"/>
        </w:rPr>
      </w:pPr>
      <w:r w:rsidRPr="00CC5268">
        <w:rPr>
          <w:rFonts w:ascii="Arial" w:hAnsi="Arial" w:cs="Arial"/>
          <w:sz w:val="22"/>
        </w:rPr>
        <w:t xml:space="preserve">Aktiva netto (po </w:t>
      </w:r>
      <w:r w:rsidRPr="005B32FB">
        <w:rPr>
          <w:rFonts w:ascii="Arial" w:hAnsi="Arial" w:cs="Arial"/>
          <w:sz w:val="22"/>
        </w:rPr>
        <w:t>odečtení korekcí)</w:t>
      </w:r>
      <w:r w:rsidRPr="005B32FB">
        <w:rPr>
          <w:rFonts w:ascii="Arial" w:hAnsi="Arial" w:cs="Arial"/>
          <w:sz w:val="22"/>
        </w:rPr>
        <w:tab/>
      </w:r>
      <w:r w:rsidRPr="005B32FB">
        <w:rPr>
          <w:rFonts w:ascii="Arial" w:hAnsi="Arial" w:cs="Arial"/>
          <w:sz w:val="22"/>
        </w:rPr>
        <w:tab/>
      </w:r>
      <w:r w:rsidRPr="005B32FB">
        <w:rPr>
          <w:rFonts w:ascii="Arial" w:hAnsi="Arial" w:cs="Arial"/>
          <w:sz w:val="22"/>
        </w:rPr>
        <w:tab/>
      </w:r>
      <w:r w:rsidRPr="005B32FB">
        <w:rPr>
          <w:rFonts w:ascii="Arial" w:hAnsi="Arial" w:cs="Arial"/>
          <w:sz w:val="22"/>
        </w:rPr>
        <w:tab/>
      </w:r>
      <w:r w:rsidR="000B6799" w:rsidRPr="005B32FB">
        <w:rPr>
          <w:rFonts w:ascii="Arial" w:hAnsi="Arial" w:cs="Arial"/>
          <w:sz w:val="22"/>
        </w:rPr>
        <w:t>1</w:t>
      </w:r>
      <w:r w:rsidRPr="005B32FB">
        <w:rPr>
          <w:rFonts w:ascii="Arial" w:hAnsi="Arial" w:cs="Arial"/>
          <w:sz w:val="22"/>
        </w:rPr>
        <w:t>.</w:t>
      </w:r>
      <w:r w:rsidR="000B6799" w:rsidRPr="005B32FB">
        <w:rPr>
          <w:rFonts w:ascii="Arial" w:hAnsi="Arial" w:cs="Arial"/>
          <w:sz w:val="22"/>
        </w:rPr>
        <w:t>0</w:t>
      </w:r>
      <w:r w:rsidR="00097C16">
        <w:rPr>
          <w:rFonts w:ascii="Arial" w:hAnsi="Arial" w:cs="Arial"/>
          <w:sz w:val="22"/>
        </w:rPr>
        <w:t>51</w:t>
      </w:r>
      <w:r w:rsidRPr="005B32FB">
        <w:rPr>
          <w:rFonts w:ascii="Arial" w:hAnsi="Arial" w:cs="Arial"/>
          <w:sz w:val="22"/>
        </w:rPr>
        <w:t>.</w:t>
      </w:r>
      <w:r w:rsidR="00097C16">
        <w:rPr>
          <w:rFonts w:ascii="Arial" w:hAnsi="Arial" w:cs="Arial"/>
          <w:sz w:val="22"/>
        </w:rPr>
        <w:t>148</w:t>
      </w:r>
      <w:r w:rsidR="000B6799" w:rsidRPr="005B32FB">
        <w:rPr>
          <w:rFonts w:ascii="Arial" w:hAnsi="Arial" w:cs="Arial"/>
          <w:sz w:val="22"/>
        </w:rPr>
        <w:t>.</w:t>
      </w:r>
      <w:r w:rsidR="00097C16">
        <w:rPr>
          <w:rFonts w:ascii="Arial" w:hAnsi="Arial" w:cs="Arial"/>
          <w:sz w:val="22"/>
        </w:rPr>
        <w:t>825</w:t>
      </w:r>
      <w:r w:rsidRPr="005B32FB">
        <w:rPr>
          <w:rFonts w:ascii="Arial" w:hAnsi="Arial" w:cs="Arial"/>
          <w:sz w:val="22"/>
        </w:rPr>
        <w:t>,</w:t>
      </w:r>
      <w:r w:rsidR="00097C16">
        <w:rPr>
          <w:rFonts w:ascii="Arial" w:hAnsi="Arial" w:cs="Arial"/>
          <w:sz w:val="22"/>
        </w:rPr>
        <w:t>80</w:t>
      </w:r>
      <w:r w:rsidR="000B6799" w:rsidRPr="005B32FB">
        <w:rPr>
          <w:rFonts w:ascii="Arial" w:hAnsi="Arial" w:cs="Arial"/>
          <w:sz w:val="22"/>
        </w:rPr>
        <w:t xml:space="preserve"> </w:t>
      </w:r>
      <w:r w:rsidRPr="005B32FB">
        <w:rPr>
          <w:rFonts w:ascii="Arial" w:hAnsi="Arial" w:cs="Arial"/>
          <w:sz w:val="22"/>
        </w:rPr>
        <w:t>Kč</w:t>
      </w:r>
    </w:p>
    <w:p w:rsidR="006B69EB" w:rsidRPr="009A261D" w:rsidRDefault="006B69EB" w:rsidP="006B69EB">
      <w:pPr>
        <w:ind w:firstLine="709"/>
        <w:jc w:val="both"/>
        <w:rPr>
          <w:rFonts w:ascii="Arial" w:hAnsi="Arial" w:cs="Arial"/>
          <w:sz w:val="22"/>
        </w:rPr>
      </w:pPr>
      <w:r w:rsidRPr="009A261D">
        <w:rPr>
          <w:rFonts w:ascii="Arial" w:hAnsi="Arial" w:cs="Arial"/>
          <w:sz w:val="22"/>
        </w:rPr>
        <w:t>Pasiva</w:t>
      </w:r>
      <w:r w:rsidRPr="009A261D">
        <w:rPr>
          <w:rFonts w:ascii="Arial" w:hAnsi="Arial" w:cs="Arial"/>
          <w:sz w:val="22"/>
        </w:rPr>
        <w:tab/>
      </w:r>
      <w:r w:rsidRPr="009A261D">
        <w:rPr>
          <w:rFonts w:ascii="Arial" w:hAnsi="Arial" w:cs="Arial"/>
          <w:sz w:val="22"/>
        </w:rPr>
        <w:tab/>
      </w:r>
      <w:r w:rsidRPr="009A261D">
        <w:rPr>
          <w:rFonts w:ascii="Arial" w:hAnsi="Arial" w:cs="Arial"/>
          <w:sz w:val="22"/>
        </w:rPr>
        <w:tab/>
      </w:r>
      <w:r w:rsidRPr="009A261D">
        <w:rPr>
          <w:rFonts w:ascii="Arial" w:hAnsi="Arial" w:cs="Arial"/>
          <w:sz w:val="22"/>
        </w:rPr>
        <w:tab/>
      </w:r>
      <w:r w:rsidRPr="009A261D">
        <w:rPr>
          <w:rFonts w:ascii="Arial" w:hAnsi="Arial" w:cs="Arial"/>
          <w:sz w:val="22"/>
        </w:rPr>
        <w:tab/>
      </w:r>
      <w:r w:rsidRPr="009A261D">
        <w:rPr>
          <w:rFonts w:ascii="Arial" w:hAnsi="Arial" w:cs="Arial"/>
          <w:sz w:val="22"/>
        </w:rPr>
        <w:tab/>
      </w:r>
      <w:r w:rsidRPr="009A261D">
        <w:rPr>
          <w:rFonts w:ascii="Arial" w:hAnsi="Arial" w:cs="Arial"/>
          <w:sz w:val="22"/>
        </w:rPr>
        <w:tab/>
      </w:r>
      <w:r w:rsidRPr="009A261D">
        <w:rPr>
          <w:rFonts w:ascii="Arial" w:hAnsi="Arial" w:cs="Arial"/>
          <w:sz w:val="22"/>
        </w:rPr>
        <w:tab/>
      </w:r>
      <w:r w:rsidR="009F1849" w:rsidRPr="005B32FB">
        <w:rPr>
          <w:rFonts w:ascii="Arial" w:hAnsi="Arial" w:cs="Arial"/>
          <w:sz w:val="22"/>
        </w:rPr>
        <w:t>1.0</w:t>
      </w:r>
      <w:r w:rsidR="009F1849">
        <w:rPr>
          <w:rFonts w:ascii="Arial" w:hAnsi="Arial" w:cs="Arial"/>
          <w:sz w:val="22"/>
        </w:rPr>
        <w:t>51</w:t>
      </w:r>
      <w:r w:rsidR="009F1849" w:rsidRPr="005B32FB">
        <w:rPr>
          <w:rFonts w:ascii="Arial" w:hAnsi="Arial" w:cs="Arial"/>
          <w:sz w:val="22"/>
        </w:rPr>
        <w:t>.</w:t>
      </w:r>
      <w:r w:rsidR="009F1849">
        <w:rPr>
          <w:rFonts w:ascii="Arial" w:hAnsi="Arial" w:cs="Arial"/>
          <w:sz w:val="22"/>
        </w:rPr>
        <w:t>148</w:t>
      </w:r>
      <w:r w:rsidR="009F1849" w:rsidRPr="005B32FB">
        <w:rPr>
          <w:rFonts w:ascii="Arial" w:hAnsi="Arial" w:cs="Arial"/>
          <w:sz w:val="22"/>
        </w:rPr>
        <w:t>.</w:t>
      </w:r>
      <w:r w:rsidR="009F1849">
        <w:rPr>
          <w:rFonts w:ascii="Arial" w:hAnsi="Arial" w:cs="Arial"/>
          <w:sz w:val="22"/>
        </w:rPr>
        <w:t>825</w:t>
      </w:r>
      <w:r w:rsidR="009F1849" w:rsidRPr="005B32FB">
        <w:rPr>
          <w:rFonts w:ascii="Arial" w:hAnsi="Arial" w:cs="Arial"/>
          <w:sz w:val="22"/>
        </w:rPr>
        <w:t>,</w:t>
      </w:r>
      <w:r w:rsidR="009F1849">
        <w:rPr>
          <w:rFonts w:ascii="Arial" w:hAnsi="Arial" w:cs="Arial"/>
          <w:sz w:val="22"/>
        </w:rPr>
        <w:t>80</w:t>
      </w:r>
      <w:r w:rsidR="009F1849" w:rsidRPr="005B32FB">
        <w:rPr>
          <w:rFonts w:ascii="Arial" w:hAnsi="Arial" w:cs="Arial"/>
          <w:sz w:val="22"/>
        </w:rPr>
        <w:t xml:space="preserve"> Kč</w:t>
      </w:r>
    </w:p>
    <w:p w:rsidR="006B69EB" w:rsidRDefault="006B69EB" w:rsidP="006B69EB">
      <w:pPr>
        <w:ind w:firstLine="709"/>
        <w:jc w:val="both"/>
        <w:rPr>
          <w:rFonts w:ascii="Arial" w:hAnsi="Arial" w:cs="Arial"/>
          <w:sz w:val="22"/>
        </w:rPr>
      </w:pPr>
      <w:r w:rsidRPr="009A261D">
        <w:rPr>
          <w:rFonts w:ascii="Arial" w:hAnsi="Arial" w:cs="Arial"/>
          <w:sz w:val="22"/>
        </w:rPr>
        <w:t>Korekce (oprávky DM, opravné položky k pohledávkám)</w:t>
      </w:r>
      <w:r w:rsidRPr="009A261D">
        <w:rPr>
          <w:rFonts w:ascii="Arial" w:hAnsi="Arial" w:cs="Arial"/>
          <w:sz w:val="22"/>
        </w:rPr>
        <w:tab/>
      </w:r>
      <w:r w:rsidR="000B6799" w:rsidRPr="009A261D">
        <w:rPr>
          <w:rFonts w:ascii="Arial" w:hAnsi="Arial" w:cs="Arial"/>
          <w:sz w:val="22"/>
        </w:rPr>
        <w:t xml:space="preserve">   </w:t>
      </w:r>
      <w:r w:rsidRPr="009A261D">
        <w:rPr>
          <w:rFonts w:ascii="Arial" w:hAnsi="Arial" w:cs="Arial"/>
          <w:sz w:val="22"/>
        </w:rPr>
        <w:t>4</w:t>
      </w:r>
      <w:r w:rsidR="005B32FB" w:rsidRPr="009A261D">
        <w:rPr>
          <w:rFonts w:ascii="Arial" w:hAnsi="Arial" w:cs="Arial"/>
          <w:sz w:val="22"/>
        </w:rPr>
        <w:t>5</w:t>
      </w:r>
      <w:r w:rsidR="003403AC">
        <w:rPr>
          <w:rFonts w:ascii="Arial" w:hAnsi="Arial" w:cs="Arial"/>
          <w:sz w:val="22"/>
        </w:rPr>
        <w:t>5</w:t>
      </w:r>
      <w:r w:rsidRPr="009A261D">
        <w:rPr>
          <w:rFonts w:ascii="Arial" w:hAnsi="Arial" w:cs="Arial"/>
          <w:sz w:val="22"/>
        </w:rPr>
        <w:t>.</w:t>
      </w:r>
      <w:r w:rsidR="003403AC">
        <w:rPr>
          <w:rFonts w:ascii="Arial" w:hAnsi="Arial" w:cs="Arial"/>
          <w:sz w:val="22"/>
        </w:rPr>
        <w:t>54</w:t>
      </w:r>
      <w:r w:rsidR="005B32FB" w:rsidRPr="009A261D">
        <w:rPr>
          <w:rFonts w:ascii="Arial" w:hAnsi="Arial" w:cs="Arial"/>
          <w:sz w:val="22"/>
        </w:rPr>
        <w:t>7</w:t>
      </w:r>
      <w:r w:rsidRPr="009A261D">
        <w:rPr>
          <w:rFonts w:ascii="Arial" w:hAnsi="Arial" w:cs="Arial"/>
          <w:sz w:val="22"/>
        </w:rPr>
        <w:t>.</w:t>
      </w:r>
      <w:r w:rsidR="003403AC">
        <w:rPr>
          <w:rFonts w:ascii="Arial" w:hAnsi="Arial" w:cs="Arial"/>
          <w:sz w:val="22"/>
        </w:rPr>
        <w:t>847</w:t>
      </w:r>
      <w:r w:rsidRPr="009A261D">
        <w:rPr>
          <w:rFonts w:ascii="Arial" w:hAnsi="Arial" w:cs="Arial"/>
          <w:sz w:val="22"/>
        </w:rPr>
        <w:t>,</w:t>
      </w:r>
      <w:r w:rsidR="003403AC">
        <w:rPr>
          <w:rFonts w:ascii="Arial" w:hAnsi="Arial" w:cs="Arial"/>
          <w:sz w:val="22"/>
        </w:rPr>
        <w:t>6</w:t>
      </w:r>
      <w:r w:rsidR="005B32FB" w:rsidRPr="009A261D">
        <w:rPr>
          <w:rFonts w:ascii="Arial" w:hAnsi="Arial" w:cs="Arial"/>
          <w:sz w:val="22"/>
        </w:rPr>
        <w:t>7</w:t>
      </w:r>
      <w:r w:rsidRPr="009A261D">
        <w:rPr>
          <w:rFonts w:ascii="Arial" w:hAnsi="Arial" w:cs="Arial"/>
          <w:sz w:val="22"/>
        </w:rPr>
        <w:t xml:space="preserve"> Kč</w:t>
      </w:r>
    </w:p>
    <w:p w:rsidR="00E77C84" w:rsidRPr="009A261D" w:rsidRDefault="00E77C84" w:rsidP="006B69EB">
      <w:pPr>
        <w:ind w:firstLine="709"/>
        <w:jc w:val="both"/>
        <w:rPr>
          <w:rFonts w:ascii="Arial" w:hAnsi="Arial" w:cs="Arial"/>
          <w:sz w:val="22"/>
        </w:rPr>
      </w:pPr>
    </w:p>
    <w:p w:rsidR="006B69EB" w:rsidRPr="009A261D" w:rsidRDefault="006B69EB" w:rsidP="006B69EB">
      <w:pPr>
        <w:pStyle w:val="Nadpis2"/>
        <w:ind w:left="576"/>
      </w:pPr>
      <w:r w:rsidRPr="009A261D">
        <w:t xml:space="preserve"> </w:t>
      </w:r>
      <w:r w:rsidRPr="009A261D">
        <w:rPr>
          <w:sz w:val="22"/>
        </w:rPr>
        <w:t>Výkaz</w:t>
      </w:r>
      <w:r w:rsidRPr="009A261D">
        <w:t xml:space="preserve"> zisků a ztrát</w:t>
      </w:r>
    </w:p>
    <w:p w:rsidR="006B69EB" w:rsidRPr="00450A8A" w:rsidRDefault="006B69EB" w:rsidP="006B69EB">
      <w:pPr>
        <w:ind w:firstLine="709"/>
        <w:jc w:val="both"/>
        <w:rPr>
          <w:rFonts w:ascii="Arial" w:hAnsi="Arial" w:cs="Arial"/>
          <w:sz w:val="22"/>
        </w:rPr>
      </w:pPr>
      <w:r w:rsidRPr="00432681">
        <w:rPr>
          <w:rFonts w:ascii="Arial" w:hAnsi="Arial" w:cs="Arial"/>
          <w:sz w:val="22"/>
        </w:rPr>
        <w:t xml:space="preserve">Ve sledovaném období vytvořilo město </w:t>
      </w:r>
      <w:r w:rsidRPr="00432681">
        <w:rPr>
          <w:rFonts w:ascii="Arial" w:hAnsi="Arial" w:cs="Arial"/>
          <w:b/>
          <w:sz w:val="22"/>
        </w:rPr>
        <w:t>zisk</w:t>
      </w:r>
      <w:r w:rsidRPr="00432681">
        <w:rPr>
          <w:rFonts w:ascii="Arial" w:hAnsi="Arial" w:cs="Arial"/>
          <w:sz w:val="22"/>
        </w:rPr>
        <w:t xml:space="preserve"> ve </w:t>
      </w:r>
      <w:r w:rsidRPr="00450A8A">
        <w:rPr>
          <w:rFonts w:ascii="Arial" w:hAnsi="Arial" w:cs="Arial"/>
          <w:sz w:val="22"/>
        </w:rPr>
        <w:t>výši</w:t>
      </w:r>
      <w:r w:rsidRPr="00450A8A">
        <w:rPr>
          <w:rFonts w:ascii="Arial" w:hAnsi="Arial" w:cs="Arial"/>
          <w:b/>
          <w:sz w:val="22"/>
        </w:rPr>
        <w:t xml:space="preserve"> </w:t>
      </w:r>
      <w:r w:rsidR="00097C16" w:rsidRPr="00450A8A">
        <w:rPr>
          <w:rFonts w:ascii="Arial" w:hAnsi="Arial" w:cs="Arial"/>
          <w:b/>
          <w:sz w:val="22"/>
        </w:rPr>
        <w:t>2</w:t>
      </w:r>
      <w:r w:rsidR="00450A8A" w:rsidRPr="00450A8A">
        <w:rPr>
          <w:rFonts w:ascii="Arial" w:hAnsi="Arial" w:cs="Arial"/>
          <w:b/>
          <w:sz w:val="22"/>
        </w:rPr>
        <w:t>8</w:t>
      </w:r>
      <w:r w:rsidRPr="00450A8A">
        <w:rPr>
          <w:rFonts w:ascii="Arial" w:hAnsi="Arial" w:cs="Arial"/>
          <w:b/>
          <w:sz w:val="22"/>
        </w:rPr>
        <w:t>.</w:t>
      </w:r>
      <w:r w:rsidR="00450A8A" w:rsidRPr="00450A8A">
        <w:rPr>
          <w:rFonts w:ascii="Arial" w:hAnsi="Arial" w:cs="Arial"/>
          <w:b/>
          <w:sz w:val="22"/>
        </w:rPr>
        <w:t>82</w:t>
      </w:r>
      <w:r w:rsidR="00097C16" w:rsidRPr="00450A8A">
        <w:rPr>
          <w:rFonts w:ascii="Arial" w:hAnsi="Arial" w:cs="Arial"/>
          <w:b/>
          <w:sz w:val="22"/>
        </w:rPr>
        <w:t>8.</w:t>
      </w:r>
      <w:r w:rsidR="00450A8A" w:rsidRPr="00450A8A">
        <w:rPr>
          <w:rFonts w:ascii="Arial" w:hAnsi="Arial" w:cs="Arial"/>
          <w:b/>
          <w:sz w:val="22"/>
        </w:rPr>
        <w:t>02</w:t>
      </w:r>
      <w:r w:rsidR="00097C16" w:rsidRPr="00450A8A">
        <w:rPr>
          <w:rFonts w:ascii="Arial" w:hAnsi="Arial" w:cs="Arial"/>
          <w:b/>
          <w:sz w:val="22"/>
        </w:rPr>
        <w:t>8</w:t>
      </w:r>
      <w:r w:rsidRPr="00450A8A">
        <w:rPr>
          <w:rFonts w:ascii="Arial" w:hAnsi="Arial" w:cs="Arial"/>
          <w:b/>
          <w:sz w:val="22"/>
        </w:rPr>
        <w:t>,</w:t>
      </w:r>
      <w:r w:rsidR="00450A8A" w:rsidRPr="00450A8A">
        <w:rPr>
          <w:rFonts w:ascii="Arial" w:hAnsi="Arial" w:cs="Arial"/>
          <w:b/>
          <w:sz w:val="22"/>
        </w:rPr>
        <w:t>08</w:t>
      </w:r>
      <w:r w:rsidRPr="00450A8A">
        <w:rPr>
          <w:rFonts w:ascii="Arial" w:hAnsi="Arial" w:cs="Arial"/>
          <w:b/>
          <w:sz w:val="22"/>
        </w:rPr>
        <w:t xml:space="preserve"> Kč</w:t>
      </w:r>
      <w:r w:rsidRPr="00450A8A">
        <w:rPr>
          <w:rFonts w:ascii="Arial" w:hAnsi="Arial" w:cs="Arial"/>
          <w:sz w:val="22"/>
        </w:rPr>
        <w:t>. Z toho:</w:t>
      </w:r>
    </w:p>
    <w:p w:rsidR="006B69EB" w:rsidRPr="008F29DD" w:rsidRDefault="006B69EB" w:rsidP="006B69EB">
      <w:pPr>
        <w:numPr>
          <w:ilvl w:val="0"/>
          <w:numId w:val="11"/>
        </w:numPr>
        <w:contextualSpacing/>
        <w:rPr>
          <w:rFonts w:ascii="Arial" w:hAnsi="Arial" w:cs="Arial"/>
          <w:sz w:val="22"/>
        </w:rPr>
      </w:pPr>
      <w:r w:rsidRPr="008F29DD">
        <w:rPr>
          <w:rFonts w:ascii="Arial" w:hAnsi="Arial" w:cs="Arial"/>
          <w:sz w:val="22"/>
        </w:rPr>
        <w:t>výsledek hospodaření z hlavní činnosti</w:t>
      </w:r>
      <w:r w:rsidRPr="008F29DD">
        <w:rPr>
          <w:rFonts w:ascii="Arial" w:hAnsi="Arial" w:cs="Arial"/>
          <w:sz w:val="22"/>
        </w:rPr>
        <w:tab/>
      </w:r>
      <w:r w:rsidRPr="008F29DD">
        <w:rPr>
          <w:rFonts w:ascii="Arial" w:hAnsi="Arial" w:cs="Arial"/>
          <w:sz w:val="22"/>
        </w:rPr>
        <w:tab/>
      </w:r>
      <w:r w:rsidR="008F29DD">
        <w:rPr>
          <w:rFonts w:ascii="Arial" w:hAnsi="Arial" w:cs="Arial"/>
          <w:sz w:val="22"/>
        </w:rPr>
        <w:t xml:space="preserve">  </w:t>
      </w:r>
      <w:r w:rsidR="008F29DD" w:rsidRPr="008F29DD">
        <w:rPr>
          <w:rFonts w:ascii="Arial" w:hAnsi="Arial" w:cs="Arial"/>
          <w:sz w:val="22"/>
        </w:rPr>
        <w:t>25</w:t>
      </w:r>
      <w:r w:rsidRPr="008F29DD">
        <w:rPr>
          <w:rFonts w:ascii="Arial" w:hAnsi="Arial" w:cs="Arial"/>
          <w:sz w:val="22"/>
        </w:rPr>
        <w:t>.</w:t>
      </w:r>
      <w:r w:rsidR="008F29DD" w:rsidRPr="008F29DD">
        <w:rPr>
          <w:rFonts w:ascii="Arial" w:hAnsi="Arial" w:cs="Arial"/>
          <w:sz w:val="22"/>
        </w:rPr>
        <w:t>578</w:t>
      </w:r>
      <w:r w:rsidRPr="008F29DD">
        <w:rPr>
          <w:rFonts w:ascii="Arial" w:hAnsi="Arial" w:cs="Arial"/>
          <w:sz w:val="22"/>
        </w:rPr>
        <w:t>.</w:t>
      </w:r>
      <w:r w:rsidR="008F29DD" w:rsidRPr="008F29DD">
        <w:rPr>
          <w:rFonts w:ascii="Arial" w:hAnsi="Arial" w:cs="Arial"/>
          <w:sz w:val="22"/>
        </w:rPr>
        <w:t>288</w:t>
      </w:r>
      <w:r w:rsidRPr="008F29DD">
        <w:rPr>
          <w:rFonts w:ascii="Arial" w:hAnsi="Arial" w:cs="Arial"/>
          <w:sz w:val="22"/>
        </w:rPr>
        <w:t>,</w:t>
      </w:r>
      <w:r w:rsidR="008F29DD" w:rsidRPr="008F29DD">
        <w:rPr>
          <w:rFonts w:ascii="Arial" w:hAnsi="Arial" w:cs="Arial"/>
          <w:sz w:val="22"/>
        </w:rPr>
        <w:t>17</w:t>
      </w:r>
      <w:r w:rsidRPr="008F29DD">
        <w:rPr>
          <w:rFonts w:ascii="Arial" w:hAnsi="Arial" w:cs="Arial"/>
          <w:sz w:val="22"/>
        </w:rPr>
        <w:t xml:space="preserve"> Kč,</w:t>
      </w:r>
    </w:p>
    <w:p w:rsidR="006B69EB" w:rsidRPr="008F29DD" w:rsidRDefault="006B69EB" w:rsidP="006B69EB">
      <w:pPr>
        <w:numPr>
          <w:ilvl w:val="0"/>
          <w:numId w:val="11"/>
        </w:numPr>
        <w:contextualSpacing/>
        <w:rPr>
          <w:rFonts w:ascii="Arial" w:hAnsi="Arial" w:cs="Arial"/>
          <w:sz w:val="22"/>
        </w:rPr>
      </w:pPr>
      <w:r w:rsidRPr="008F29DD">
        <w:rPr>
          <w:rFonts w:ascii="Arial" w:hAnsi="Arial" w:cs="Arial"/>
          <w:sz w:val="22"/>
        </w:rPr>
        <w:t>výsledek hospodaření hospodářských činností:</w:t>
      </w:r>
    </w:p>
    <w:p w:rsidR="006B69EB" w:rsidRPr="008F29DD" w:rsidRDefault="006B69EB" w:rsidP="006B69EB">
      <w:pPr>
        <w:numPr>
          <w:ilvl w:val="0"/>
          <w:numId w:val="12"/>
        </w:numPr>
        <w:contextualSpacing/>
        <w:rPr>
          <w:rFonts w:ascii="Arial" w:hAnsi="Arial" w:cs="Arial"/>
          <w:sz w:val="22"/>
        </w:rPr>
      </w:pPr>
      <w:r w:rsidRPr="008F29DD">
        <w:rPr>
          <w:rFonts w:ascii="Arial" w:hAnsi="Arial" w:cs="Arial"/>
          <w:sz w:val="22"/>
        </w:rPr>
        <w:t xml:space="preserve">lesní hospodářství </w:t>
      </w:r>
      <w:r w:rsidRPr="008F29DD">
        <w:rPr>
          <w:rFonts w:ascii="Arial" w:hAnsi="Arial" w:cs="Arial"/>
          <w:sz w:val="22"/>
        </w:rPr>
        <w:tab/>
      </w:r>
      <w:r w:rsidRPr="008F29DD">
        <w:rPr>
          <w:rFonts w:ascii="Arial" w:hAnsi="Arial" w:cs="Arial"/>
          <w:sz w:val="22"/>
        </w:rPr>
        <w:tab/>
      </w:r>
      <w:r w:rsidRPr="008F29DD">
        <w:rPr>
          <w:rFonts w:ascii="Arial" w:hAnsi="Arial" w:cs="Arial"/>
          <w:sz w:val="22"/>
        </w:rPr>
        <w:tab/>
        <w:t xml:space="preserve">     </w:t>
      </w:r>
      <w:r w:rsidR="00B42B85" w:rsidRPr="008F29DD">
        <w:rPr>
          <w:rFonts w:ascii="Arial" w:hAnsi="Arial" w:cs="Arial"/>
          <w:sz w:val="22"/>
        </w:rPr>
        <w:t>2.777</w:t>
      </w:r>
      <w:r w:rsidRPr="008F29DD">
        <w:rPr>
          <w:rFonts w:ascii="Arial" w:hAnsi="Arial" w:cs="Arial"/>
          <w:sz w:val="22"/>
        </w:rPr>
        <w:t>.</w:t>
      </w:r>
      <w:r w:rsidR="00B42B85" w:rsidRPr="008F29DD">
        <w:rPr>
          <w:rFonts w:ascii="Arial" w:hAnsi="Arial" w:cs="Arial"/>
          <w:sz w:val="22"/>
        </w:rPr>
        <w:t>817</w:t>
      </w:r>
      <w:r w:rsidRPr="008F29DD">
        <w:rPr>
          <w:rFonts w:ascii="Arial" w:hAnsi="Arial" w:cs="Arial"/>
          <w:sz w:val="22"/>
        </w:rPr>
        <w:t>,</w:t>
      </w:r>
      <w:r w:rsidR="00B42B85" w:rsidRPr="008F29DD">
        <w:rPr>
          <w:rFonts w:ascii="Arial" w:hAnsi="Arial" w:cs="Arial"/>
          <w:sz w:val="22"/>
        </w:rPr>
        <w:t>48</w:t>
      </w:r>
      <w:r w:rsidRPr="008F29DD">
        <w:rPr>
          <w:rFonts w:ascii="Arial" w:hAnsi="Arial" w:cs="Arial"/>
          <w:sz w:val="22"/>
        </w:rPr>
        <w:t xml:space="preserve"> Kč,</w:t>
      </w:r>
    </w:p>
    <w:p w:rsidR="006B69EB" w:rsidRPr="0058296B" w:rsidRDefault="006B69EB" w:rsidP="006B69EB">
      <w:pPr>
        <w:numPr>
          <w:ilvl w:val="0"/>
          <w:numId w:val="12"/>
        </w:numPr>
        <w:contextualSpacing/>
        <w:rPr>
          <w:rFonts w:ascii="Arial" w:hAnsi="Arial" w:cs="Arial"/>
          <w:sz w:val="22"/>
        </w:rPr>
      </w:pPr>
      <w:r w:rsidRPr="008F29DD">
        <w:rPr>
          <w:rFonts w:ascii="Arial" w:hAnsi="Arial" w:cs="Arial"/>
          <w:sz w:val="22"/>
        </w:rPr>
        <w:t>bytové hospodářství</w:t>
      </w:r>
      <w:r w:rsidRPr="0058296B">
        <w:rPr>
          <w:rFonts w:ascii="Arial" w:hAnsi="Arial" w:cs="Arial"/>
          <w:sz w:val="22"/>
        </w:rPr>
        <w:tab/>
      </w:r>
      <w:r w:rsidRPr="0058296B">
        <w:rPr>
          <w:rFonts w:ascii="Arial" w:hAnsi="Arial" w:cs="Arial"/>
          <w:sz w:val="22"/>
        </w:rPr>
        <w:tab/>
      </w:r>
      <w:r w:rsidRPr="0058296B">
        <w:rPr>
          <w:rFonts w:ascii="Arial" w:hAnsi="Arial" w:cs="Arial"/>
          <w:sz w:val="22"/>
        </w:rPr>
        <w:tab/>
        <w:t xml:space="preserve">   </w:t>
      </w:r>
      <w:r w:rsidR="003F7C04">
        <w:rPr>
          <w:rFonts w:ascii="Arial" w:hAnsi="Arial" w:cs="Arial"/>
          <w:sz w:val="22"/>
        </w:rPr>
        <w:t xml:space="preserve">  </w:t>
      </w:r>
      <w:r w:rsidRPr="0058296B">
        <w:rPr>
          <w:rFonts w:ascii="Arial" w:hAnsi="Arial" w:cs="Arial"/>
          <w:sz w:val="22"/>
        </w:rPr>
        <w:t xml:space="preserve">  </w:t>
      </w:r>
      <w:r w:rsidR="0058296B" w:rsidRPr="0058296B">
        <w:rPr>
          <w:rFonts w:ascii="Arial" w:hAnsi="Arial" w:cs="Arial"/>
          <w:sz w:val="22"/>
        </w:rPr>
        <w:t>-</w:t>
      </w:r>
      <w:r w:rsidR="00012C37" w:rsidRPr="0058296B">
        <w:rPr>
          <w:rFonts w:ascii="Arial" w:hAnsi="Arial" w:cs="Arial"/>
          <w:sz w:val="22"/>
        </w:rPr>
        <w:t>3</w:t>
      </w:r>
      <w:r w:rsidR="0058296B" w:rsidRPr="0058296B">
        <w:rPr>
          <w:rFonts w:ascii="Arial" w:hAnsi="Arial" w:cs="Arial"/>
          <w:sz w:val="22"/>
        </w:rPr>
        <w:t>15</w:t>
      </w:r>
      <w:r w:rsidRPr="0058296B">
        <w:rPr>
          <w:rFonts w:ascii="Arial" w:hAnsi="Arial" w:cs="Arial"/>
          <w:sz w:val="22"/>
        </w:rPr>
        <w:t>.</w:t>
      </w:r>
      <w:r w:rsidR="0058296B" w:rsidRPr="0058296B">
        <w:rPr>
          <w:rFonts w:ascii="Arial" w:hAnsi="Arial" w:cs="Arial"/>
          <w:sz w:val="22"/>
        </w:rPr>
        <w:t>379</w:t>
      </w:r>
      <w:r w:rsidRPr="0058296B">
        <w:rPr>
          <w:rFonts w:ascii="Arial" w:hAnsi="Arial" w:cs="Arial"/>
          <w:sz w:val="22"/>
        </w:rPr>
        <w:t>,</w:t>
      </w:r>
      <w:r w:rsidR="0058296B" w:rsidRPr="0058296B">
        <w:rPr>
          <w:rFonts w:ascii="Arial" w:hAnsi="Arial" w:cs="Arial"/>
          <w:sz w:val="22"/>
        </w:rPr>
        <w:t>77</w:t>
      </w:r>
      <w:r w:rsidRPr="0058296B">
        <w:rPr>
          <w:rFonts w:ascii="Arial" w:hAnsi="Arial" w:cs="Arial"/>
          <w:sz w:val="22"/>
        </w:rPr>
        <w:t xml:space="preserve"> Kč,</w:t>
      </w:r>
    </w:p>
    <w:p w:rsidR="006B69EB" w:rsidRPr="00575B84" w:rsidRDefault="006B69EB" w:rsidP="006B69EB">
      <w:pPr>
        <w:numPr>
          <w:ilvl w:val="0"/>
          <w:numId w:val="12"/>
        </w:numPr>
        <w:contextualSpacing/>
        <w:rPr>
          <w:rFonts w:ascii="Arial" w:hAnsi="Arial" w:cs="Arial"/>
          <w:sz w:val="22"/>
        </w:rPr>
      </w:pPr>
      <w:r w:rsidRPr="00575B84">
        <w:rPr>
          <w:rFonts w:ascii="Arial" w:hAnsi="Arial" w:cs="Arial"/>
          <w:sz w:val="22"/>
        </w:rPr>
        <w:t>nebytové hospodářství</w:t>
      </w:r>
      <w:r w:rsidRPr="00575B84">
        <w:rPr>
          <w:rFonts w:ascii="Arial" w:hAnsi="Arial" w:cs="Arial"/>
          <w:sz w:val="22"/>
        </w:rPr>
        <w:tab/>
      </w:r>
      <w:r w:rsidRPr="00575B84">
        <w:rPr>
          <w:rFonts w:ascii="Arial" w:hAnsi="Arial" w:cs="Arial"/>
          <w:sz w:val="22"/>
        </w:rPr>
        <w:tab/>
      </w:r>
      <w:r w:rsidRPr="00575B84">
        <w:rPr>
          <w:rFonts w:ascii="Arial" w:hAnsi="Arial" w:cs="Arial"/>
          <w:sz w:val="22"/>
        </w:rPr>
        <w:tab/>
        <w:t xml:space="preserve">     </w:t>
      </w:r>
      <w:r w:rsidR="003F7C04">
        <w:rPr>
          <w:rFonts w:ascii="Arial" w:hAnsi="Arial" w:cs="Arial"/>
          <w:sz w:val="22"/>
        </w:rPr>
        <w:t xml:space="preserve">   </w:t>
      </w:r>
      <w:r w:rsidR="00575B84" w:rsidRPr="00575B84">
        <w:rPr>
          <w:rFonts w:ascii="Arial" w:hAnsi="Arial" w:cs="Arial"/>
          <w:sz w:val="22"/>
        </w:rPr>
        <w:t>787</w:t>
      </w:r>
      <w:r w:rsidRPr="00575B84">
        <w:rPr>
          <w:rFonts w:ascii="Arial" w:hAnsi="Arial" w:cs="Arial"/>
          <w:sz w:val="22"/>
        </w:rPr>
        <w:t>.</w:t>
      </w:r>
      <w:r w:rsidR="00575B84" w:rsidRPr="00575B84">
        <w:rPr>
          <w:rFonts w:ascii="Arial" w:hAnsi="Arial" w:cs="Arial"/>
          <w:sz w:val="22"/>
        </w:rPr>
        <w:t>302</w:t>
      </w:r>
      <w:r w:rsidRPr="00575B84">
        <w:rPr>
          <w:rFonts w:ascii="Arial" w:hAnsi="Arial" w:cs="Arial"/>
          <w:sz w:val="22"/>
        </w:rPr>
        <w:t>,</w:t>
      </w:r>
      <w:r w:rsidR="00575B84" w:rsidRPr="00575B84">
        <w:rPr>
          <w:rFonts w:ascii="Arial" w:hAnsi="Arial" w:cs="Arial"/>
          <w:sz w:val="22"/>
        </w:rPr>
        <w:t>20</w:t>
      </w:r>
      <w:r w:rsidRPr="00575B84">
        <w:rPr>
          <w:rFonts w:ascii="Arial" w:hAnsi="Arial" w:cs="Arial"/>
          <w:sz w:val="22"/>
        </w:rPr>
        <w:t xml:space="preserve"> Kč.</w:t>
      </w:r>
    </w:p>
    <w:p w:rsidR="006B69EB" w:rsidRPr="005E1735" w:rsidRDefault="006B69EB" w:rsidP="006B69EB">
      <w:pPr>
        <w:pStyle w:val="Nadpis2"/>
        <w:ind w:left="576"/>
      </w:pPr>
      <w:r w:rsidRPr="003F2FB7">
        <w:lastRenderedPageBreak/>
        <w:t xml:space="preserve">Finanční </w:t>
      </w:r>
      <w:r w:rsidRPr="005E1735">
        <w:t>prostředky na bankovních účtech a v hotovosti</w:t>
      </w:r>
    </w:p>
    <w:p w:rsidR="006B69EB" w:rsidRPr="005E1735" w:rsidRDefault="006B69EB" w:rsidP="006B69EB">
      <w:pPr>
        <w:ind w:firstLine="709"/>
        <w:jc w:val="both"/>
        <w:rPr>
          <w:rFonts w:ascii="Arial" w:hAnsi="Arial" w:cs="Arial"/>
          <w:b/>
          <w:sz w:val="22"/>
          <w:szCs w:val="22"/>
        </w:rPr>
      </w:pPr>
      <w:r w:rsidRPr="005E1735">
        <w:rPr>
          <w:rFonts w:ascii="Arial" w:hAnsi="Arial" w:cs="Arial"/>
          <w:sz w:val="22"/>
          <w:szCs w:val="22"/>
        </w:rPr>
        <w:t xml:space="preserve">Disponibilní finanční prostředky města dosáhly k 31. 12. </w:t>
      </w:r>
      <w:r w:rsidR="00852279" w:rsidRPr="005E1735">
        <w:rPr>
          <w:rFonts w:ascii="Arial" w:hAnsi="Arial" w:cs="Arial"/>
          <w:sz w:val="22"/>
          <w:szCs w:val="22"/>
        </w:rPr>
        <w:t>2019</w:t>
      </w:r>
      <w:r w:rsidRPr="005E1735">
        <w:rPr>
          <w:rFonts w:ascii="Arial" w:hAnsi="Arial" w:cs="Arial"/>
          <w:sz w:val="22"/>
          <w:szCs w:val="22"/>
        </w:rPr>
        <w:t xml:space="preserve"> částky </w:t>
      </w:r>
      <w:r w:rsidR="00FB2478">
        <w:rPr>
          <w:rFonts w:ascii="Arial" w:hAnsi="Arial" w:cs="Arial"/>
          <w:b/>
          <w:sz w:val="22"/>
          <w:szCs w:val="22"/>
        </w:rPr>
        <w:t>49</w:t>
      </w:r>
      <w:r w:rsidRPr="005E1735">
        <w:rPr>
          <w:rFonts w:ascii="Arial" w:hAnsi="Arial" w:cs="Arial"/>
          <w:b/>
          <w:sz w:val="22"/>
          <w:szCs w:val="22"/>
        </w:rPr>
        <w:t>.</w:t>
      </w:r>
      <w:r w:rsidR="00FB2478">
        <w:rPr>
          <w:rFonts w:ascii="Arial" w:hAnsi="Arial" w:cs="Arial"/>
          <w:b/>
          <w:sz w:val="22"/>
          <w:szCs w:val="22"/>
        </w:rPr>
        <w:t>691</w:t>
      </w:r>
      <w:r w:rsidRPr="005E1735">
        <w:rPr>
          <w:rFonts w:ascii="Arial" w:hAnsi="Arial" w:cs="Arial"/>
          <w:b/>
          <w:sz w:val="22"/>
          <w:szCs w:val="22"/>
        </w:rPr>
        <w:t>.</w:t>
      </w:r>
      <w:r w:rsidR="00FB2478">
        <w:rPr>
          <w:rFonts w:ascii="Arial" w:hAnsi="Arial" w:cs="Arial"/>
          <w:b/>
          <w:sz w:val="22"/>
          <w:szCs w:val="22"/>
        </w:rPr>
        <w:t>372</w:t>
      </w:r>
      <w:r w:rsidRPr="005E1735">
        <w:rPr>
          <w:rFonts w:ascii="Arial" w:hAnsi="Arial" w:cs="Arial"/>
          <w:b/>
          <w:sz w:val="22"/>
          <w:szCs w:val="22"/>
        </w:rPr>
        <w:t>,</w:t>
      </w:r>
      <w:r w:rsidR="00FB2478">
        <w:rPr>
          <w:rFonts w:ascii="Arial" w:hAnsi="Arial" w:cs="Arial"/>
          <w:b/>
          <w:sz w:val="22"/>
          <w:szCs w:val="22"/>
        </w:rPr>
        <w:t>90</w:t>
      </w:r>
      <w:r w:rsidRPr="005E1735">
        <w:rPr>
          <w:rFonts w:ascii="Arial" w:hAnsi="Arial" w:cs="Arial"/>
          <w:b/>
          <w:sz w:val="22"/>
          <w:szCs w:val="22"/>
        </w:rPr>
        <w:t xml:space="preserve"> Kč. </w:t>
      </w:r>
      <w:r w:rsidRPr="000B54D1">
        <w:rPr>
          <w:rFonts w:ascii="Arial" w:hAnsi="Arial" w:cs="Arial"/>
          <w:sz w:val="22"/>
          <w:szCs w:val="22"/>
        </w:rPr>
        <w:t>Z toho:</w:t>
      </w:r>
    </w:p>
    <w:p w:rsidR="00F4213C" w:rsidRPr="005E1735" w:rsidRDefault="006B69EB" w:rsidP="00F4213C">
      <w:pPr>
        <w:numPr>
          <w:ilvl w:val="0"/>
          <w:numId w:val="11"/>
        </w:numPr>
        <w:contextualSpacing/>
        <w:rPr>
          <w:rFonts w:ascii="Arial" w:hAnsi="Arial" w:cs="Arial"/>
          <w:sz w:val="22"/>
          <w:szCs w:val="22"/>
        </w:rPr>
      </w:pPr>
      <w:r w:rsidRPr="005E1735">
        <w:rPr>
          <w:rFonts w:ascii="Arial" w:hAnsi="Arial" w:cs="Arial"/>
          <w:sz w:val="22"/>
          <w:szCs w:val="22"/>
        </w:rPr>
        <w:t>běžné účty města (vč. depozitního účtu)</w:t>
      </w:r>
      <w:r w:rsidRPr="005E1735">
        <w:rPr>
          <w:rFonts w:ascii="Arial" w:hAnsi="Arial" w:cs="Arial"/>
          <w:sz w:val="22"/>
          <w:szCs w:val="22"/>
        </w:rPr>
        <w:tab/>
      </w:r>
      <w:r w:rsidR="00F4213C" w:rsidRPr="005E1735">
        <w:rPr>
          <w:rFonts w:ascii="Arial" w:hAnsi="Arial" w:cs="Arial"/>
          <w:sz w:val="22"/>
          <w:szCs w:val="22"/>
        </w:rPr>
        <w:tab/>
      </w:r>
      <w:r w:rsidR="00F4213C" w:rsidRPr="005E1735">
        <w:rPr>
          <w:rFonts w:ascii="Arial" w:hAnsi="Arial" w:cs="Arial"/>
          <w:sz w:val="22"/>
          <w:szCs w:val="22"/>
        </w:rPr>
        <w:tab/>
        <w:t xml:space="preserve">     </w:t>
      </w:r>
      <w:r w:rsidR="00FB2478">
        <w:rPr>
          <w:rFonts w:ascii="Arial" w:hAnsi="Arial" w:cs="Arial"/>
          <w:sz w:val="22"/>
          <w:szCs w:val="22"/>
        </w:rPr>
        <w:t>274</w:t>
      </w:r>
      <w:r w:rsidRPr="005E1735">
        <w:rPr>
          <w:rFonts w:ascii="Arial" w:hAnsi="Arial" w:cs="Arial"/>
          <w:sz w:val="22"/>
          <w:szCs w:val="22"/>
        </w:rPr>
        <w:t>.</w:t>
      </w:r>
      <w:r w:rsidR="00FB2478">
        <w:rPr>
          <w:rFonts w:ascii="Arial" w:hAnsi="Arial" w:cs="Arial"/>
          <w:sz w:val="22"/>
          <w:szCs w:val="22"/>
        </w:rPr>
        <w:t>677</w:t>
      </w:r>
      <w:r w:rsidRPr="005E1735">
        <w:rPr>
          <w:rFonts w:ascii="Arial" w:hAnsi="Arial" w:cs="Arial"/>
          <w:sz w:val="22"/>
          <w:szCs w:val="22"/>
        </w:rPr>
        <w:t>,</w:t>
      </w:r>
      <w:r w:rsidR="00FB2478">
        <w:rPr>
          <w:rFonts w:ascii="Arial" w:hAnsi="Arial" w:cs="Arial"/>
          <w:sz w:val="22"/>
          <w:szCs w:val="22"/>
        </w:rPr>
        <w:t>32</w:t>
      </w:r>
      <w:r w:rsidR="00974464" w:rsidRPr="005E1735">
        <w:rPr>
          <w:rFonts w:ascii="Arial" w:hAnsi="Arial" w:cs="Arial"/>
          <w:sz w:val="22"/>
          <w:szCs w:val="22"/>
        </w:rPr>
        <w:t xml:space="preserve"> </w:t>
      </w:r>
      <w:r w:rsidRPr="005E1735">
        <w:rPr>
          <w:rFonts w:ascii="Arial" w:hAnsi="Arial" w:cs="Arial"/>
          <w:sz w:val="22"/>
          <w:szCs w:val="22"/>
        </w:rPr>
        <w:t>Kč</w:t>
      </w:r>
    </w:p>
    <w:p w:rsidR="006B69EB" w:rsidRPr="005E1735" w:rsidRDefault="006B69EB" w:rsidP="00F4213C">
      <w:pPr>
        <w:numPr>
          <w:ilvl w:val="0"/>
          <w:numId w:val="11"/>
        </w:numPr>
        <w:contextualSpacing/>
        <w:rPr>
          <w:rFonts w:ascii="Arial" w:hAnsi="Arial" w:cs="Arial"/>
          <w:sz w:val="22"/>
          <w:szCs w:val="22"/>
        </w:rPr>
      </w:pPr>
      <w:r w:rsidRPr="005E1735">
        <w:rPr>
          <w:rFonts w:ascii="Arial" w:hAnsi="Arial" w:cs="Arial"/>
          <w:sz w:val="22"/>
          <w:szCs w:val="22"/>
        </w:rPr>
        <w:t>spořicí účty</w:t>
      </w:r>
      <w:r w:rsidRPr="005E1735">
        <w:rPr>
          <w:rFonts w:ascii="Arial" w:hAnsi="Arial" w:cs="Arial"/>
          <w:sz w:val="22"/>
          <w:szCs w:val="22"/>
        </w:rPr>
        <w:tab/>
      </w:r>
      <w:r w:rsidRPr="005E1735">
        <w:rPr>
          <w:rFonts w:ascii="Arial" w:hAnsi="Arial" w:cs="Arial"/>
          <w:sz w:val="22"/>
          <w:szCs w:val="22"/>
        </w:rPr>
        <w:tab/>
      </w:r>
      <w:r w:rsidRPr="005E1735">
        <w:rPr>
          <w:rFonts w:ascii="Arial" w:hAnsi="Arial" w:cs="Arial"/>
          <w:sz w:val="22"/>
          <w:szCs w:val="22"/>
        </w:rPr>
        <w:tab/>
      </w:r>
      <w:r w:rsidRPr="005E1735">
        <w:rPr>
          <w:rFonts w:ascii="Arial" w:hAnsi="Arial" w:cs="Arial"/>
          <w:sz w:val="22"/>
          <w:szCs w:val="22"/>
        </w:rPr>
        <w:tab/>
      </w:r>
      <w:r w:rsidRPr="005E1735">
        <w:rPr>
          <w:rFonts w:ascii="Arial" w:hAnsi="Arial" w:cs="Arial"/>
          <w:sz w:val="22"/>
          <w:szCs w:val="22"/>
        </w:rPr>
        <w:tab/>
      </w:r>
      <w:r w:rsidRPr="005E1735">
        <w:rPr>
          <w:rFonts w:ascii="Arial" w:hAnsi="Arial" w:cs="Arial"/>
          <w:sz w:val="22"/>
          <w:szCs w:val="22"/>
        </w:rPr>
        <w:tab/>
      </w:r>
      <w:r w:rsidR="00F4213C" w:rsidRPr="005E1735">
        <w:rPr>
          <w:rFonts w:ascii="Arial" w:hAnsi="Arial" w:cs="Arial"/>
          <w:sz w:val="22"/>
          <w:szCs w:val="22"/>
        </w:rPr>
        <w:t xml:space="preserve">        </w:t>
      </w:r>
      <w:r w:rsidR="00F4213C" w:rsidRPr="005E1735">
        <w:rPr>
          <w:rFonts w:ascii="Arial" w:hAnsi="Arial" w:cs="Arial"/>
          <w:sz w:val="22"/>
          <w:szCs w:val="22"/>
        </w:rPr>
        <w:tab/>
      </w:r>
      <w:r w:rsidR="007462BA" w:rsidRPr="005E1735">
        <w:rPr>
          <w:rFonts w:ascii="Arial" w:hAnsi="Arial" w:cs="Arial"/>
          <w:sz w:val="22"/>
          <w:szCs w:val="22"/>
        </w:rPr>
        <w:t>4</w:t>
      </w:r>
      <w:r w:rsidR="00F4213C" w:rsidRPr="005E1735">
        <w:rPr>
          <w:rFonts w:ascii="Arial" w:hAnsi="Arial" w:cs="Arial"/>
          <w:sz w:val="22"/>
          <w:szCs w:val="22"/>
        </w:rPr>
        <w:t>2</w:t>
      </w:r>
      <w:r w:rsidRPr="005E1735">
        <w:rPr>
          <w:rFonts w:ascii="Arial" w:hAnsi="Arial" w:cs="Arial"/>
          <w:sz w:val="22"/>
          <w:szCs w:val="22"/>
        </w:rPr>
        <w:t>.</w:t>
      </w:r>
      <w:r w:rsidR="007462BA" w:rsidRPr="005E1735">
        <w:rPr>
          <w:rFonts w:ascii="Arial" w:hAnsi="Arial" w:cs="Arial"/>
          <w:sz w:val="22"/>
          <w:szCs w:val="22"/>
        </w:rPr>
        <w:t>562</w:t>
      </w:r>
      <w:r w:rsidRPr="005E1735">
        <w:rPr>
          <w:rFonts w:ascii="Arial" w:hAnsi="Arial" w:cs="Arial"/>
          <w:sz w:val="22"/>
          <w:szCs w:val="22"/>
        </w:rPr>
        <w:t>.</w:t>
      </w:r>
      <w:r w:rsidR="007462BA" w:rsidRPr="005E1735">
        <w:rPr>
          <w:rFonts w:ascii="Arial" w:hAnsi="Arial" w:cs="Arial"/>
          <w:sz w:val="22"/>
          <w:szCs w:val="22"/>
        </w:rPr>
        <w:t>676</w:t>
      </w:r>
      <w:r w:rsidRPr="005E1735">
        <w:rPr>
          <w:rFonts w:ascii="Arial" w:hAnsi="Arial" w:cs="Arial"/>
          <w:sz w:val="22"/>
          <w:szCs w:val="22"/>
        </w:rPr>
        <w:t>,</w:t>
      </w:r>
      <w:r w:rsidR="007462BA" w:rsidRPr="005E1735">
        <w:rPr>
          <w:rFonts w:ascii="Arial" w:hAnsi="Arial" w:cs="Arial"/>
          <w:sz w:val="22"/>
          <w:szCs w:val="22"/>
        </w:rPr>
        <w:t>29</w:t>
      </w:r>
      <w:r w:rsidR="00F4213C" w:rsidRPr="005E1735">
        <w:rPr>
          <w:rFonts w:ascii="Arial" w:hAnsi="Arial" w:cs="Arial"/>
          <w:sz w:val="22"/>
          <w:szCs w:val="22"/>
        </w:rPr>
        <w:t xml:space="preserve"> </w:t>
      </w:r>
      <w:r w:rsidRPr="005E1735">
        <w:rPr>
          <w:rFonts w:ascii="Arial" w:hAnsi="Arial" w:cs="Arial"/>
          <w:sz w:val="22"/>
          <w:szCs w:val="22"/>
        </w:rPr>
        <w:t>Kč</w:t>
      </w:r>
    </w:p>
    <w:p w:rsidR="006B69EB" w:rsidRPr="005E1735" w:rsidRDefault="006B69EB" w:rsidP="006B69EB">
      <w:pPr>
        <w:numPr>
          <w:ilvl w:val="0"/>
          <w:numId w:val="11"/>
        </w:numPr>
        <w:contextualSpacing/>
        <w:rPr>
          <w:rFonts w:ascii="Arial" w:hAnsi="Arial" w:cs="Arial"/>
          <w:sz w:val="22"/>
          <w:szCs w:val="22"/>
        </w:rPr>
      </w:pPr>
      <w:r w:rsidRPr="005E1735">
        <w:rPr>
          <w:rFonts w:ascii="Arial" w:hAnsi="Arial" w:cs="Arial"/>
          <w:sz w:val="22"/>
          <w:szCs w:val="22"/>
        </w:rPr>
        <w:t>Sociální fond</w:t>
      </w:r>
      <w:r w:rsidRPr="005E1735">
        <w:rPr>
          <w:rFonts w:ascii="Arial" w:hAnsi="Arial" w:cs="Arial"/>
          <w:sz w:val="22"/>
          <w:szCs w:val="22"/>
        </w:rPr>
        <w:tab/>
      </w:r>
      <w:r w:rsidRPr="005E1735">
        <w:rPr>
          <w:rFonts w:ascii="Arial" w:hAnsi="Arial" w:cs="Arial"/>
          <w:sz w:val="22"/>
          <w:szCs w:val="22"/>
        </w:rPr>
        <w:tab/>
      </w:r>
      <w:r w:rsidRPr="005E1735">
        <w:rPr>
          <w:rFonts w:ascii="Arial" w:hAnsi="Arial" w:cs="Arial"/>
          <w:sz w:val="22"/>
          <w:szCs w:val="22"/>
        </w:rPr>
        <w:tab/>
      </w:r>
      <w:r w:rsidRPr="005E1735">
        <w:rPr>
          <w:rFonts w:ascii="Arial" w:hAnsi="Arial" w:cs="Arial"/>
          <w:sz w:val="22"/>
          <w:szCs w:val="22"/>
        </w:rPr>
        <w:tab/>
      </w:r>
      <w:r w:rsidRPr="005E1735">
        <w:rPr>
          <w:rFonts w:ascii="Arial" w:hAnsi="Arial" w:cs="Arial"/>
          <w:sz w:val="22"/>
          <w:szCs w:val="22"/>
        </w:rPr>
        <w:tab/>
      </w:r>
      <w:r w:rsidRPr="005E1735">
        <w:rPr>
          <w:rFonts w:ascii="Arial" w:hAnsi="Arial" w:cs="Arial"/>
          <w:sz w:val="22"/>
          <w:szCs w:val="22"/>
        </w:rPr>
        <w:tab/>
      </w:r>
      <w:r w:rsidRPr="005E1735">
        <w:rPr>
          <w:rFonts w:ascii="Arial" w:hAnsi="Arial" w:cs="Arial"/>
          <w:sz w:val="22"/>
          <w:szCs w:val="22"/>
        </w:rPr>
        <w:tab/>
        <w:t xml:space="preserve">     </w:t>
      </w:r>
      <w:r w:rsidR="001B4C98" w:rsidRPr="005E1735">
        <w:rPr>
          <w:rFonts w:ascii="Arial" w:hAnsi="Arial" w:cs="Arial"/>
          <w:sz w:val="22"/>
          <w:szCs w:val="22"/>
        </w:rPr>
        <w:t>466</w:t>
      </w:r>
      <w:r w:rsidRPr="005E1735">
        <w:rPr>
          <w:rFonts w:ascii="Arial" w:hAnsi="Arial" w:cs="Arial"/>
          <w:sz w:val="22"/>
          <w:szCs w:val="22"/>
        </w:rPr>
        <w:t>.</w:t>
      </w:r>
      <w:r w:rsidR="001B4C98" w:rsidRPr="005E1735">
        <w:rPr>
          <w:rFonts w:ascii="Arial" w:hAnsi="Arial" w:cs="Arial"/>
          <w:sz w:val="22"/>
          <w:szCs w:val="22"/>
        </w:rPr>
        <w:t>659</w:t>
      </w:r>
      <w:r w:rsidRPr="005E1735">
        <w:rPr>
          <w:rFonts w:ascii="Arial" w:hAnsi="Arial" w:cs="Arial"/>
          <w:sz w:val="22"/>
          <w:szCs w:val="22"/>
        </w:rPr>
        <w:t>,</w:t>
      </w:r>
      <w:r w:rsidR="001B4C98" w:rsidRPr="005E1735">
        <w:rPr>
          <w:rFonts w:ascii="Arial" w:hAnsi="Arial" w:cs="Arial"/>
          <w:sz w:val="22"/>
          <w:szCs w:val="22"/>
        </w:rPr>
        <w:t>87</w:t>
      </w:r>
      <w:r w:rsidRPr="005E1735">
        <w:rPr>
          <w:rFonts w:ascii="Arial" w:hAnsi="Arial" w:cs="Arial"/>
          <w:sz w:val="22"/>
          <w:szCs w:val="22"/>
        </w:rPr>
        <w:t xml:space="preserve"> Kč</w:t>
      </w:r>
    </w:p>
    <w:p w:rsidR="006B69EB" w:rsidRPr="005E1735" w:rsidRDefault="006B69EB" w:rsidP="006B69EB">
      <w:pPr>
        <w:numPr>
          <w:ilvl w:val="0"/>
          <w:numId w:val="11"/>
        </w:numPr>
        <w:contextualSpacing/>
        <w:rPr>
          <w:rFonts w:ascii="Arial" w:hAnsi="Arial" w:cs="Arial"/>
          <w:sz w:val="22"/>
          <w:szCs w:val="22"/>
        </w:rPr>
      </w:pPr>
      <w:r w:rsidRPr="005E1735">
        <w:rPr>
          <w:rFonts w:ascii="Arial" w:hAnsi="Arial" w:cs="Arial"/>
          <w:sz w:val="22"/>
          <w:szCs w:val="22"/>
        </w:rPr>
        <w:t>Fond rozvoje chráněného bydlení</w:t>
      </w:r>
      <w:r w:rsidRPr="005E1735">
        <w:rPr>
          <w:rFonts w:ascii="Arial" w:hAnsi="Arial" w:cs="Arial"/>
          <w:sz w:val="22"/>
          <w:szCs w:val="22"/>
        </w:rPr>
        <w:tab/>
      </w:r>
      <w:r w:rsidRPr="005E1735">
        <w:rPr>
          <w:rFonts w:ascii="Arial" w:hAnsi="Arial" w:cs="Arial"/>
          <w:sz w:val="22"/>
          <w:szCs w:val="22"/>
        </w:rPr>
        <w:tab/>
      </w:r>
      <w:r w:rsidRPr="005E1735">
        <w:rPr>
          <w:rFonts w:ascii="Arial" w:hAnsi="Arial" w:cs="Arial"/>
          <w:sz w:val="22"/>
          <w:szCs w:val="22"/>
        </w:rPr>
        <w:tab/>
      </w:r>
      <w:r w:rsidRPr="005E1735">
        <w:rPr>
          <w:rFonts w:ascii="Arial" w:hAnsi="Arial" w:cs="Arial"/>
          <w:sz w:val="22"/>
          <w:szCs w:val="22"/>
        </w:rPr>
        <w:tab/>
        <w:t xml:space="preserve">  1.</w:t>
      </w:r>
      <w:r w:rsidR="001B4C98" w:rsidRPr="005E1735">
        <w:rPr>
          <w:rFonts w:ascii="Arial" w:hAnsi="Arial" w:cs="Arial"/>
          <w:sz w:val="22"/>
          <w:szCs w:val="22"/>
        </w:rPr>
        <w:t>275</w:t>
      </w:r>
      <w:r w:rsidRPr="005E1735">
        <w:rPr>
          <w:rFonts w:ascii="Arial" w:hAnsi="Arial" w:cs="Arial"/>
          <w:sz w:val="22"/>
          <w:szCs w:val="22"/>
        </w:rPr>
        <w:t>.</w:t>
      </w:r>
      <w:r w:rsidR="001B4C98" w:rsidRPr="005E1735">
        <w:rPr>
          <w:rFonts w:ascii="Arial" w:hAnsi="Arial" w:cs="Arial"/>
          <w:sz w:val="22"/>
          <w:szCs w:val="22"/>
        </w:rPr>
        <w:t>433</w:t>
      </w:r>
      <w:r w:rsidRPr="005E1735">
        <w:rPr>
          <w:rFonts w:ascii="Arial" w:hAnsi="Arial" w:cs="Arial"/>
          <w:sz w:val="22"/>
          <w:szCs w:val="22"/>
        </w:rPr>
        <w:t>,</w:t>
      </w:r>
      <w:r w:rsidR="001B4C98" w:rsidRPr="005E1735">
        <w:rPr>
          <w:rFonts w:ascii="Arial" w:hAnsi="Arial" w:cs="Arial"/>
          <w:sz w:val="22"/>
          <w:szCs w:val="22"/>
        </w:rPr>
        <w:t>05</w:t>
      </w:r>
      <w:r w:rsidRPr="005E1735">
        <w:rPr>
          <w:rFonts w:ascii="Arial" w:hAnsi="Arial" w:cs="Arial"/>
          <w:sz w:val="22"/>
          <w:szCs w:val="22"/>
        </w:rPr>
        <w:t xml:space="preserve"> Kč</w:t>
      </w:r>
    </w:p>
    <w:p w:rsidR="006B69EB" w:rsidRPr="005E1735" w:rsidRDefault="006B69EB" w:rsidP="006B69EB">
      <w:pPr>
        <w:numPr>
          <w:ilvl w:val="0"/>
          <w:numId w:val="11"/>
        </w:numPr>
        <w:contextualSpacing/>
        <w:rPr>
          <w:rFonts w:ascii="Arial" w:hAnsi="Arial" w:cs="Arial"/>
          <w:sz w:val="22"/>
          <w:szCs w:val="22"/>
        </w:rPr>
      </w:pPr>
      <w:r w:rsidRPr="005E1735">
        <w:rPr>
          <w:rFonts w:ascii="Arial" w:hAnsi="Arial" w:cs="Arial"/>
          <w:sz w:val="22"/>
          <w:szCs w:val="22"/>
        </w:rPr>
        <w:t>Fond obnovy a rozvoje vodohospodářského majetku</w:t>
      </w:r>
      <w:r w:rsidRPr="005E1735">
        <w:rPr>
          <w:rFonts w:ascii="Arial" w:hAnsi="Arial" w:cs="Arial"/>
          <w:sz w:val="22"/>
          <w:szCs w:val="22"/>
        </w:rPr>
        <w:tab/>
        <w:t xml:space="preserve">  </w:t>
      </w:r>
      <w:r w:rsidR="001B4C98" w:rsidRPr="005E1735">
        <w:rPr>
          <w:rFonts w:ascii="Arial" w:hAnsi="Arial" w:cs="Arial"/>
          <w:sz w:val="22"/>
          <w:szCs w:val="22"/>
        </w:rPr>
        <w:t>1.259</w:t>
      </w:r>
      <w:r w:rsidRPr="005E1735">
        <w:rPr>
          <w:rFonts w:ascii="Arial" w:hAnsi="Arial" w:cs="Arial"/>
          <w:sz w:val="22"/>
          <w:szCs w:val="22"/>
        </w:rPr>
        <w:t>.</w:t>
      </w:r>
      <w:r w:rsidR="001B4C98" w:rsidRPr="005E1735">
        <w:rPr>
          <w:rFonts w:ascii="Arial" w:hAnsi="Arial" w:cs="Arial"/>
          <w:sz w:val="22"/>
          <w:szCs w:val="22"/>
        </w:rPr>
        <w:t>576</w:t>
      </w:r>
      <w:r w:rsidRPr="005E1735">
        <w:rPr>
          <w:rFonts w:ascii="Arial" w:hAnsi="Arial" w:cs="Arial"/>
          <w:sz w:val="22"/>
          <w:szCs w:val="22"/>
        </w:rPr>
        <w:t>,</w:t>
      </w:r>
      <w:r w:rsidR="001B4C98" w:rsidRPr="005E1735">
        <w:rPr>
          <w:rFonts w:ascii="Arial" w:hAnsi="Arial" w:cs="Arial"/>
          <w:sz w:val="22"/>
          <w:szCs w:val="22"/>
        </w:rPr>
        <w:t>1</w:t>
      </w:r>
      <w:r w:rsidR="00974464" w:rsidRPr="005E1735">
        <w:rPr>
          <w:rFonts w:ascii="Arial" w:hAnsi="Arial" w:cs="Arial"/>
          <w:sz w:val="22"/>
          <w:szCs w:val="22"/>
        </w:rPr>
        <w:t>2</w:t>
      </w:r>
      <w:r w:rsidRPr="005E1735">
        <w:rPr>
          <w:rFonts w:ascii="Arial" w:hAnsi="Arial" w:cs="Arial"/>
          <w:sz w:val="22"/>
          <w:szCs w:val="22"/>
        </w:rPr>
        <w:t xml:space="preserve"> Kč</w:t>
      </w:r>
    </w:p>
    <w:p w:rsidR="006B69EB" w:rsidRPr="005E1735" w:rsidRDefault="006B69EB" w:rsidP="006B69EB">
      <w:pPr>
        <w:numPr>
          <w:ilvl w:val="0"/>
          <w:numId w:val="11"/>
        </w:numPr>
        <w:contextualSpacing/>
        <w:rPr>
          <w:rFonts w:ascii="Arial" w:hAnsi="Arial" w:cs="Arial"/>
          <w:sz w:val="22"/>
          <w:szCs w:val="22"/>
        </w:rPr>
      </w:pPr>
      <w:r w:rsidRPr="005E1735">
        <w:rPr>
          <w:rFonts w:ascii="Arial" w:hAnsi="Arial" w:cs="Arial"/>
          <w:sz w:val="22"/>
          <w:szCs w:val="22"/>
        </w:rPr>
        <w:t>účet lesního hospodářství</w:t>
      </w:r>
      <w:r w:rsidRPr="005E1735">
        <w:rPr>
          <w:rFonts w:ascii="Arial" w:hAnsi="Arial" w:cs="Arial"/>
          <w:sz w:val="22"/>
          <w:szCs w:val="22"/>
        </w:rPr>
        <w:tab/>
      </w:r>
      <w:r w:rsidRPr="005E1735">
        <w:rPr>
          <w:rFonts w:ascii="Arial" w:hAnsi="Arial" w:cs="Arial"/>
          <w:sz w:val="22"/>
          <w:szCs w:val="22"/>
        </w:rPr>
        <w:tab/>
      </w:r>
      <w:r w:rsidRPr="005E1735">
        <w:rPr>
          <w:rFonts w:ascii="Arial" w:hAnsi="Arial" w:cs="Arial"/>
          <w:sz w:val="22"/>
          <w:szCs w:val="22"/>
        </w:rPr>
        <w:tab/>
      </w:r>
      <w:r w:rsidRPr="005E1735">
        <w:rPr>
          <w:rFonts w:ascii="Arial" w:hAnsi="Arial" w:cs="Arial"/>
          <w:sz w:val="22"/>
          <w:szCs w:val="22"/>
        </w:rPr>
        <w:tab/>
      </w:r>
      <w:r w:rsidRPr="005E1735">
        <w:rPr>
          <w:rFonts w:ascii="Arial" w:hAnsi="Arial" w:cs="Arial"/>
          <w:sz w:val="22"/>
          <w:szCs w:val="22"/>
        </w:rPr>
        <w:tab/>
        <w:t xml:space="preserve">  1.</w:t>
      </w:r>
      <w:r w:rsidR="00545A26" w:rsidRPr="005E1735">
        <w:rPr>
          <w:rFonts w:ascii="Arial" w:hAnsi="Arial" w:cs="Arial"/>
          <w:sz w:val="22"/>
          <w:szCs w:val="22"/>
        </w:rPr>
        <w:t>046</w:t>
      </w:r>
      <w:r w:rsidRPr="005E1735">
        <w:rPr>
          <w:rFonts w:ascii="Arial" w:hAnsi="Arial" w:cs="Arial"/>
          <w:sz w:val="22"/>
          <w:szCs w:val="22"/>
        </w:rPr>
        <w:t>.</w:t>
      </w:r>
      <w:r w:rsidR="00545A26" w:rsidRPr="005E1735">
        <w:rPr>
          <w:rFonts w:ascii="Arial" w:hAnsi="Arial" w:cs="Arial"/>
          <w:sz w:val="22"/>
          <w:szCs w:val="22"/>
        </w:rPr>
        <w:t>069</w:t>
      </w:r>
      <w:r w:rsidRPr="005E1735">
        <w:rPr>
          <w:rFonts w:ascii="Arial" w:hAnsi="Arial" w:cs="Arial"/>
          <w:sz w:val="22"/>
          <w:szCs w:val="22"/>
        </w:rPr>
        <w:t>,</w:t>
      </w:r>
      <w:r w:rsidR="00545A26" w:rsidRPr="005E1735">
        <w:rPr>
          <w:rFonts w:ascii="Arial" w:hAnsi="Arial" w:cs="Arial"/>
          <w:sz w:val="22"/>
          <w:szCs w:val="22"/>
        </w:rPr>
        <w:t>25</w:t>
      </w:r>
      <w:r w:rsidRPr="005E1735">
        <w:rPr>
          <w:rFonts w:ascii="Arial" w:hAnsi="Arial" w:cs="Arial"/>
          <w:sz w:val="22"/>
          <w:szCs w:val="22"/>
        </w:rPr>
        <w:t xml:space="preserve"> Kč</w:t>
      </w:r>
    </w:p>
    <w:p w:rsidR="006B69EB" w:rsidRPr="005E1735" w:rsidRDefault="006B69EB" w:rsidP="006B69EB">
      <w:pPr>
        <w:numPr>
          <w:ilvl w:val="0"/>
          <w:numId w:val="11"/>
        </w:numPr>
        <w:contextualSpacing/>
        <w:rPr>
          <w:rFonts w:ascii="Arial" w:hAnsi="Arial" w:cs="Arial"/>
          <w:sz w:val="22"/>
          <w:szCs w:val="22"/>
        </w:rPr>
      </w:pPr>
      <w:r w:rsidRPr="005E1735">
        <w:rPr>
          <w:rFonts w:ascii="Arial" w:hAnsi="Arial" w:cs="Arial"/>
          <w:sz w:val="22"/>
          <w:szCs w:val="22"/>
        </w:rPr>
        <w:t>účet bytového hospodářství</w:t>
      </w:r>
      <w:r w:rsidRPr="005E1735">
        <w:rPr>
          <w:rFonts w:ascii="Arial" w:hAnsi="Arial" w:cs="Arial"/>
          <w:sz w:val="22"/>
          <w:szCs w:val="22"/>
        </w:rPr>
        <w:tab/>
      </w:r>
      <w:r w:rsidRPr="005E1735">
        <w:rPr>
          <w:rFonts w:ascii="Arial" w:hAnsi="Arial" w:cs="Arial"/>
          <w:sz w:val="22"/>
          <w:szCs w:val="22"/>
        </w:rPr>
        <w:tab/>
      </w:r>
      <w:r w:rsidRPr="005E1735">
        <w:rPr>
          <w:rFonts w:ascii="Arial" w:hAnsi="Arial" w:cs="Arial"/>
          <w:sz w:val="22"/>
          <w:szCs w:val="22"/>
        </w:rPr>
        <w:tab/>
      </w:r>
      <w:r w:rsidRPr="005E1735">
        <w:rPr>
          <w:rFonts w:ascii="Arial" w:hAnsi="Arial" w:cs="Arial"/>
          <w:sz w:val="22"/>
          <w:szCs w:val="22"/>
        </w:rPr>
        <w:tab/>
      </w:r>
      <w:r w:rsidRPr="005E1735">
        <w:rPr>
          <w:rFonts w:ascii="Arial" w:hAnsi="Arial" w:cs="Arial"/>
          <w:sz w:val="22"/>
          <w:szCs w:val="22"/>
        </w:rPr>
        <w:tab/>
        <w:t xml:space="preserve">  </w:t>
      </w:r>
      <w:r w:rsidR="00FB2478">
        <w:rPr>
          <w:rFonts w:ascii="Arial" w:hAnsi="Arial" w:cs="Arial"/>
          <w:sz w:val="22"/>
          <w:szCs w:val="22"/>
        </w:rPr>
        <w:t>1</w:t>
      </w:r>
      <w:r w:rsidRPr="005E1735">
        <w:rPr>
          <w:rFonts w:ascii="Arial" w:hAnsi="Arial" w:cs="Arial"/>
          <w:sz w:val="22"/>
          <w:szCs w:val="22"/>
        </w:rPr>
        <w:t>.</w:t>
      </w:r>
      <w:r w:rsidR="00FB2478">
        <w:rPr>
          <w:rFonts w:ascii="Arial" w:hAnsi="Arial" w:cs="Arial"/>
          <w:sz w:val="22"/>
          <w:szCs w:val="22"/>
        </w:rPr>
        <w:t>647</w:t>
      </w:r>
      <w:r w:rsidRPr="005E1735">
        <w:rPr>
          <w:rFonts w:ascii="Arial" w:hAnsi="Arial" w:cs="Arial"/>
          <w:sz w:val="22"/>
          <w:szCs w:val="22"/>
        </w:rPr>
        <w:t>.</w:t>
      </w:r>
      <w:r w:rsidR="00FB2478">
        <w:rPr>
          <w:rFonts w:ascii="Arial" w:hAnsi="Arial" w:cs="Arial"/>
          <w:sz w:val="22"/>
          <w:szCs w:val="22"/>
        </w:rPr>
        <w:t>183</w:t>
      </w:r>
      <w:r w:rsidRPr="005E1735">
        <w:rPr>
          <w:rFonts w:ascii="Arial" w:hAnsi="Arial" w:cs="Arial"/>
          <w:sz w:val="22"/>
          <w:szCs w:val="22"/>
        </w:rPr>
        <w:t>,</w:t>
      </w:r>
      <w:r w:rsidR="00FB2478">
        <w:rPr>
          <w:rFonts w:ascii="Arial" w:hAnsi="Arial" w:cs="Arial"/>
          <w:sz w:val="22"/>
          <w:szCs w:val="22"/>
        </w:rPr>
        <w:t>89</w:t>
      </w:r>
      <w:r w:rsidRPr="005E1735">
        <w:rPr>
          <w:rFonts w:ascii="Arial" w:hAnsi="Arial" w:cs="Arial"/>
          <w:sz w:val="22"/>
          <w:szCs w:val="22"/>
        </w:rPr>
        <w:t xml:space="preserve"> Kč</w:t>
      </w:r>
      <w:bookmarkStart w:id="5" w:name="_GoBack"/>
      <w:bookmarkEnd w:id="5"/>
    </w:p>
    <w:p w:rsidR="006B69EB" w:rsidRPr="005E1735" w:rsidRDefault="006B69EB" w:rsidP="006B69EB">
      <w:pPr>
        <w:numPr>
          <w:ilvl w:val="0"/>
          <w:numId w:val="11"/>
        </w:numPr>
        <w:contextualSpacing/>
        <w:rPr>
          <w:rFonts w:ascii="Arial" w:hAnsi="Arial" w:cs="Arial"/>
          <w:sz w:val="22"/>
          <w:szCs w:val="22"/>
        </w:rPr>
      </w:pPr>
      <w:r w:rsidRPr="005E1735">
        <w:rPr>
          <w:rFonts w:ascii="Arial" w:hAnsi="Arial" w:cs="Arial"/>
          <w:sz w:val="22"/>
          <w:szCs w:val="22"/>
        </w:rPr>
        <w:t>účet nebytového hospodářství</w:t>
      </w:r>
      <w:r w:rsidRPr="005E1735">
        <w:rPr>
          <w:rFonts w:ascii="Arial" w:hAnsi="Arial" w:cs="Arial"/>
          <w:sz w:val="22"/>
          <w:szCs w:val="22"/>
        </w:rPr>
        <w:tab/>
      </w:r>
      <w:r w:rsidRPr="005E1735">
        <w:rPr>
          <w:rFonts w:ascii="Arial" w:hAnsi="Arial" w:cs="Arial"/>
          <w:sz w:val="22"/>
          <w:szCs w:val="22"/>
        </w:rPr>
        <w:tab/>
      </w:r>
      <w:r w:rsidRPr="005E1735">
        <w:rPr>
          <w:rFonts w:ascii="Arial" w:hAnsi="Arial" w:cs="Arial"/>
          <w:sz w:val="22"/>
          <w:szCs w:val="22"/>
        </w:rPr>
        <w:tab/>
      </w:r>
      <w:r w:rsidRPr="005E1735">
        <w:rPr>
          <w:rFonts w:ascii="Arial" w:hAnsi="Arial" w:cs="Arial"/>
          <w:sz w:val="22"/>
          <w:szCs w:val="22"/>
        </w:rPr>
        <w:tab/>
      </w:r>
      <w:r w:rsidR="00545A26" w:rsidRPr="005E1735">
        <w:rPr>
          <w:rFonts w:ascii="Arial" w:hAnsi="Arial" w:cs="Arial"/>
          <w:sz w:val="22"/>
          <w:szCs w:val="22"/>
        </w:rPr>
        <w:t xml:space="preserve">  </w:t>
      </w:r>
      <w:r w:rsidR="00FB2478">
        <w:rPr>
          <w:rFonts w:ascii="Arial" w:hAnsi="Arial" w:cs="Arial"/>
          <w:sz w:val="22"/>
          <w:szCs w:val="22"/>
        </w:rPr>
        <w:t>1.158</w:t>
      </w:r>
      <w:r w:rsidRPr="005E1735">
        <w:rPr>
          <w:rFonts w:ascii="Arial" w:hAnsi="Arial" w:cs="Arial"/>
          <w:sz w:val="22"/>
          <w:szCs w:val="22"/>
        </w:rPr>
        <w:t>.</w:t>
      </w:r>
      <w:r w:rsidR="00FB2478">
        <w:rPr>
          <w:rFonts w:ascii="Arial" w:hAnsi="Arial" w:cs="Arial"/>
          <w:sz w:val="22"/>
          <w:szCs w:val="22"/>
        </w:rPr>
        <w:t>827</w:t>
      </w:r>
      <w:r w:rsidRPr="005E1735">
        <w:rPr>
          <w:rFonts w:ascii="Arial" w:hAnsi="Arial" w:cs="Arial"/>
          <w:sz w:val="22"/>
          <w:szCs w:val="22"/>
        </w:rPr>
        <w:t>,</w:t>
      </w:r>
      <w:r w:rsidR="00FB2478">
        <w:rPr>
          <w:rFonts w:ascii="Arial" w:hAnsi="Arial" w:cs="Arial"/>
          <w:sz w:val="22"/>
          <w:szCs w:val="22"/>
        </w:rPr>
        <w:t>11</w:t>
      </w:r>
      <w:r w:rsidRPr="005E1735">
        <w:rPr>
          <w:rFonts w:ascii="Arial" w:hAnsi="Arial" w:cs="Arial"/>
          <w:sz w:val="22"/>
          <w:szCs w:val="22"/>
        </w:rPr>
        <w:t xml:space="preserve"> Kč</w:t>
      </w:r>
    </w:p>
    <w:p w:rsidR="006B69EB" w:rsidRPr="005E1735" w:rsidRDefault="006B69EB" w:rsidP="006B69EB">
      <w:pPr>
        <w:pStyle w:val="Odstavecseseznamem"/>
        <w:numPr>
          <w:ilvl w:val="0"/>
          <w:numId w:val="11"/>
        </w:numPr>
        <w:jc w:val="both"/>
        <w:rPr>
          <w:rFonts w:ascii="Arial" w:hAnsi="Arial" w:cs="Arial"/>
          <w:sz w:val="22"/>
          <w:szCs w:val="22"/>
        </w:rPr>
      </w:pPr>
      <w:r w:rsidRPr="005E1735">
        <w:rPr>
          <w:rFonts w:ascii="Arial" w:hAnsi="Arial" w:cs="Arial"/>
          <w:sz w:val="22"/>
          <w:szCs w:val="22"/>
        </w:rPr>
        <w:t>nebytové hospodářství – prostředky v hotovosti</w:t>
      </w:r>
      <w:r w:rsidRPr="005E1735">
        <w:rPr>
          <w:rFonts w:ascii="Arial" w:hAnsi="Arial" w:cs="Arial"/>
          <w:sz w:val="22"/>
          <w:szCs w:val="22"/>
        </w:rPr>
        <w:tab/>
      </w:r>
      <w:r w:rsidRPr="005E1735">
        <w:rPr>
          <w:rFonts w:ascii="Arial" w:hAnsi="Arial" w:cs="Arial"/>
          <w:sz w:val="22"/>
          <w:szCs w:val="22"/>
        </w:rPr>
        <w:tab/>
        <w:t xml:space="preserve">       </w:t>
      </w:r>
      <w:r w:rsidR="00BF4870" w:rsidRPr="005E1735">
        <w:rPr>
          <w:rFonts w:ascii="Arial" w:hAnsi="Arial" w:cs="Arial"/>
          <w:sz w:val="22"/>
          <w:szCs w:val="22"/>
        </w:rPr>
        <w:tab/>
        <w:t>2</w:t>
      </w:r>
      <w:r w:rsidR="00920346" w:rsidRPr="005E1735">
        <w:rPr>
          <w:rFonts w:ascii="Arial" w:hAnsi="Arial" w:cs="Arial"/>
          <w:sz w:val="22"/>
          <w:szCs w:val="22"/>
        </w:rPr>
        <w:t>7</w:t>
      </w:r>
      <w:r w:rsidR="00BF4870" w:rsidRPr="005E1735">
        <w:rPr>
          <w:rFonts w:ascii="Arial" w:hAnsi="Arial" w:cs="Arial"/>
          <w:sz w:val="22"/>
          <w:szCs w:val="22"/>
        </w:rPr>
        <w:t>0</w:t>
      </w:r>
      <w:r w:rsidRPr="005E1735">
        <w:rPr>
          <w:rFonts w:ascii="Arial" w:hAnsi="Arial" w:cs="Arial"/>
          <w:sz w:val="22"/>
          <w:szCs w:val="22"/>
        </w:rPr>
        <w:t>,00 Kč.</w:t>
      </w:r>
    </w:p>
    <w:p w:rsidR="006B69EB" w:rsidRPr="00785BDB" w:rsidRDefault="006B69EB" w:rsidP="00D05FEC">
      <w:pPr>
        <w:pStyle w:val="Nadpis2"/>
        <w:ind w:left="709" w:hanging="709"/>
      </w:pPr>
      <w:r w:rsidRPr="00785BDB">
        <w:t>Pohyby majetku</w:t>
      </w:r>
    </w:p>
    <w:p w:rsidR="006B69EB" w:rsidRPr="00785BDB" w:rsidRDefault="006B69EB" w:rsidP="006B69EB">
      <w:pPr>
        <w:ind w:firstLine="709"/>
        <w:jc w:val="both"/>
        <w:rPr>
          <w:rFonts w:ascii="Arial" w:hAnsi="Arial" w:cs="Arial"/>
          <w:sz w:val="22"/>
        </w:rPr>
      </w:pPr>
      <w:r w:rsidRPr="00785BDB">
        <w:rPr>
          <w:rFonts w:ascii="Arial" w:hAnsi="Arial" w:cs="Arial"/>
          <w:sz w:val="22"/>
        </w:rPr>
        <w:t xml:space="preserve">Celková hodnota dlouhodobého hmotného a </w:t>
      </w:r>
      <w:r w:rsidR="00E03A30" w:rsidRPr="00785BDB">
        <w:rPr>
          <w:rFonts w:ascii="Arial" w:hAnsi="Arial" w:cs="Arial"/>
          <w:sz w:val="22"/>
        </w:rPr>
        <w:t>ne</w:t>
      </w:r>
      <w:r w:rsidRPr="00785BDB">
        <w:rPr>
          <w:rFonts w:ascii="Arial" w:hAnsi="Arial" w:cs="Arial"/>
          <w:sz w:val="22"/>
        </w:rPr>
        <w:t xml:space="preserve">hmotného majetku a finančních aktiv města </w:t>
      </w:r>
      <w:r w:rsidRPr="00066941">
        <w:rPr>
          <w:rFonts w:ascii="Arial" w:hAnsi="Arial" w:cs="Arial"/>
          <w:sz w:val="22"/>
        </w:rPr>
        <w:t>vyjádřená v zůstatkových cenách dosáhla ve sledovaném období částky 9</w:t>
      </w:r>
      <w:r w:rsidR="002B6007" w:rsidRPr="00066941">
        <w:rPr>
          <w:rFonts w:ascii="Arial" w:hAnsi="Arial" w:cs="Arial"/>
          <w:sz w:val="22"/>
        </w:rPr>
        <w:t>70</w:t>
      </w:r>
      <w:r w:rsidRPr="00066941">
        <w:rPr>
          <w:rFonts w:ascii="Arial" w:hAnsi="Arial" w:cs="Arial"/>
          <w:sz w:val="22"/>
        </w:rPr>
        <w:t>.</w:t>
      </w:r>
      <w:r w:rsidR="002B6007" w:rsidRPr="00066941">
        <w:rPr>
          <w:rFonts w:ascii="Arial" w:hAnsi="Arial" w:cs="Arial"/>
          <w:sz w:val="22"/>
        </w:rPr>
        <w:t>623</w:t>
      </w:r>
      <w:r w:rsidRPr="00066941">
        <w:rPr>
          <w:rFonts w:ascii="Arial" w:hAnsi="Arial" w:cs="Arial"/>
          <w:sz w:val="22"/>
        </w:rPr>
        <w:t>.</w:t>
      </w:r>
      <w:r w:rsidR="002B6007" w:rsidRPr="00066941">
        <w:rPr>
          <w:rFonts w:ascii="Arial" w:hAnsi="Arial" w:cs="Arial"/>
          <w:sz w:val="22"/>
        </w:rPr>
        <w:t>825</w:t>
      </w:r>
      <w:r w:rsidRPr="00066941">
        <w:rPr>
          <w:rFonts w:ascii="Arial" w:hAnsi="Arial" w:cs="Arial"/>
          <w:sz w:val="22"/>
        </w:rPr>
        <w:t>,</w:t>
      </w:r>
      <w:r w:rsidR="002B6007" w:rsidRPr="00066941">
        <w:rPr>
          <w:rFonts w:ascii="Arial" w:hAnsi="Arial" w:cs="Arial"/>
          <w:sz w:val="22"/>
        </w:rPr>
        <w:t>88</w:t>
      </w:r>
      <w:r w:rsidRPr="00066941">
        <w:rPr>
          <w:rFonts w:ascii="Arial" w:hAnsi="Arial" w:cs="Arial"/>
          <w:sz w:val="22"/>
        </w:rPr>
        <w:t xml:space="preserve"> Kč. Objem oprávek činil 4</w:t>
      </w:r>
      <w:r w:rsidR="00066941" w:rsidRPr="00066941">
        <w:rPr>
          <w:rFonts w:ascii="Arial" w:hAnsi="Arial" w:cs="Arial"/>
          <w:sz w:val="22"/>
        </w:rPr>
        <w:t>49</w:t>
      </w:r>
      <w:r w:rsidRPr="00066941">
        <w:rPr>
          <w:rFonts w:ascii="Arial" w:hAnsi="Arial" w:cs="Arial"/>
          <w:sz w:val="22"/>
        </w:rPr>
        <w:t>.</w:t>
      </w:r>
      <w:r w:rsidR="00066941" w:rsidRPr="00066941">
        <w:rPr>
          <w:rFonts w:ascii="Arial" w:hAnsi="Arial" w:cs="Arial"/>
          <w:sz w:val="22"/>
        </w:rPr>
        <w:t>803</w:t>
      </w:r>
      <w:r w:rsidRPr="00066941">
        <w:rPr>
          <w:rFonts w:ascii="Arial" w:hAnsi="Arial" w:cs="Arial"/>
          <w:sz w:val="22"/>
        </w:rPr>
        <w:t>.</w:t>
      </w:r>
      <w:r w:rsidR="00066941" w:rsidRPr="00066941">
        <w:rPr>
          <w:rFonts w:ascii="Arial" w:hAnsi="Arial" w:cs="Arial"/>
          <w:sz w:val="22"/>
        </w:rPr>
        <w:t>085</w:t>
      </w:r>
      <w:r w:rsidRPr="00066941">
        <w:rPr>
          <w:rFonts w:ascii="Arial" w:hAnsi="Arial" w:cs="Arial"/>
          <w:sz w:val="22"/>
        </w:rPr>
        <w:t>,</w:t>
      </w:r>
      <w:r w:rsidR="00066941" w:rsidRPr="00066941">
        <w:rPr>
          <w:rFonts w:ascii="Arial" w:hAnsi="Arial" w:cs="Arial"/>
          <w:sz w:val="22"/>
        </w:rPr>
        <w:t>42</w:t>
      </w:r>
      <w:r w:rsidRPr="00066941">
        <w:rPr>
          <w:rFonts w:ascii="Arial" w:hAnsi="Arial" w:cs="Arial"/>
          <w:sz w:val="22"/>
        </w:rPr>
        <w:t xml:space="preserve"> Kč. Během</w:t>
      </w:r>
      <w:r w:rsidRPr="00785BDB">
        <w:rPr>
          <w:rFonts w:ascii="Arial" w:hAnsi="Arial" w:cs="Arial"/>
          <w:sz w:val="22"/>
        </w:rPr>
        <w:t xml:space="preserve"> roku </w:t>
      </w:r>
      <w:r w:rsidR="00852279" w:rsidRPr="00785BDB">
        <w:rPr>
          <w:rFonts w:ascii="Arial" w:hAnsi="Arial" w:cs="Arial"/>
          <w:sz w:val="22"/>
        </w:rPr>
        <w:t>2019</w:t>
      </w:r>
      <w:r w:rsidRPr="00785BDB">
        <w:rPr>
          <w:rFonts w:ascii="Arial" w:hAnsi="Arial" w:cs="Arial"/>
          <w:sz w:val="22"/>
        </w:rPr>
        <w:t xml:space="preserve"> </w:t>
      </w:r>
      <w:r w:rsidR="00E03A30" w:rsidRPr="00785BDB">
        <w:rPr>
          <w:rFonts w:ascii="Arial" w:hAnsi="Arial" w:cs="Arial"/>
          <w:sz w:val="22"/>
        </w:rPr>
        <w:t xml:space="preserve">se </w:t>
      </w:r>
      <w:r w:rsidR="007A13AE">
        <w:rPr>
          <w:rFonts w:ascii="Arial" w:hAnsi="Arial" w:cs="Arial"/>
          <w:sz w:val="22"/>
        </w:rPr>
        <w:t>zvýšila</w:t>
      </w:r>
      <w:r w:rsidR="00E03A30" w:rsidRPr="00785BDB">
        <w:rPr>
          <w:rFonts w:ascii="Arial" w:hAnsi="Arial" w:cs="Arial"/>
          <w:sz w:val="22"/>
        </w:rPr>
        <w:t xml:space="preserve"> </w:t>
      </w:r>
      <w:r w:rsidRPr="00785BDB">
        <w:rPr>
          <w:rFonts w:ascii="Arial" w:hAnsi="Arial" w:cs="Arial"/>
          <w:sz w:val="22"/>
        </w:rPr>
        <w:t xml:space="preserve">hodnota majetku města </w:t>
      </w:r>
      <w:r w:rsidR="00CA6915" w:rsidRPr="00785BDB">
        <w:rPr>
          <w:rFonts w:ascii="Arial" w:hAnsi="Arial" w:cs="Arial"/>
          <w:sz w:val="22"/>
        </w:rPr>
        <w:t xml:space="preserve">celkem </w:t>
      </w:r>
      <w:r w:rsidRPr="00785BDB">
        <w:rPr>
          <w:rFonts w:ascii="Arial" w:hAnsi="Arial" w:cs="Arial"/>
          <w:sz w:val="22"/>
        </w:rPr>
        <w:t>o </w:t>
      </w:r>
      <w:r w:rsidR="007A13AE">
        <w:rPr>
          <w:rFonts w:ascii="Arial" w:hAnsi="Arial" w:cs="Arial"/>
          <w:sz w:val="22"/>
        </w:rPr>
        <w:t>71</w:t>
      </w:r>
      <w:r w:rsidRPr="00785BDB">
        <w:rPr>
          <w:rFonts w:ascii="Arial" w:hAnsi="Arial" w:cs="Arial"/>
          <w:sz w:val="22"/>
        </w:rPr>
        <w:t>.</w:t>
      </w:r>
      <w:r w:rsidR="007A13AE">
        <w:rPr>
          <w:rFonts w:ascii="Arial" w:hAnsi="Arial" w:cs="Arial"/>
          <w:sz w:val="22"/>
        </w:rPr>
        <w:t>927</w:t>
      </w:r>
      <w:r w:rsidRPr="00785BDB">
        <w:rPr>
          <w:rFonts w:ascii="Arial" w:hAnsi="Arial" w:cs="Arial"/>
          <w:sz w:val="22"/>
        </w:rPr>
        <w:t>.</w:t>
      </w:r>
      <w:r w:rsidR="007A13AE">
        <w:rPr>
          <w:rFonts w:ascii="Arial" w:hAnsi="Arial" w:cs="Arial"/>
          <w:sz w:val="22"/>
        </w:rPr>
        <w:t>297</w:t>
      </w:r>
      <w:r w:rsidRPr="00785BDB">
        <w:rPr>
          <w:rFonts w:ascii="Arial" w:hAnsi="Arial" w:cs="Arial"/>
          <w:sz w:val="22"/>
        </w:rPr>
        <w:t>,</w:t>
      </w:r>
      <w:r w:rsidR="007A13AE">
        <w:rPr>
          <w:rFonts w:ascii="Arial" w:hAnsi="Arial" w:cs="Arial"/>
          <w:sz w:val="22"/>
        </w:rPr>
        <w:t>6</w:t>
      </w:r>
      <w:r w:rsidR="00AF534C" w:rsidRPr="00785BDB">
        <w:rPr>
          <w:rFonts w:ascii="Arial" w:hAnsi="Arial" w:cs="Arial"/>
          <w:sz w:val="22"/>
        </w:rPr>
        <w:t>3</w:t>
      </w:r>
      <w:r w:rsidRPr="00785BDB">
        <w:rPr>
          <w:rFonts w:ascii="Arial" w:hAnsi="Arial" w:cs="Arial"/>
          <w:sz w:val="22"/>
        </w:rPr>
        <w:t> Kč</w:t>
      </w:r>
      <w:r w:rsidR="00CA6915" w:rsidRPr="00785BDB">
        <w:rPr>
          <w:rFonts w:ascii="Arial" w:hAnsi="Arial" w:cs="Arial"/>
          <w:sz w:val="22"/>
        </w:rPr>
        <w:t xml:space="preserve"> a to</w:t>
      </w:r>
      <w:r w:rsidR="00973A7D" w:rsidRPr="00785BDB">
        <w:rPr>
          <w:rFonts w:ascii="Arial" w:hAnsi="Arial" w:cs="Arial"/>
          <w:sz w:val="22"/>
        </w:rPr>
        <w:t xml:space="preserve"> především </w:t>
      </w:r>
      <w:r w:rsidR="00CA6915" w:rsidRPr="00785BDB">
        <w:rPr>
          <w:rFonts w:ascii="Arial" w:hAnsi="Arial" w:cs="Arial"/>
          <w:sz w:val="22"/>
        </w:rPr>
        <w:t xml:space="preserve">v důsledku </w:t>
      </w:r>
      <w:r w:rsidR="007A72A0">
        <w:rPr>
          <w:rFonts w:ascii="Arial" w:hAnsi="Arial" w:cs="Arial"/>
          <w:sz w:val="22"/>
        </w:rPr>
        <w:t xml:space="preserve">zařazení těchto akcí: „Zabezpečení skalního svahu Podskalí“, „Rekonstrukce komunikace Orlická – I. etapa“ a „ Rekonstrukce VO – III. etapa. </w:t>
      </w:r>
      <w:r w:rsidRPr="00785BDB">
        <w:rPr>
          <w:rFonts w:ascii="Arial" w:hAnsi="Arial" w:cs="Arial"/>
          <w:sz w:val="22"/>
        </w:rPr>
        <w:t xml:space="preserve">Roční odpisy majetku činily částku </w:t>
      </w:r>
      <w:r w:rsidR="006124C8">
        <w:rPr>
          <w:rFonts w:ascii="Arial" w:hAnsi="Arial" w:cs="Arial"/>
          <w:sz w:val="22"/>
        </w:rPr>
        <w:t>26.411</w:t>
      </w:r>
      <w:r w:rsidRPr="00785BDB">
        <w:rPr>
          <w:rFonts w:ascii="Arial" w:hAnsi="Arial" w:cs="Arial"/>
          <w:sz w:val="22"/>
        </w:rPr>
        <w:t>.</w:t>
      </w:r>
      <w:r w:rsidR="006124C8">
        <w:rPr>
          <w:rFonts w:ascii="Arial" w:hAnsi="Arial" w:cs="Arial"/>
          <w:sz w:val="22"/>
        </w:rPr>
        <w:t>965</w:t>
      </w:r>
      <w:r w:rsidRPr="00785BDB">
        <w:rPr>
          <w:rFonts w:ascii="Arial" w:hAnsi="Arial" w:cs="Arial"/>
          <w:sz w:val="22"/>
        </w:rPr>
        <w:t>,</w:t>
      </w:r>
      <w:r w:rsidR="006124C8">
        <w:rPr>
          <w:rFonts w:ascii="Arial" w:hAnsi="Arial" w:cs="Arial"/>
          <w:sz w:val="22"/>
        </w:rPr>
        <w:t>29</w:t>
      </w:r>
      <w:r w:rsidRPr="00785BDB">
        <w:rPr>
          <w:rFonts w:ascii="Arial" w:hAnsi="Arial" w:cs="Arial"/>
          <w:sz w:val="22"/>
        </w:rPr>
        <w:t xml:space="preserve"> Kč</w:t>
      </w:r>
      <w:r w:rsidRPr="00785BDB">
        <w:rPr>
          <w:rStyle w:val="Znakapoznpodarou"/>
          <w:rFonts w:ascii="Arial" w:hAnsi="Arial" w:cs="Arial"/>
          <w:sz w:val="22"/>
        </w:rPr>
        <w:footnoteReference w:id="15"/>
      </w:r>
      <w:r w:rsidRPr="00785BDB">
        <w:rPr>
          <w:rFonts w:ascii="Arial" w:hAnsi="Arial" w:cs="Arial"/>
          <w:sz w:val="22"/>
        </w:rPr>
        <w:t>.</w:t>
      </w:r>
    </w:p>
    <w:p w:rsidR="006B69EB" w:rsidRPr="00074683" w:rsidRDefault="006B69EB" w:rsidP="006B69EB">
      <w:pPr>
        <w:rPr>
          <w:rFonts w:ascii="Arial" w:hAnsi="Arial" w:cs="Arial"/>
          <w:sz w:val="22"/>
          <w:highlight w:val="yellow"/>
        </w:rPr>
      </w:pPr>
    </w:p>
    <w:p w:rsidR="006B69EB" w:rsidRPr="00AC5FCF" w:rsidRDefault="006B69EB" w:rsidP="006B69EB">
      <w:pPr>
        <w:pStyle w:val="Nadpis1"/>
        <w:ind w:left="360" w:hanging="360"/>
      </w:pPr>
      <w:r w:rsidRPr="00AC5FCF">
        <w:t xml:space="preserve">Monitoring hospodaření obcí </w:t>
      </w:r>
    </w:p>
    <w:p w:rsidR="00AC5FCF" w:rsidRDefault="00AC5FCF" w:rsidP="00AC5FCF">
      <w:pPr>
        <w:ind w:firstLine="709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Na základě Usnesení vlády ČR ze dne 23. 10. 2017 č. 742 o monitoringu hospodaření ÚSC a o zrušení usnesení vlády č. 1395/2008 ze dne 12. listopadu 2008 o monitoringu hospodaření obcí a o zrušení usnesení vlády ze dne 14. dubna 2004 č. 346, o Regulaci zadluženosti obcí a krajů pomocí ukazatele dluhové služby ve znění usnesení vlády č. 695/2010 ze dne 29. září 2010 a ze dne 3. října 2012 č. 722, provádí Ministerstvo financí ČR výpočet soustavy ukazatelů za všechny obce a jimi zřízené příspěvkové organizace a vyhodnotí výsledky výpočtu, přičemž vychází vždy z údajů k 31. 12. příslušného roku. Velký důraz je nově kladen na dodržování pravidla rozpočtové odpovědnosti v souladu se zákonem č. 23/2017 Sb. Základními ukazateli jsou:</w:t>
      </w:r>
    </w:p>
    <w:p w:rsidR="00AC5FCF" w:rsidRDefault="00AC5FCF" w:rsidP="00AC5FCF">
      <w:pPr>
        <w:ind w:firstLine="709"/>
        <w:jc w:val="both"/>
        <w:rPr>
          <w:rFonts w:ascii="Arial" w:hAnsi="Arial" w:cs="Arial"/>
          <w:sz w:val="22"/>
        </w:rPr>
      </w:pPr>
    </w:p>
    <w:p w:rsidR="00AC5FCF" w:rsidRDefault="00AC5FCF" w:rsidP="00AC5FCF">
      <w:pPr>
        <w:pStyle w:val="Odstavecseseznamem"/>
        <w:numPr>
          <w:ilvl w:val="0"/>
          <w:numId w:val="35"/>
        </w:numPr>
        <w:ind w:left="284" w:hanging="284"/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 xml:space="preserve">pravidlo rozpočtové odpovědnosti (v %) – </w:t>
      </w:r>
      <w:r>
        <w:rPr>
          <w:rFonts w:ascii="Arial" w:hAnsi="Arial" w:cs="Arial"/>
          <w:sz w:val="22"/>
        </w:rPr>
        <w:t xml:space="preserve">vzhledem ke skutečnosti, že město je k 31. 12. 2019 bez dluhů je hodnota tohoto ukazatele </w:t>
      </w:r>
      <w:r>
        <w:rPr>
          <w:rFonts w:ascii="Arial" w:hAnsi="Arial" w:cs="Arial"/>
          <w:b/>
          <w:color w:val="FF0000"/>
          <w:sz w:val="22"/>
        </w:rPr>
        <w:t>0</w:t>
      </w:r>
    </w:p>
    <w:p w:rsidR="00AC5FCF" w:rsidRDefault="00AC5FCF" w:rsidP="00AC5FCF">
      <w:pPr>
        <w:ind w:firstLine="709"/>
        <w:jc w:val="both"/>
        <w:rPr>
          <w:rFonts w:ascii="Arial" w:hAnsi="Arial" w:cs="Arial"/>
          <w:sz w:val="22"/>
        </w:rPr>
      </w:pPr>
    </w:p>
    <w:p w:rsidR="00AC5FCF" w:rsidRDefault="00AC5FCF" w:rsidP="00AC5FCF">
      <w:pPr>
        <w:numPr>
          <w:ilvl w:val="0"/>
          <w:numId w:val="36"/>
        </w:numPr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 xml:space="preserve">podíl cizích zdrojů k celkovým aktivům </w:t>
      </w:r>
      <w:r>
        <w:rPr>
          <w:rFonts w:ascii="Arial" w:hAnsi="Arial" w:cs="Arial"/>
          <w:sz w:val="22"/>
        </w:rPr>
        <w:t xml:space="preserve">- hodnota tohoto ukazatele </w:t>
      </w:r>
      <w:r>
        <w:rPr>
          <w:rFonts w:ascii="Arial" w:hAnsi="Arial" w:cs="Arial"/>
          <w:i/>
          <w:sz w:val="22"/>
        </w:rPr>
        <w:t>zachycuje míru zadlužení majetku města, tj. jaký podíl aktiv je kryt cizími zdroji</w:t>
      </w:r>
      <w:r>
        <w:rPr>
          <w:rFonts w:ascii="Arial" w:hAnsi="Arial" w:cs="Arial"/>
          <w:sz w:val="22"/>
        </w:rPr>
        <w:t xml:space="preserve"> a nemá být vyšší než 25 % (hodnota může být negativně ovlivněna povinností předfinancovat projekty z EU apod.).</w:t>
      </w:r>
    </w:p>
    <w:p w:rsidR="00AC5FCF" w:rsidRDefault="00AC5FCF" w:rsidP="00AC5FCF">
      <w:pPr>
        <w:numPr>
          <w:ilvl w:val="0"/>
          <w:numId w:val="37"/>
        </w:numPr>
        <w:ind w:left="709" w:hanging="283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k 31. 12. 2019 město vykazuje hodnotu</w:t>
      </w:r>
      <w:r>
        <w:rPr>
          <w:rFonts w:ascii="Arial" w:hAnsi="Arial" w:cs="Arial"/>
          <w:b/>
          <w:sz w:val="22"/>
        </w:rPr>
        <w:t xml:space="preserve"> </w:t>
      </w:r>
      <w:r>
        <w:rPr>
          <w:rFonts w:ascii="Arial" w:hAnsi="Arial" w:cs="Arial"/>
          <w:b/>
          <w:color w:val="C00000"/>
          <w:sz w:val="22"/>
        </w:rPr>
        <w:t xml:space="preserve">1,77 % </w:t>
      </w:r>
      <w:r>
        <w:rPr>
          <w:rFonts w:ascii="Arial" w:hAnsi="Arial" w:cs="Arial"/>
          <w:b/>
          <w:sz w:val="22"/>
        </w:rPr>
        <w:t xml:space="preserve">- </w:t>
      </w:r>
      <w:r>
        <w:rPr>
          <w:rFonts w:ascii="Arial" w:hAnsi="Arial" w:cs="Arial"/>
          <w:sz w:val="22"/>
        </w:rPr>
        <w:t xml:space="preserve">zlepšení oproti roku 2018 o 0,25 procentního bodu </w:t>
      </w:r>
    </w:p>
    <w:p w:rsidR="00AC5FCF" w:rsidRDefault="00AC5FCF" w:rsidP="00AC5FCF">
      <w:pPr>
        <w:numPr>
          <w:ilvl w:val="0"/>
          <w:numId w:val="36"/>
        </w:num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b/>
          <w:sz w:val="22"/>
        </w:rPr>
        <w:t xml:space="preserve">celková (běžná) likvidita – </w:t>
      </w:r>
      <w:r>
        <w:rPr>
          <w:rFonts w:ascii="Arial" w:hAnsi="Arial" w:cs="Arial"/>
          <w:sz w:val="22"/>
        </w:rPr>
        <w:t xml:space="preserve">nesmí být v intervalu </w:t>
      </w:r>
      <w:r>
        <w:rPr>
          <w:rFonts w:ascii="Arial" w:hAnsi="Arial" w:cs="Arial"/>
          <w:sz w:val="22"/>
          <w:lang w:val="en-US"/>
        </w:rPr>
        <w:t>&lt; 0;1&gt;</w:t>
      </w:r>
    </w:p>
    <w:p w:rsidR="00AC5FCF" w:rsidRDefault="00AC5FCF" w:rsidP="00AC5FCF">
      <w:pPr>
        <w:numPr>
          <w:ilvl w:val="0"/>
          <w:numId w:val="37"/>
        </w:numPr>
        <w:ind w:left="709" w:hanging="283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k 31. 12. 2019 město vykazuje hodnotu </w:t>
      </w:r>
      <w:r>
        <w:rPr>
          <w:rFonts w:ascii="Arial" w:hAnsi="Arial" w:cs="Arial"/>
          <w:b/>
          <w:color w:val="C00000"/>
          <w:sz w:val="22"/>
        </w:rPr>
        <w:t xml:space="preserve">3,01 </w:t>
      </w:r>
      <w:r>
        <w:rPr>
          <w:rFonts w:ascii="Arial" w:hAnsi="Arial" w:cs="Arial"/>
          <w:b/>
          <w:sz w:val="22"/>
        </w:rPr>
        <w:t xml:space="preserve">– </w:t>
      </w:r>
      <w:r>
        <w:rPr>
          <w:rFonts w:ascii="Arial" w:hAnsi="Arial" w:cs="Arial"/>
          <w:sz w:val="22"/>
        </w:rPr>
        <w:t>zhoršení proti roku 2018 o 0,72 z důvodu meziročního poklesu oběžných aktiv – především krátkodobých pohledávek a krátkodobého finančního majetku</w:t>
      </w:r>
    </w:p>
    <w:p w:rsidR="00AC5FCF" w:rsidRDefault="00AC5FCF" w:rsidP="00AC5FCF">
      <w:pPr>
        <w:numPr>
          <w:ilvl w:val="0"/>
          <w:numId w:val="37"/>
        </w:numPr>
        <w:ind w:left="709" w:hanging="283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vypočtená hodnota znamená, že město je schopno svými krátkodobými likvidními prostředky (prostředky na bankovních účtech a hotovost) krýt své krátkodobé závazky 3,01 krát. </w:t>
      </w:r>
    </w:p>
    <w:p w:rsidR="00AC5FCF" w:rsidRDefault="00AC5FCF" w:rsidP="00AC5FCF">
      <w:pPr>
        <w:jc w:val="both"/>
        <w:rPr>
          <w:rFonts w:ascii="Arial" w:hAnsi="Arial" w:cs="Arial"/>
          <w:b/>
          <w:sz w:val="22"/>
        </w:rPr>
      </w:pPr>
    </w:p>
    <w:p w:rsidR="00AC5FCF" w:rsidRDefault="00AC5FCF" w:rsidP="00AC5FCF">
      <w:pPr>
        <w:ind w:firstLine="709"/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 xml:space="preserve">Hodnoty výše uvedených ukazatelů svědčí o řádném hospodaření města Týn nad Vltavou se svěřenými veřejnými prostředky. </w:t>
      </w:r>
    </w:p>
    <w:p w:rsidR="00AC5FCF" w:rsidRDefault="00AC5FCF" w:rsidP="00AC5FCF">
      <w:pPr>
        <w:ind w:firstLine="709"/>
        <w:jc w:val="both"/>
        <w:rPr>
          <w:rFonts w:ascii="Arial" w:hAnsi="Arial" w:cs="Arial"/>
          <w:bCs/>
          <w:sz w:val="22"/>
        </w:rPr>
      </w:pPr>
    </w:p>
    <w:p w:rsidR="00AC5FCF" w:rsidRDefault="00AC5FCF" w:rsidP="00AC5FCF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Zpracovaly: Ing. Hedvika Svobodná a Ing. Blanka Rambousková</w:t>
      </w:r>
    </w:p>
    <w:p w:rsidR="00D05FEC" w:rsidRDefault="00AC5FCF" w:rsidP="00AC5FCF">
      <w:pPr>
        <w:jc w:val="both"/>
        <w:rPr>
          <w:rFonts w:ascii="Arial" w:hAnsi="Arial" w:cs="Arial"/>
          <w:bCs/>
          <w:sz w:val="22"/>
        </w:rPr>
      </w:pPr>
      <w:r>
        <w:rPr>
          <w:rFonts w:ascii="Arial" w:hAnsi="Arial" w:cs="Arial"/>
          <w:bCs/>
          <w:sz w:val="22"/>
        </w:rPr>
        <w:t xml:space="preserve">V Týně nad Vltavou dne </w:t>
      </w:r>
      <w:r w:rsidRPr="00AC5FCF">
        <w:rPr>
          <w:rFonts w:ascii="Arial" w:hAnsi="Arial" w:cs="Arial"/>
          <w:bCs/>
          <w:sz w:val="22"/>
        </w:rPr>
        <w:t>4. 3. 2020</w:t>
      </w:r>
    </w:p>
    <w:sectPr w:rsidR="00D05FEC" w:rsidSect="00BB1FD4">
      <w:footerReference w:type="default" r:id="rId13"/>
      <w:pgSz w:w="11906" w:h="16838" w:code="9"/>
      <w:pgMar w:top="1134" w:right="1134" w:bottom="1077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249C" w:rsidRDefault="00E4249C" w:rsidP="002C75C9">
      <w:r>
        <w:separator/>
      </w:r>
    </w:p>
  </w:endnote>
  <w:endnote w:type="continuationSeparator" w:id="0">
    <w:p w:rsidR="00E4249C" w:rsidRDefault="00E4249C" w:rsidP="002C75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249C" w:rsidRDefault="00E4249C">
    <w:pPr>
      <w:pStyle w:val="Zpat"/>
      <w:jc w:val="center"/>
    </w:pPr>
    <w:r>
      <w:fldChar w:fldCharType="begin"/>
    </w:r>
    <w:r>
      <w:instrText>PAGE   \* MERGEFORMAT</w:instrText>
    </w:r>
    <w:r>
      <w:fldChar w:fldCharType="separate"/>
    </w:r>
    <w:r w:rsidR="00713E3F">
      <w:rPr>
        <w:noProof/>
      </w:rPr>
      <w:t>11</w:t>
    </w:r>
    <w:r>
      <w:fldChar w:fldCharType="end"/>
    </w:r>
  </w:p>
  <w:p w:rsidR="00E4249C" w:rsidRDefault="00E4249C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249C" w:rsidRDefault="00E4249C" w:rsidP="002C75C9">
      <w:r>
        <w:separator/>
      </w:r>
    </w:p>
  </w:footnote>
  <w:footnote w:type="continuationSeparator" w:id="0">
    <w:p w:rsidR="00E4249C" w:rsidRDefault="00E4249C" w:rsidP="002C75C9">
      <w:r>
        <w:continuationSeparator/>
      </w:r>
    </w:p>
  </w:footnote>
  <w:footnote w:id="1">
    <w:p w:rsidR="00E4249C" w:rsidRPr="00F6241D" w:rsidRDefault="00E4249C" w:rsidP="00337893">
      <w:pPr>
        <w:jc w:val="both"/>
        <w:rPr>
          <w:rFonts w:ascii="Arial" w:hAnsi="Arial" w:cs="Arial"/>
          <w:sz w:val="20"/>
        </w:rPr>
      </w:pPr>
      <w:r w:rsidRPr="00F6241D">
        <w:rPr>
          <w:rStyle w:val="Znakapoznpodarou"/>
          <w:rFonts w:ascii="Arial" w:hAnsi="Arial" w:cs="Arial"/>
          <w:sz w:val="16"/>
          <w:szCs w:val="20"/>
        </w:rPr>
        <w:footnoteRef/>
      </w:r>
      <w:r w:rsidRPr="00F6241D">
        <w:rPr>
          <w:rFonts w:ascii="Arial" w:hAnsi="Arial" w:cs="Arial"/>
          <w:sz w:val="16"/>
          <w:szCs w:val="20"/>
        </w:rPr>
        <w:t xml:space="preserve">Tabulka č. 1 - </w:t>
      </w:r>
      <w:r>
        <w:rPr>
          <w:rFonts w:ascii="Arial" w:hAnsi="Arial" w:cs="Arial"/>
          <w:bCs/>
          <w:sz w:val="16"/>
          <w:szCs w:val="20"/>
        </w:rPr>
        <w:t>Rozbor plnění rozpočtu příjmů</w:t>
      </w:r>
      <w:r w:rsidRPr="00F6241D">
        <w:rPr>
          <w:rFonts w:ascii="Arial" w:hAnsi="Arial" w:cs="Arial"/>
          <w:bCs/>
          <w:sz w:val="16"/>
          <w:szCs w:val="20"/>
        </w:rPr>
        <w:t xml:space="preserve"> k </w:t>
      </w:r>
      <w:r>
        <w:rPr>
          <w:rFonts w:ascii="Arial" w:hAnsi="Arial" w:cs="Arial"/>
          <w:bCs/>
          <w:sz w:val="16"/>
          <w:szCs w:val="20"/>
        </w:rPr>
        <w:t>31. 12. 2019</w:t>
      </w:r>
      <w:r w:rsidRPr="00F6241D">
        <w:rPr>
          <w:rFonts w:ascii="Arial" w:hAnsi="Arial" w:cs="Arial"/>
          <w:bCs/>
          <w:sz w:val="16"/>
          <w:szCs w:val="20"/>
        </w:rPr>
        <w:t xml:space="preserve"> </w:t>
      </w:r>
    </w:p>
  </w:footnote>
  <w:footnote w:id="2">
    <w:p w:rsidR="00E4249C" w:rsidRDefault="00E4249C" w:rsidP="00DC2B8F">
      <w:pPr>
        <w:pStyle w:val="Textpoznpodarou"/>
      </w:pPr>
      <w:r w:rsidRPr="001D7BA7">
        <w:rPr>
          <w:rStyle w:val="Znakapoznpodarou"/>
          <w:rFonts w:ascii="Arial" w:hAnsi="Arial" w:cs="Arial"/>
          <w:sz w:val="16"/>
        </w:rPr>
        <w:footnoteRef/>
      </w:r>
      <w:r w:rsidRPr="006A5E76">
        <w:rPr>
          <w:rFonts w:ascii="Arial" w:hAnsi="Arial" w:cs="Arial"/>
          <w:sz w:val="16"/>
        </w:rPr>
        <w:t>Přístup z internetu</w:t>
      </w:r>
      <w:r w:rsidRPr="002E5799">
        <w:rPr>
          <w:rFonts w:ascii="Arial" w:hAnsi="Arial" w:cs="Arial"/>
          <w:sz w:val="16"/>
        </w:rPr>
        <w:t xml:space="preserve">: </w:t>
      </w:r>
      <w:hyperlink r:id="rId1" w:history="1">
        <w:r w:rsidRPr="00F35BAB">
          <w:rPr>
            <w:rStyle w:val="Hypertextovodkaz"/>
          </w:rPr>
          <w:t>https://www.kurzy.cz/zpravy/522239-plneni-statniho-rozpoctu-cr-za-leden-az-listopad-2019/</w:t>
        </w:r>
      </w:hyperlink>
    </w:p>
    <w:p w:rsidR="00E4249C" w:rsidRPr="002E5799" w:rsidRDefault="00E4249C" w:rsidP="00DC2B8F">
      <w:pPr>
        <w:pStyle w:val="Textpoznpodarou"/>
        <w:rPr>
          <w:rFonts w:ascii="Arial" w:hAnsi="Arial" w:cs="Arial"/>
          <w:sz w:val="16"/>
        </w:rPr>
      </w:pPr>
    </w:p>
  </w:footnote>
  <w:footnote w:id="3">
    <w:p w:rsidR="00E4249C" w:rsidRDefault="00E4249C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r>
        <w:rPr>
          <w:rFonts w:ascii="Arial" w:hAnsi="Arial" w:cs="Arial"/>
          <w:sz w:val="16"/>
          <w:szCs w:val="16"/>
        </w:rPr>
        <w:t xml:space="preserve">Přístup z internetu: </w:t>
      </w:r>
      <w:hyperlink r:id="rId2" w:history="1">
        <w:r w:rsidRPr="00A344A3">
          <w:rPr>
            <w:rStyle w:val="Hypertextovodkaz"/>
            <w:rFonts w:ascii="Arial" w:hAnsi="Arial" w:cs="Arial"/>
            <w:sz w:val="16"/>
            <w:szCs w:val="16"/>
          </w:rPr>
          <w:t>https://www.czso.cz/csu/czso/databaze-demografickych-udaju-za-obce-cr</w:t>
        </w:r>
      </w:hyperlink>
      <w:r>
        <w:rPr>
          <w:rStyle w:val="Hypertextovodkaz"/>
          <w:rFonts w:ascii="Arial" w:hAnsi="Arial" w:cs="Arial"/>
          <w:sz w:val="16"/>
          <w:szCs w:val="16"/>
        </w:rPr>
        <w:t xml:space="preserve"> </w:t>
      </w:r>
      <w:r w:rsidRPr="00396CE3">
        <w:rPr>
          <w:rStyle w:val="Hypertextovodkaz"/>
          <w:rFonts w:ascii="Arial" w:hAnsi="Arial" w:cs="Arial"/>
          <w:color w:val="auto"/>
          <w:sz w:val="16"/>
          <w:szCs w:val="16"/>
          <w:u w:val="none"/>
        </w:rPr>
        <w:t xml:space="preserve">ze dne </w:t>
      </w:r>
      <w:r>
        <w:rPr>
          <w:rStyle w:val="Hypertextovodkaz"/>
          <w:rFonts w:ascii="Arial" w:hAnsi="Arial" w:cs="Arial"/>
          <w:color w:val="auto"/>
          <w:sz w:val="16"/>
          <w:szCs w:val="16"/>
          <w:u w:val="none"/>
        </w:rPr>
        <w:t>3</w:t>
      </w:r>
      <w:r w:rsidRPr="00396CE3">
        <w:rPr>
          <w:rStyle w:val="Hypertextovodkaz"/>
          <w:rFonts w:ascii="Arial" w:hAnsi="Arial" w:cs="Arial"/>
          <w:color w:val="auto"/>
          <w:sz w:val="16"/>
          <w:szCs w:val="16"/>
          <w:u w:val="none"/>
        </w:rPr>
        <w:t>.</w:t>
      </w:r>
      <w:r>
        <w:rPr>
          <w:rStyle w:val="Hypertextovodkaz"/>
          <w:rFonts w:ascii="Arial" w:hAnsi="Arial" w:cs="Arial"/>
          <w:color w:val="auto"/>
          <w:sz w:val="16"/>
          <w:szCs w:val="16"/>
          <w:u w:val="none"/>
        </w:rPr>
        <w:t>3</w:t>
      </w:r>
      <w:r w:rsidRPr="00396CE3">
        <w:rPr>
          <w:rStyle w:val="Hypertextovodkaz"/>
          <w:rFonts w:ascii="Arial" w:hAnsi="Arial" w:cs="Arial"/>
          <w:color w:val="auto"/>
          <w:sz w:val="16"/>
          <w:szCs w:val="16"/>
          <w:u w:val="none"/>
        </w:rPr>
        <w:t>.</w:t>
      </w:r>
      <w:r>
        <w:rPr>
          <w:rStyle w:val="Hypertextovodkaz"/>
          <w:rFonts w:ascii="Arial" w:hAnsi="Arial" w:cs="Arial"/>
          <w:color w:val="auto"/>
          <w:sz w:val="16"/>
          <w:szCs w:val="16"/>
          <w:u w:val="none"/>
        </w:rPr>
        <w:t>2020</w:t>
      </w:r>
    </w:p>
  </w:footnote>
  <w:footnote w:id="4">
    <w:p w:rsidR="00E4249C" w:rsidRPr="002E5799" w:rsidRDefault="00E4249C" w:rsidP="00396CE3">
      <w:pPr>
        <w:pStyle w:val="Textpoznpodarou"/>
        <w:rPr>
          <w:rFonts w:ascii="Arial" w:hAnsi="Arial" w:cs="Arial"/>
          <w:sz w:val="16"/>
          <w:szCs w:val="16"/>
        </w:rPr>
      </w:pPr>
      <w:r>
        <w:rPr>
          <w:rStyle w:val="Znakapoznpodarou"/>
          <w:rFonts w:ascii="Arial" w:hAnsi="Arial" w:cs="Arial"/>
          <w:sz w:val="16"/>
          <w:szCs w:val="16"/>
        </w:rPr>
        <w:t>5</w:t>
      </w:r>
      <w:r w:rsidRPr="00F6241D">
        <w:rPr>
          <w:rFonts w:ascii="Arial" w:hAnsi="Arial" w:cs="Arial"/>
          <w:sz w:val="16"/>
        </w:rPr>
        <w:t xml:space="preserve">Zákon č. </w:t>
      </w:r>
      <w:r>
        <w:rPr>
          <w:rFonts w:ascii="Arial" w:hAnsi="Arial" w:cs="Arial"/>
          <w:sz w:val="16"/>
        </w:rPr>
        <w:t>187/2016</w:t>
      </w:r>
      <w:r w:rsidRPr="00F6241D">
        <w:rPr>
          <w:rFonts w:ascii="Arial" w:hAnsi="Arial" w:cs="Arial"/>
          <w:sz w:val="16"/>
        </w:rPr>
        <w:t xml:space="preserve"> Sb., o </w:t>
      </w:r>
      <w:r>
        <w:rPr>
          <w:rFonts w:ascii="Arial" w:hAnsi="Arial" w:cs="Arial"/>
          <w:sz w:val="16"/>
        </w:rPr>
        <w:t>dani z hazardních her</w:t>
      </w:r>
    </w:p>
  </w:footnote>
  <w:footnote w:id="5">
    <w:p w:rsidR="00E4249C" w:rsidRPr="002E5799" w:rsidRDefault="00E4249C" w:rsidP="00EA6822">
      <w:pPr>
        <w:pStyle w:val="Zkladntextodsazen"/>
        <w:ind w:firstLine="0"/>
        <w:rPr>
          <w:rFonts w:ascii="Arial" w:hAnsi="Arial" w:cs="Arial"/>
          <w:sz w:val="16"/>
          <w:szCs w:val="16"/>
        </w:rPr>
      </w:pPr>
      <w:r>
        <w:rPr>
          <w:rStyle w:val="Znakapoznpodarou"/>
          <w:rFonts w:ascii="Arial" w:hAnsi="Arial" w:cs="Arial"/>
          <w:sz w:val="16"/>
          <w:szCs w:val="16"/>
        </w:rPr>
        <w:t>6</w:t>
      </w:r>
      <w:r w:rsidRPr="002E5799">
        <w:rPr>
          <w:rFonts w:ascii="Arial" w:hAnsi="Arial" w:cs="Arial"/>
          <w:sz w:val="16"/>
          <w:szCs w:val="16"/>
        </w:rPr>
        <w:t>T</w:t>
      </w:r>
      <w:r w:rsidRPr="002E5799">
        <w:rPr>
          <w:rFonts w:ascii="Arial" w:hAnsi="Arial" w:cs="Arial"/>
          <w:bCs/>
          <w:sz w:val="16"/>
          <w:szCs w:val="16"/>
        </w:rPr>
        <w:t>abulka č. 2 - Rozbor plnění příjmů ze správních poplatků k </w:t>
      </w:r>
      <w:r>
        <w:rPr>
          <w:rFonts w:ascii="Arial" w:hAnsi="Arial" w:cs="Arial"/>
          <w:bCs/>
          <w:sz w:val="16"/>
          <w:szCs w:val="16"/>
        </w:rPr>
        <w:t>31. 12. 2019</w:t>
      </w:r>
    </w:p>
  </w:footnote>
  <w:footnote w:id="6">
    <w:p w:rsidR="00E4249C" w:rsidRPr="002E5799" w:rsidRDefault="00E4249C" w:rsidP="001A4645">
      <w:pPr>
        <w:pStyle w:val="Textpoznpodarou"/>
        <w:rPr>
          <w:rFonts w:ascii="Arial" w:hAnsi="Arial" w:cs="Arial"/>
          <w:sz w:val="16"/>
          <w:szCs w:val="16"/>
        </w:rPr>
      </w:pPr>
      <w:r>
        <w:rPr>
          <w:rStyle w:val="Znakapoznpodarou"/>
          <w:rFonts w:ascii="Arial" w:hAnsi="Arial" w:cs="Arial"/>
          <w:sz w:val="16"/>
          <w:szCs w:val="16"/>
        </w:rPr>
        <w:t>7</w:t>
      </w:r>
      <w:r w:rsidRPr="002E5799">
        <w:rPr>
          <w:rFonts w:ascii="Arial" w:hAnsi="Arial" w:cs="Arial"/>
          <w:sz w:val="16"/>
          <w:szCs w:val="16"/>
        </w:rPr>
        <w:t xml:space="preserve"> Tabulka č. 1 – Rozbor plnění rozpočtu příjmů k </w:t>
      </w:r>
      <w:r>
        <w:rPr>
          <w:rFonts w:ascii="Arial" w:hAnsi="Arial" w:cs="Arial"/>
          <w:sz w:val="16"/>
          <w:szCs w:val="16"/>
        </w:rPr>
        <w:t>31. 12. 2019</w:t>
      </w:r>
      <w:r w:rsidRPr="002E5799">
        <w:rPr>
          <w:rFonts w:ascii="Arial" w:hAnsi="Arial" w:cs="Arial"/>
          <w:sz w:val="16"/>
          <w:szCs w:val="16"/>
        </w:rPr>
        <w:t xml:space="preserve">, str. </w:t>
      </w:r>
      <w:r>
        <w:rPr>
          <w:rFonts w:ascii="Arial" w:hAnsi="Arial" w:cs="Arial"/>
          <w:sz w:val="16"/>
          <w:szCs w:val="16"/>
        </w:rPr>
        <w:t>4</w:t>
      </w:r>
    </w:p>
  </w:footnote>
  <w:footnote w:id="7">
    <w:p w:rsidR="00E4249C" w:rsidRPr="00F6241D" w:rsidRDefault="00E4249C" w:rsidP="007B4A3D">
      <w:pPr>
        <w:pStyle w:val="Textpoznpodarou"/>
        <w:rPr>
          <w:rFonts w:ascii="Arial" w:hAnsi="Arial" w:cs="Arial"/>
          <w:sz w:val="16"/>
          <w:szCs w:val="16"/>
        </w:rPr>
      </w:pPr>
      <w:r w:rsidRPr="00F6241D">
        <w:rPr>
          <w:rStyle w:val="Znakapoznpodarou"/>
          <w:rFonts w:ascii="Arial" w:hAnsi="Arial" w:cs="Arial"/>
          <w:sz w:val="16"/>
          <w:szCs w:val="16"/>
        </w:rPr>
        <w:footnoteRef/>
      </w:r>
      <w:r w:rsidRPr="00F6241D">
        <w:rPr>
          <w:rFonts w:ascii="Arial" w:hAnsi="Arial" w:cs="Arial"/>
          <w:sz w:val="16"/>
          <w:szCs w:val="16"/>
        </w:rPr>
        <w:t xml:space="preserve"> Tabulka č. 5 – Přehled přijatých transferů a jejich čerpání k </w:t>
      </w:r>
      <w:r>
        <w:rPr>
          <w:rFonts w:ascii="Arial" w:hAnsi="Arial" w:cs="Arial"/>
          <w:sz w:val="16"/>
          <w:szCs w:val="16"/>
        </w:rPr>
        <w:t>31. 12. 2019</w:t>
      </w:r>
    </w:p>
  </w:footnote>
  <w:footnote w:id="8">
    <w:p w:rsidR="00E4249C" w:rsidRPr="00F6241D" w:rsidRDefault="00E4249C" w:rsidP="00B61C1E">
      <w:pPr>
        <w:pStyle w:val="Textpoznpodarou"/>
        <w:rPr>
          <w:rFonts w:ascii="Arial" w:hAnsi="Arial" w:cs="Arial"/>
          <w:sz w:val="16"/>
          <w:szCs w:val="16"/>
        </w:rPr>
      </w:pPr>
      <w:r w:rsidRPr="00F6241D">
        <w:rPr>
          <w:rStyle w:val="Znakapoznpodarou"/>
          <w:rFonts w:ascii="Arial" w:hAnsi="Arial" w:cs="Arial"/>
          <w:sz w:val="16"/>
          <w:szCs w:val="16"/>
        </w:rPr>
        <w:footnoteRef/>
      </w:r>
      <w:r w:rsidRPr="00F6241D">
        <w:rPr>
          <w:rFonts w:ascii="Arial" w:hAnsi="Arial" w:cs="Arial"/>
          <w:sz w:val="16"/>
          <w:szCs w:val="16"/>
        </w:rPr>
        <w:t xml:space="preserve"> T</w:t>
      </w:r>
      <w:r w:rsidRPr="00F6241D">
        <w:rPr>
          <w:rFonts w:ascii="Arial" w:hAnsi="Arial" w:cs="Arial"/>
          <w:bCs/>
          <w:sz w:val="16"/>
          <w:szCs w:val="16"/>
        </w:rPr>
        <w:t>abulka č. 3</w:t>
      </w:r>
      <w:r w:rsidRPr="00F6241D">
        <w:rPr>
          <w:rFonts w:ascii="Arial" w:hAnsi="Arial" w:cs="Arial"/>
          <w:sz w:val="16"/>
          <w:szCs w:val="16"/>
        </w:rPr>
        <w:t xml:space="preserve"> - </w:t>
      </w:r>
      <w:r w:rsidRPr="00F6241D">
        <w:rPr>
          <w:rFonts w:ascii="Arial" w:hAnsi="Arial" w:cs="Arial"/>
          <w:bCs/>
          <w:sz w:val="16"/>
          <w:szCs w:val="16"/>
        </w:rPr>
        <w:t>Rozbor čerpání rozpočtovaných výdajů k </w:t>
      </w:r>
      <w:r>
        <w:rPr>
          <w:rFonts w:ascii="Arial" w:hAnsi="Arial" w:cs="Arial"/>
          <w:bCs/>
          <w:sz w:val="16"/>
          <w:szCs w:val="16"/>
        </w:rPr>
        <w:t>31. 12. 2019</w:t>
      </w:r>
    </w:p>
  </w:footnote>
  <w:footnote w:id="9">
    <w:p w:rsidR="00E4249C" w:rsidRPr="00F6241D" w:rsidRDefault="00E4249C" w:rsidP="00F66A68">
      <w:pPr>
        <w:pStyle w:val="Textpoznpodarou"/>
        <w:rPr>
          <w:rFonts w:ascii="Arial" w:hAnsi="Arial" w:cs="Arial"/>
          <w:sz w:val="16"/>
        </w:rPr>
      </w:pPr>
      <w:r w:rsidRPr="00F6241D">
        <w:rPr>
          <w:rStyle w:val="Znakapoznpodarou"/>
          <w:rFonts w:ascii="Arial" w:hAnsi="Arial" w:cs="Arial"/>
          <w:sz w:val="16"/>
        </w:rPr>
        <w:footnoteRef/>
      </w:r>
      <w:r w:rsidRPr="00F6241D">
        <w:rPr>
          <w:rFonts w:ascii="Arial" w:hAnsi="Arial" w:cs="Arial"/>
          <w:sz w:val="16"/>
        </w:rPr>
        <w:t xml:space="preserve"> </w:t>
      </w:r>
      <w:r w:rsidRPr="00F6241D">
        <w:rPr>
          <w:rFonts w:ascii="Arial" w:hAnsi="Arial" w:cs="Arial"/>
          <w:bCs/>
          <w:sz w:val="16"/>
        </w:rPr>
        <w:t>Tabulka č. 4 – Přehled kapitálových výdajů k </w:t>
      </w:r>
      <w:r>
        <w:rPr>
          <w:rFonts w:ascii="Arial" w:hAnsi="Arial" w:cs="Arial"/>
          <w:bCs/>
          <w:sz w:val="16"/>
        </w:rPr>
        <w:t>31. 12. 2019</w:t>
      </w:r>
    </w:p>
  </w:footnote>
  <w:footnote w:id="10">
    <w:p w:rsidR="00E4249C" w:rsidRPr="00F6241D" w:rsidRDefault="00E4249C" w:rsidP="00E6201F">
      <w:pPr>
        <w:jc w:val="both"/>
        <w:rPr>
          <w:rFonts w:ascii="Arial" w:hAnsi="Arial" w:cs="Arial"/>
          <w:sz w:val="20"/>
        </w:rPr>
      </w:pPr>
      <w:r w:rsidRPr="00F6241D">
        <w:rPr>
          <w:rStyle w:val="Znakapoznpodarou"/>
          <w:rFonts w:ascii="Arial" w:hAnsi="Arial" w:cs="Arial"/>
          <w:sz w:val="20"/>
        </w:rPr>
        <w:footnoteRef/>
      </w:r>
      <w:r w:rsidRPr="00F6241D">
        <w:rPr>
          <w:rFonts w:ascii="Arial" w:hAnsi="Arial" w:cs="Arial"/>
          <w:bCs/>
          <w:sz w:val="16"/>
          <w:szCs w:val="20"/>
        </w:rPr>
        <w:t>Tabulka č. 5</w:t>
      </w:r>
      <w:r>
        <w:rPr>
          <w:rFonts w:ascii="Arial" w:hAnsi="Arial" w:cs="Arial"/>
          <w:bCs/>
          <w:sz w:val="16"/>
          <w:szCs w:val="20"/>
        </w:rPr>
        <w:t xml:space="preserve"> </w:t>
      </w:r>
      <w:r w:rsidRPr="00F6241D">
        <w:rPr>
          <w:rFonts w:ascii="Arial" w:hAnsi="Arial" w:cs="Arial"/>
          <w:bCs/>
          <w:sz w:val="16"/>
          <w:szCs w:val="20"/>
        </w:rPr>
        <w:t>-</w:t>
      </w:r>
      <w:r>
        <w:rPr>
          <w:rFonts w:ascii="Arial" w:hAnsi="Arial" w:cs="Arial"/>
          <w:bCs/>
          <w:sz w:val="16"/>
          <w:szCs w:val="20"/>
        </w:rPr>
        <w:t xml:space="preserve"> </w:t>
      </w:r>
      <w:r w:rsidRPr="00F6241D">
        <w:rPr>
          <w:rFonts w:ascii="Arial" w:hAnsi="Arial" w:cs="Arial"/>
          <w:bCs/>
          <w:sz w:val="16"/>
          <w:szCs w:val="20"/>
        </w:rPr>
        <w:t>Přehled přijatých transferů a jejich čerpání k </w:t>
      </w:r>
      <w:r>
        <w:rPr>
          <w:rFonts w:ascii="Arial" w:hAnsi="Arial" w:cs="Arial"/>
          <w:bCs/>
          <w:sz w:val="16"/>
          <w:szCs w:val="20"/>
        </w:rPr>
        <w:t>31. 12. 2019</w:t>
      </w:r>
    </w:p>
  </w:footnote>
  <w:footnote w:id="11">
    <w:p w:rsidR="00E4249C" w:rsidRPr="00F6241D" w:rsidRDefault="00E4249C" w:rsidP="006B69EB">
      <w:pPr>
        <w:pStyle w:val="Textpoznpodarou"/>
        <w:rPr>
          <w:rFonts w:ascii="Arial" w:hAnsi="Arial" w:cs="Arial"/>
          <w:sz w:val="16"/>
        </w:rPr>
      </w:pPr>
      <w:r w:rsidRPr="00F6241D">
        <w:rPr>
          <w:rStyle w:val="Znakapoznpodarou"/>
          <w:rFonts w:ascii="Arial" w:hAnsi="Arial" w:cs="Arial"/>
          <w:sz w:val="16"/>
        </w:rPr>
        <w:footnoteRef/>
      </w:r>
      <w:r w:rsidRPr="00F6241D">
        <w:rPr>
          <w:rFonts w:ascii="Arial" w:hAnsi="Arial" w:cs="Arial"/>
          <w:sz w:val="16"/>
        </w:rPr>
        <w:t xml:space="preserve"> T</w:t>
      </w:r>
      <w:r w:rsidRPr="00F6241D">
        <w:rPr>
          <w:rFonts w:ascii="Arial" w:hAnsi="Arial" w:cs="Arial"/>
          <w:bCs/>
          <w:sz w:val="16"/>
        </w:rPr>
        <w:t>abulka č. 3</w:t>
      </w:r>
      <w:r w:rsidRPr="00F6241D">
        <w:rPr>
          <w:rFonts w:ascii="Arial" w:hAnsi="Arial" w:cs="Arial"/>
          <w:sz w:val="16"/>
        </w:rPr>
        <w:t xml:space="preserve"> - </w:t>
      </w:r>
      <w:r w:rsidRPr="00F6241D">
        <w:rPr>
          <w:rFonts w:ascii="Arial" w:hAnsi="Arial" w:cs="Arial"/>
          <w:bCs/>
          <w:sz w:val="16"/>
        </w:rPr>
        <w:t>Rozbor čerpání rozpočtovaných výdajů k </w:t>
      </w:r>
      <w:r>
        <w:rPr>
          <w:rFonts w:ascii="Arial" w:hAnsi="Arial" w:cs="Arial"/>
          <w:bCs/>
          <w:sz w:val="16"/>
        </w:rPr>
        <w:t>31. 12. 2019</w:t>
      </w:r>
      <w:r w:rsidRPr="00F6241D">
        <w:rPr>
          <w:rFonts w:ascii="Arial" w:hAnsi="Arial" w:cs="Arial"/>
          <w:bCs/>
          <w:sz w:val="16"/>
        </w:rPr>
        <w:t xml:space="preserve">, str. </w:t>
      </w:r>
      <w:r>
        <w:rPr>
          <w:rFonts w:ascii="Arial" w:hAnsi="Arial" w:cs="Arial"/>
          <w:bCs/>
          <w:sz w:val="16"/>
        </w:rPr>
        <w:t>14</w:t>
      </w:r>
    </w:p>
  </w:footnote>
  <w:footnote w:id="12">
    <w:p w:rsidR="00E4249C" w:rsidRPr="00F6241D" w:rsidRDefault="00E4249C" w:rsidP="006B69EB">
      <w:pPr>
        <w:pStyle w:val="Textpoznpodarou"/>
        <w:rPr>
          <w:rFonts w:ascii="Arial" w:hAnsi="Arial" w:cs="Arial"/>
          <w:sz w:val="16"/>
        </w:rPr>
      </w:pPr>
      <w:r w:rsidRPr="00F6241D">
        <w:rPr>
          <w:rStyle w:val="Znakapoznpodarou"/>
          <w:rFonts w:ascii="Arial" w:hAnsi="Arial" w:cs="Arial"/>
          <w:sz w:val="16"/>
        </w:rPr>
        <w:footnoteRef/>
      </w:r>
      <w:r w:rsidRPr="00F6241D">
        <w:rPr>
          <w:rFonts w:ascii="Arial" w:hAnsi="Arial" w:cs="Arial"/>
          <w:sz w:val="16"/>
        </w:rPr>
        <w:t xml:space="preserve"> Tabulka č. 6 – Přehled hospodaření vedlejších hospodářských činností k </w:t>
      </w:r>
      <w:r>
        <w:rPr>
          <w:rFonts w:ascii="Arial" w:hAnsi="Arial" w:cs="Arial"/>
          <w:sz w:val="16"/>
        </w:rPr>
        <w:t>31. 12. 2019</w:t>
      </w:r>
    </w:p>
  </w:footnote>
  <w:footnote w:id="13">
    <w:p w:rsidR="00E4249C" w:rsidRPr="00F6241D" w:rsidRDefault="00E4249C" w:rsidP="006B69EB">
      <w:pPr>
        <w:pStyle w:val="Textpoznpodarou"/>
        <w:rPr>
          <w:rFonts w:ascii="Arial" w:hAnsi="Arial" w:cs="Arial"/>
          <w:sz w:val="16"/>
        </w:rPr>
      </w:pPr>
      <w:r w:rsidRPr="00F6241D">
        <w:rPr>
          <w:rStyle w:val="Znakapoznpodarou"/>
          <w:rFonts w:ascii="Arial" w:hAnsi="Arial" w:cs="Arial"/>
          <w:sz w:val="16"/>
        </w:rPr>
        <w:footnoteRef/>
      </w:r>
      <w:r w:rsidRPr="00F6241D">
        <w:rPr>
          <w:rFonts w:ascii="Arial" w:hAnsi="Arial" w:cs="Arial"/>
          <w:sz w:val="16"/>
        </w:rPr>
        <w:t xml:space="preserve"> Tabulka č. </w:t>
      </w:r>
      <w:r>
        <w:rPr>
          <w:rFonts w:ascii="Arial" w:hAnsi="Arial" w:cs="Arial"/>
          <w:sz w:val="16"/>
        </w:rPr>
        <w:t>10</w:t>
      </w:r>
      <w:r w:rsidRPr="00F6241D">
        <w:rPr>
          <w:rFonts w:ascii="Arial" w:hAnsi="Arial" w:cs="Arial"/>
          <w:sz w:val="16"/>
        </w:rPr>
        <w:t xml:space="preserve"> - Přehled pohledávek </w:t>
      </w:r>
      <w:r>
        <w:rPr>
          <w:rFonts w:ascii="Arial" w:hAnsi="Arial" w:cs="Arial"/>
          <w:sz w:val="16"/>
        </w:rPr>
        <w:t>města z hlavní činnosti</w:t>
      </w:r>
      <w:r w:rsidRPr="00F6241D">
        <w:rPr>
          <w:rFonts w:ascii="Arial" w:hAnsi="Arial" w:cs="Arial"/>
          <w:sz w:val="16"/>
        </w:rPr>
        <w:t xml:space="preserve"> k </w:t>
      </w:r>
      <w:r>
        <w:rPr>
          <w:rFonts w:ascii="Arial" w:hAnsi="Arial" w:cs="Arial"/>
          <w:sz w:val="16"/>
        </w:rPr>
        <w:t>31. 12. 2019</w:t>
      </w:r>
    </w:p>
  </w:footnote>
  <w:footnote w:id="14">
    <w:p w:rsidR="00E4249C" w:rsidRPr="00F6241D" w:rsidRDefault="00E4249C" w:rsidP="006B69EB">
      <w:pPr>
        <w:pStyle w:val="Textpoznpodarou"/>
        <w:rPr>
          <w:rFonts w:ascii="Arial" w:hAnsi="Arial" w:cs="Arial"/>
          <w:sz w:val="16"/>
        </w:rPr>
      </w:pPr>
      <w:r w:rsidRPr="00F6241D">
        <w:rPr>
          <w:rStyle w:val="Znakapoznpodarou"/>
          <w:rFonts w:ascii="Arial" w:hAnsi="Arial" w:cs="Arial"/>
          <w:sz w:val="16"/>
        </w:rPr>
        <w:footnoteRef/>
      </w:r>
      <w:r w:rsidRPr="00F6241D">
        <w:rPr>
          <w:rFonts w:ascii="Arial" w:hAnsi="Arial" w:cs="Arial"/>
          <w:sz w:val="16"/>
        </w:rPr>
        <w:t xml:space="preserve"> Tabulka č. </w:t>
      </w:r>
      <w:r>
        <w:rPr>
          <w:rFonts w:ascii="Arial" w:hAnsi="Arial" w:cs="Arial"/>
          <w:sz w:val="16"/>
        </w:rPr>
        <w:t>9</w:t>
      </w:r>
      <w:r w:rsidRPr="00F6241D">
        <w:rPr>
          <w:rFonts w:ascii="Arial" w:hAnsi="Arial" w:cs="Arial"/>
          <w:sz w:val="16"/>
        </w:rPr>
        <w:t xml:space="preserve"> – </w:t>
      </w:r>
      <w:r>
        <w:rPr>
          <w:rFonts w:ascii="Arial" w:hAnsi="Arial" w:cs="Arial"/>
          <w:sz w:val="16"/>
        </w:rPr>
        <w:t>Přehled</w:t>
      </w:r>
      <w:r w:rsidRPr="00F6241D">
        <w:rPr>
          <w:rFonts w:ascii="Arial" w:hAnsi="Arial" w:cs="Arial"/>
          <w:sz w:val="16"/>
        </w:rPr>
        <w:t xml:space="preserve"> hospodaření s fondy města k </w:t>
      </w:r>
      <w:r>
        <w:rPr>
          <w:rFonts w:ascii="Arial" w:hAnsi="Arial" w:cs="Arial"/>
          <w:sz w:val="16"/>
        </w:rPr>
        <w:t>31. 12. 2019</w:t>
      </w:r>
    </w:p>
  </w:footnote>
  <w:footnote w:id="15">
    <w:p w:rsidR="00E4249C" w:rsidRPr="006D1C73" w:rsidRDefault="00E4249C" w:rsidP="006B69EB">
      <w:pPr>
        <w:pStyle w:val="Textpoznpodarou"/>
        <w:rPr>
          <w:rFonts w:ascii="Arial" w:hAnsi="Arial" w:cs="Arial"/>
          <w:sz w:val="16"/>
        </w:rPr>
      </w:pPr>
      <w:r w:rsidRPr="006D1C73">
        <w:rPr>
          <w:rStyle w:val="Znakapoznpodarou"/>
          <w:rFonts w:ascii="Arial" w:hAnsi="Arial" w:cs="Arial"/>
          <w:sz w:val="16"/>
        </w:rPr>
        <w:footnoteRef/>
      </w:r>
      <w:r w:rsidRPr="006D1C73">
        <w:rPr>
          <w:rFonts w:ascii="Arial" w:hAnsi="Arial" w:cs="Arial"/>
          <w:sz w:val="16"/>
        </w:rPr>
        <w:t xml:space="preserve"> Tabulka č. 1</w:t>
      </w:r>
      <w:r>
        <w:rPr>
          <w:rFonts w:ascii="Arial" w:hAnsi="Arial" w:cs="Arial"/>
          <w:sz w:val="16"/>
        </w:rPr>
        <w:t>1</w:t>
      </w:r>
      <w:r w:rsidRPr="006D1C73">
        <w:rPr>
          <w:rFonts w:ascii="Arial" w:hAnsi="Arial" w:cs="Arial"/>
          <w:sz w:val="16"/>
        </w:rPr>
        <w:t xml:space="preserve"> – Přehled stavu majetku k 31. 12. </w:t>
      </w:r>
      <w:r>
        <w:rPr>
          <w:rFonts w:ascii="Arial" w:hAnsi="Arial" w:cs="Arial"/>
          <w:sz w:val="16"/>
        </w:rPr>
        <w:t>2019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44289"/>
    <w:multiLevelType w:val="hybridMultilevel"/>
    <w:tmpl w:val="8E0004FC"/>
    <w:lvl w:ilvl="0" w:tplc="040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4F13A01"/>
    <w:multiLevelType w:val="hybridMultilevel"/>
    <w:tmpl w:val="DFBE20CA"/>
    <w:lvl w:ilvl="0" w:tplc="040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A227CA9"/>
    <w:multiLevelType w:val="hybridMultilevel"/>
    <w:tmpl w:val="5A48F1DA"/>
    <w:lvl w:ilvl="0" w:tplc="0405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492840"/>
    <w:multiLevelType w:val="hybridMultilevel"/>
    <w:tmpl w:val="B6428350"/>
    <w:lvl w:ilvl="0" w:tplc="0405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4" w15:restartNumberingAfterBreak="0">
    <w:nsid w:val="107F7FBB"/>
    <w:multiLevelType w:val="hybridMultilevel"/>
    <w:tmpl w:val="10305E1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2B4119"/>
    <w:multiLevelType w:val="hybridMultilevel"/>
    <w:tmpl w:val="946690EE"/>
    <w:lvl w:ilvl="0" w:tplc="04050011">
      <w:start w:val="1"/>
      <w:numFmt w:val="decimal"/>
      <w:lvlText w:val="%1)"/>
      <w:lvlJc w:val="left"/>
      <w:pPr>
        <w:tabs>
          <w:tab w:val="num" w:pos="2487"/>
        </w:tabs>
        <w:ind w:left="2487" w:hanging="360"/>
      </w:pPr>
      <w:rPr>
        <w:rFonts w:hint="default"/>
        <w:b w:val="0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A317043"/>
    <w:multiLevelType w:val="multilevel"/>
    <w:tmpl w:val="02F4A1A6"/>
    <w:lvl w:ilvl="0">
      <w:start w:val="1"/>
      <w:numFmt w:val="decimal"/>
      <w:pStyle w:val="Nadpisobsahu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B467D24"/>
    <w:multiLevelType w:val="hybridMultilevel"/>
    <w:tmpl w:val="15F6E320"/>
    <w:lvl w:ilvl="0" w:tplc="040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224C06C9"/>
    <w:multiLevelType w:val="hybridMultilevel"/>
    <w:tmpl w:val="E70C45A8"/>
    <w:lvl w:ilvl="0" w:tplc="040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8A16AC"/>
    <w:multiLevelType w:val="hybridMultilevel"/>
    <w:tmpl w:val="E772B50E"/>
    <w:lvl w:ilvl="0" w:tplc="0405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0" w15:restartNumberingAfterBreak="0">
    <w:nsid w:val="2E24696F"/>
    <w:multiLevelType w:val="hybridMultilevel"/>
    <w:tmpl w:val="0CBCF98A"/>
    <w:lvl w:ilvl="0" w:tplc="040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336E42D4"/>
    <w:multiLevelType w:val="hybridMultilevel"/>
    <w:tmpl w:val="E2C06FA6"/>
    <w:lvl w:ilvl="0" w:tplc="A1084ECC"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37DF3733"/>
    <w:multiLevelType w:val="multilevel"/>
    <w:tmpl w:val="D0F26B0E"/>
    <w:lvl w:ilvl="0">
      <w:start w:val="1"/>
      <w:numFmt w:val="decimal"/>
      <w:pStyle w:val="Nadpis1"/>
      <w:lvlText w:val="%1"/>
      <w:lvlJc w:val="left"/>
      <w:pPr>
        <w:ind w:left="574" w:hanging="432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Nadpis2"/>
      <w:lvlText w:val="%1.%2"/>
      <w:lvlJc w:val="left"/>
      <w:pPr>
        <w:ind w:left="2420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429A5BCC"/>
    <w:multiLevelType w:val="hybridMultilevel"/>
    <w:tmpl w:val="7CD46634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1084ECC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2" w:tplc="0405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4924BE3"/>
    <w:multiLevelType w:val="hybridMultilevel"/>
    <w:tmpl w:val="35BA672C"/>
    <w:lvl w:ilvl="0" w:tplc="040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63A660C"/>
    <w:multiLevelType w:val="hybridMultilevel"/>
    <w:tmpl w:val="6A189858"/>
    <w:lvl w:ilvl="0" w:tplc="0405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 w15:restartNumberingAfterBreak="0">
    <w:nsid w:val="499A6737"/>
    <w:multiLevelType w:val="hybridMultilevel"/>
    <w:tmpl w:val="E7067330"/>
    <w:lvl w:ilvl="0" w:tplc="C8C022AE">
      <w:start w:val="8"/>
      <w:numFmt w:val="bullet"/>
      <w:lvlText w:val="-"/>
      <w:lvlJc w:val="left"/>
      <w:pPr>
        <w:ind w:left="2484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7" w15:restartNumberingAfterBreak="0">
    <w:nsid w:val="53581699"/>
    <w:multiLevelType w:val="hybridMultilevel"/>
    <w:tmpl w:val="2FCC273A"/>
    <w:lvl w:ilvl="0" w:tplc="0405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5DD92B22"/>
    <w:multiLevelType w:val="hybridMultilevel"/>
    <w:tmpl w:val="C1382810"/>
    <w:lvl w:ilvl="0" w:tplc="040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FBA2502"/>
    <w:multiLevelType w:val="hybridMultilevel"/>
    <w:tmpl w:val="91D29046"/>
    <w:lvl w:ilvl="0" w:tplc="10ECACBE">
      <w:start w:val="1"/>
      <w:numFmt w:val="lowerLetter"/>
      <w:lvlText w:val="%1)"/>
      <w:lvlJc w:val="left"/>
      <w:pPr>
        <w:ind w:left="1068" w:hanging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693A3082"/>
    <w:multiLevelType w:val="hybridMultilevel"/>
    <w:tmpl w:val="7C14930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A34180"/>
    <w:multiLevelType w:val="hybridMultilevel"/>
    <w:tmpl w:val="2340AB08"/>
    <w:lvl w:ilvl="0" w:tplc="040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767F3A8D"/>
    <w:multiLevelType w:val="hybridMultilevel"/>
    <w:tmpl w:val="6C80093C"/>
    <w:lvl w:ilvl="0" w:tplc="040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3" w15:restartNumberingAfterBreak="0">
    <w:nsid w:val="7E9560B0"/>
    <w:multiLevelType w:val="hybridMultilevel"/>
    <w:tmpl w:val="32D0A23E"/>
    <w:lvl w:ilvl="0" w:tplc="0405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6"/>
  </w:num>
  <w:num w:numId="4">
    <w:abstractNumId w:val="19"/>
  </w:num>
  <w:num w:numId="5">
    <w:abstractNumId w:val="17"/>
  </w:num>
  <w:num w:numId="6">
    <w:abstractNumId w:val="13"/>
  </w:num>
  <w:num w:numId="7">
    <w:abstractNumId w:val="11"/>
  </w:num>
  <w:num w:numId="8">
    <w:abstractNumId w:val="10"/>
  </w:num>
  <w:num w:numId="9">
    <w:abstractNumId w:val="6"/>
  </w:num>
  <w:num w:numId="10">
    <w:abstractNumId w:val="1"/>
  </w:num>
  <w:num w:numId="11">
    <w:abstractNumId w:val="8"/>
  </w:num>
  <w:num w:numId="12">
    <w:abstractNumId w:val="16"/>
  </w:num>
  <w:num w:numId="13">
    <w:abstractNumId w:val="6"/>
  </w:num>
  <w:num w:numId="14">
    <w:abstractNumId w:val="6"/>
  </w:num>
  <w:num w:numId="15">
    <w:abstractNumId w:val="6"/>
  </w:num>
  <w:num w:numId="16">
    <w:abstractNumId w:val="6"/>
  </w:num>
  <w:num w:numId="17">
    <w:abstractNumId w:val="6"/>
  </w:num>
  <w:num w:numId="18">
    <w:abstractNumId w:val="6"/>
  </w:num>
  <w:num w:numId="19">
    <w:abstractNumId w:val="6"/>
  </w:num>
  <w:num w:numId="20">
    <w:abstractNumId w:val="21"/>
  </w:num>
  <w:num w:numId="21">
    <w:abstractNumId w:val="9"/>
  </w:num>
  <w:num w:numId="22">
    <w:abstractNumId w:val="22"/>
  </w:num>
  <w:num w:numId="23">
    <w:abstractNumId w:val="4"/>
  </w:num>
  <w:num w:numId="24">
    <w:abstractNumId w:val="7"/>
  </w:num>
  <w:num w:numId="25">
    <w:abstractNumId w:val="12"/>
  </w:num>
  <w:num w:numId="26">
    <w:abstractNumId w:val="12"/>
  </w:num>
  <w:num w:numId="27">
    <w:abstractNumId w:val="12"/>
  </w:num>
  <w:num w:numId="28">
    <w:abstractNumId w:val="3"/>
  </w:num>
  <w:num w:numId="29">
    <w:abstractNumId w:val="20"/>
  </w:num>
  <w:num w:numId="30">
    <w:abstractNumId w:val="0"/>
  </w:num>
  <w:num w:numId="31">
    <w:abstractNumId w:val="14"/>
  </w:num>
  <w:num w:numId="32">
    <w:abstractNumId w:val="18"/>
  </w:num>
  <w:num w:numId="33">
    <w:abstractNumId w:val="23"/>
  </w:num>
  <w:num w:numId="34">
    <w:abstractNumId w:val="15"/>
  </w:num>
  <w:num w:numId="35">
    <w:abstractNumId w:val="15"/>
  </w:num>
  <w:num w:numId="36">
    <w:abstractNumId w:val="13"/>
  </w:num>
  <w:num w:numId="37">
    <w:abstractNumId w:val="11"/>
  </w:num>
  <w:num w:numId="38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cs-CZ" w:vendorID="7" w:dllVersion="514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ED4"/>
    <w:rsid w:val="00000784"/>
    <w:rsid w:val="00001CEE"/>
    <w:rsid w:val="00001F89"/>
    <w:rsid w:val="00004404"/>
    <w:rsid w:val="00004AA1"/>
    <w:rsid w:val="00004B17"/>
    <w:rsid w:val="00005149"/>
    <w:rsid w:val="00005816"/>
    <w:rsid w:val="00005D6E"/>
    <w:rsid w:val="0000606C"/>
    <w:rsid w:val="000063DB"/>
    <w:rsid w:val="000070D3"/>
    <w:rsid w:val="00007635"/>
    <w:rsid w:val="00007A63"/>
    <w:rsid w:val="0001002D"/>
    <w:rsid w:val="0001193F"/>
    <w:rsid w:val="00011D3C"/>
    <w:rsid w:val="00012C37"/>
    <w:rsid w:val="00013543"/>
    <w:rsid w:val="00015165"/>
    <w:rsid w:val="00015E06"/>
    <w:rsid w:val="00017998"/>
    <w:rsid w:val="000179F3"/>
    <w:rsid w:val="000207EA"/>
    <w:rsid w:val="000208B1"/>
    <w:rsid w:val="00022C94"/>
    <w:rsid w:val="00023456"/>
    <w:rsid w:val="00023843"/>
    <w:rsid w:val="00024360"/>
    <w:rsid w:val="00024DEE"/>
    <w:rsid w:val="00025E7A"/>
    <w:rsid w:val="00025EA3"/>
    <w:rsid w:val="00030008"/>
    <w:rsid w:val="00030313"/>
    <w:rsid w:val="00030EA0"/>
    <w:rsid w:val="00030EAC"/>
    <w:rsid w:val="00031692"/>
    <w:rsid w:val="000316C9"/>
    <w:rsid w:val="000319CE"/>
    <w:rsid w:val="0003248C"/>
    <w:rsid w:val="00032C3D"/>
    <w:rsid w:val="00032C55"/>
    <w:rsid w:val="00033DFD"/>
    <w:rsid w:val="000341D1"/>
    <w:rsid w:val="000354C6"/>
    <w:rsid w:val="000355EB"/>
    <w:rsid w:val="00036568"/>
    <w:rsid w:val="00036979"/>
    <w:rsid w:val="00037627"/>
    <w:rsid w:val="00037AC7"/>
    <w:rsid w:val="00041710"/>
    <w:rsid w:val="00041875"/>
    <w:rsid w:val="00041B35"/>
    <w:rsid w:val="000423EB"/>
    <w:rsid w:val="00042ADC"/>
    <w:rsid w:val="000436D3"/>
    <w:rsid w:val="00044F26"/>
    <w:rsid w:val="0004637A"/>
    <w:rsid w:val="00046966"/>
    <w:rsid w:val="00047DA0"/>
    <w:rsid w:val="00051B91"/>
    <w:rsid w:val="00052438"/>
    <w:rsid w:val="000524C7"/>
    <w:rsid w:val="000527AE"/>
    <w:rsid w:val="00052948"/>
    <w:rsid w:val="00054881"/>
    <w:rsid w:val="0005534C"/>
    <w:rsid w:val="000561AE"/>
    <w:rsid w:val="0006146B"/>
    <w:rsid w:val="00061DC8"/>
    <w:rsid w:val="00063261"/>
    <w:rsid w:val="00063AA3"/>
    <w:rsid w:val="000649D5"/>
    <w:rsid w:val="00064AF6"/>
    <w:rsid w:val="000654D5"/>
    <w:rsid w:val="00065C23"/>
    <w:rsid w:val="00066941"/>
    <w:rsid w:val="00067E8A"/>
    <w:rsid w:val="00070586"/>
    <w:rsid w:val="0007098F"/>
    <w:rsid w:val="0007099A"/>
    <w:rsid w:val="00070D31"/>
    <w:rsid w:val="000717A2"/>
    <w:rsid w:val="00071F60"/>
    <w:rsid w:val="000724F4"/>
    <w:rsid w:val="00073207"/>
    <w:rsid w:val="00073314"/>
    <w:rsid w:val="00073F50"/>
    <w:rsid w:val="00074683"/>
    <w:rsid w:val="00074DD9"/>
    <w:rsid w:val="00074E62"/>
    <w:rsid w:val="00074FB9"/>
    <w:rsid w:val="00075C3D"/>
    <w:rsid w:val="00075EF5"/>
    <w:rsid w:val="000806CC"/>
    <w:rsid w:val="00080786"/>
    <w:rsid w:val="00080B45"/>
    <w:rsid w:val="000838BB"/>
    <w:rsid w:val="00085483"/>
    <w:rsid w:val="000863A9"/>
    <w:rsid w:val="00086AD9"/>
    <w:rsid w:val="00087AD0"/>
    <w:rsid w:val="00090CED"/>
    <w:rsid w:val="00091562"/>
    <w:rsid w:val="000916A7"/>
    <w:rsid w:val="0009226D"/>
    <w:rsid w:val="00092348"/>
    <w:rsid w:val="00092A4B"/>
    <w:rsid w:val="0009570F"/>
    <w:rsid w:val="00095726"/>
    <w:rsid w:val="00096CBD"/>
    <w:rsid w:val="00096E41"/>
    <w:rsid w:val="00097C16"/>
    <w:rsid w:val="000A00AC"/>
    <w:rsid w:val="000A1197"/>
    <w:rsid w:val="000A2E5C"/>
    <w:rsid w:val="000A313A"/>
    <w:rsid w:val="000A3D58"/>
    <w:rsid w:val="000A4FAD"/>
    <w:rsid w:val="000A503C"/>
    <w:rsid w:val="000A5666"/>
    <w:rsid w:val="000A5F66"/>
    <w:rsid w:val="000A708B"/>
    <w:rsid w:val="000A782E"/>
    <w:rsid w:val="000A7E8C"/>
    <w:rsid w:val="000A7EA2"/>
    <w:rsid w:val="000B0EF8"/>
    <w:rsid w:val="000B0F22"/>
    <w:rsid w:val="000B10AA"/>
    <w:rsid w:val="000B2A0B"/>
    <w:rsid w:val="000B3B40"/>
    <w:rsid w:val="000B3FFC"/>
    <w:rsid w:val="000B4034"/>
    <w:rsid w:val="000B54D1"/>
    <w:rsid w:val="000B5EA6"/>
    <w:rsid w:val="000B6799"/>
    <w:rsid w:val="000B7283"/>
    <w:rsid w:val="000B7A90"/>
    <w:rsid w:val="000B7C39"/>
    <w:rsid w:val="000B7E39"/>
    <w:rsid w:val="000C0ADF"/>
    <w:rsid w:val="000C49AA"/>
    <w:rsid w:val="000C6A38"/>
    <w:rsid w:val="000C7A5F"/>
    <w:rsid w:val="000D0735"/>
    <w:rsid w:val="000D33D1"/>
    <w:rsid w:val="000D376F"/>
    <w:rsid w:val="000D3773"/>
    <w:rsid w:val="000D3C7B"/>
    <w:rsid w:val="000D3E79"/>
    <w:rsid w:val="000D3E85"/>
    <w:rsid w:val="000D4AB0"/>
    <w:rsid w:val="000D648E"/>
    <w:rsid w:val="000D746D"/>
    <w:rsid w:val="000D74A8"/>
    <w:rsid w:val="000E16C9"/>
    <w:rsid w:val="000E1A48"/>
    <w:rsid w:val="000E25BB"/>
    <w:rsid w:val="000E2952"/>
    <w:rsid w:val="000E2FA5"/>
    <w:rsid w:val="000E3B0A"/>
    <w:rsid w:val="000E3B21"/>
    <w:rsid w:val="000E4493"/>
    <w:rsid w:val="000E4F3E"/>
    <w:rsid w:val="000E50C9"/>
    <w:rsid w:val="000E5762"/>
    <w:rsid w:val="000E57A4"/>
    <w:rsid w:val="000E5C49"/>
    <w:rsid w:val="000E6BF1"/>
    <w:rsid w:val="000E71BC"/>
    <w:rsid w:val="000E7F09"/>
    <w:rsid w:val="000F01A5"/>
    <w:rsid w:val="000F0EED"/>
    <w:rsid w:val="000F1F9C"/>
    <w:rsid w:val="000F2352"/>
    <w:rsid w:val="000F2ABA"/>
    <w:rsid w:val="000F3541"/>
    <w:rsid w:val="000F3743"/>
    <w:rsid w:val="000F37BB"/>
    <w:rsid w:val="000F3A15"/>
    <w:rsid w:val="000F5AAC"/>
    <w:rsid w:val="000F65A4"/>
    <w:rsid w:val="000F6BDA"/>
    <w:rsid w:val="00100156"/>
    <w:rsid w:val="00100DC6"/>
    <w:rsid w:val="00100E97"/>
    <w:rsid w:val="001015A6"/>
    <w:rsid w:val="001020E8"/>
    <w:rsid w:val="001022F2"/>
    <w:rsid w:val="0010238E"/>
    <w:rsid w:val="0010292B"/>
    <w:rsid w:val="00103A45"/>
    <w:rsid w:val="00104F15"/>
    <w:rsid w:val="00106628"/>
    <w:rsid w:val="00106F26"/>
    <w:rsid w:val="001077BF"/>
    <w:rsid w:val="00107A37"/>
    <w:rsid w:val="00107DAB"/>
    <w:rsid w:val="001103D5"/>
    <w:rsid w:val="001105A1"/>
    <w:rsid w:val="0011113F"/>
    <w:rsid w:val="00111E22"/>
    <w:rsid w:val="00113153"/>
    <w:rsid w:val="001136AC"/>
    <w:rsid w:val="00115054"/>
    <w:rsid w:val="001155FC"/>
    <w:rsid w:val="00115B67"/>
    <w:rsid w:val="00116108"/>
    <w:rsid w:val="00116EF9"/>
    <w:rsid w:val="00117500"/>
    <w:rsid w:val="00117D4F"/>
    <w:rsid w:val="00121356"/>
    <w:rsid w:val="0012217B"/>
    <w:rsid w:val="001227C9"/>
    <w:rsid w:val="001228DC"/>
    <w:rsid w:val="00123431"/>
    <w:rsid w:val="00123A95"/>
    <w:rsid w:val="00123D07"/>
    <w:rsid w:val="0012434A"/>
    <w:rsid w:val="0012451A"/>
    <w:rsid w:val="00125A50"/>
    <w:rsid w:val="00125D9B"/>
    <w:rsid w:val="00126946"/>
    <w:rsid w:val="00126B40"/>
    <w:rsid w:val="0013020D"/>
    <w:rsid w:val="00131C50"/>
    <w:rsid w:val="00131CBC"/>
    <w:rsid w:val="0013242A"/>
    <w:rsid w:val="001339AE"/>
    <w:rsid w:val="001344CF"/>
    <w:rsid w:val="00134879"/>
    <w:rsid w:val="00135456"/>
    <w:rsid w:val="00135AF8"/>
    <w:rsid w:val="0013637C"/>
    <w:rsid w:val="001371F5"/>
    <w:rsid w:val="00137DEB"/>
    <w:rsid w:val="00137F32"/>
    <w:rsid w:val="00137FEE"/>
    <w:rsid w:val="00140128"/>
    <w:rsid w:val="00141730"/>
    <w:rsid w:val="00141985"/>
    <w:rsid w:val="0014262B"/>
    <w:rsid w:val="00142D6F"/>
    <w:rsid w:val="00144589"/>
    <w:rsid w:val="00144C5B"/>
    <w:rsid w:val="00144DF8"/>
    <w:rsid w:val="00145942"/>
    <w:rsid w:val="00146B2D"/>
    <w:rsid w:val="00147477"/>
    <w:rsid w:val="001500B3"/>
    <w:rsid w:val="001504A3"/>
    <w:rsid w:val="00151A35"/>
    <w:rsid w:val="001524A3"/>
    <w:rsid w:val="0015292B"/>
    <w:rsid w:val="00153C48"/>
    <w:rsid w:val="00155308"/>
    <w:rsid w:val="00155893"/>
    <w:rsid w:val="001558E3"/>
    <w:rsid w:val="001563A3"/>
    <w:rsid w:val="00156422"/>
    <w:rsid w:val="001572FE"/>
    <w:rsid w:val="00160B7D"/>
    <w:rsid w:val="00160E6C"/>
    <w:rsid w:val="00161C51"/>
    <w:rsid w:val="00162525"/>
    <w:rsid w:val="0016458E"/>
    <w:rsid w:val="0016482A"/>
    <w:rsid w:val="0016567E"/>
    <w:rsid w:val="00165ABB"/>
    <w:rsid w:val="00165ACF"/>
    <w:rsid w:val="00165C7F"/>
    <w:rsid w:val="00165EFA"/>
    <w:rsid w:val="001661FC"/>
    <w:rsid w:val="001700BB"/>
    <w:rsid w:val="00170941"/>
    <w:rsid w:val="00172564"/>
    <w:rsid w:val="001739A0"/>
    <w:rsid w:val="001739EA"/>
    <w:rsid w:val="00174007"/>
    <w:rsid w:val="00175204"/>
    <w:rsid w:val="0017520D"/>
    <w:rsid w:val="0018010F"/>
    <w:rsid w:val="001801BB"/>
    <w:rsid w:val="0018040C"/>
    <w:rsid w:val="001827E4"/>
    <w:rsid w:val="001829E4"/>
    <w:rsid w:val="00182A61"/>
    <w:rsid w:val="00183670"/>
    <w:rsid w:val="00183D1D"/>
    <w:rsid w:val="00184577"/>
    <w:rsid w:val="00184717"/>
    <w:rsid w:val="00184808"/>
    <w:rsid w:val="001848A9"/>
    <w:rsid w:val="00184CB1"/>
    <w:rsid w:val="00185432"/>
    <w:rsid w:val="001854CE"/>
    <w:rsid w:val="00185643"/>
    <w:rsid w:val="00186218"/>
    <w:rsid w:val="0018672C"/>
    <w:rsid w:val="001871B8"/>
    <w:rsid w:val="00190162"/>
    <w:rsid w:val="001901BF"/>
    <w:rsid w:val="0019108F"/>
    <w:rsid w:val="00191E1D"/>
    <w:rsid w:val="00192997"/>
    <w:rsid w:val="00192FF0"/>
    <w:rsid w:val="001932EE"/>
    <w:rsid w:val="00193313"/>
    <w:rsid w:val="00193690"/>
    <w:rsid w:val="00193984"/>
    <w:rsid w:val="0019398D"/>
    <w:rsid w:val="0019447C"/>
    <w:rsid w:val="00194EE3"/>
    <w:rsid w:val="00194F51"/>
    <w:rsid w:val="00197142"/>
    <w:rsid w:val="001A0405"/>
    <w:rsid w:val="001A0F6A"/>
    <w:rsid w:val="001A1EC5"/>
    <w:rsid w:val="001A2277"/>
    <w:rsid w:val="001A2644"/>
    <w:rsid w:val="001A2AE4"/>
    <w:rsid w:val="001A40D1"/>
    <w:rsid w:val="001A44E0"/>
    <w:rsid w:val="001A4645"/>
    <w:rsid w:val="001A47FB"/>
    <w:rsid w:val="001A4E04"/>
    <w:rsid w:val="001A528B"/>
    <w:rsid w:val="001A6244"/>
    <w:rsid w:val="001A6404"/>
    <w:rsid w:val="001A64F1"/>
    <w:rsid w:val="001A691B"/>
    <w:rsid w:val="001A6EEA"/>
    <w:rsid w:val="001B0DD4"/>
    <w:rsid w:val="001B187B"/>
    <w:rsid w:val="001B2076"/>
    <w:rsid w:val="001B27C6"/>
    <w:rsid w:val="001B2812"/>
    <w:rsid w:val="001B3340"/>
    <w:rsid w:val="001B499E"/>
    <w:rsid w:val="001B4AC0"/>
    <w:rsid w:val="001B4C98"/>
    <w:rsid w:val="001B5EE9"/>
    <w:rsid w:val="001B63E8"/>
    <w:rsid w:val="001B64FC"/>
    <w:rsid w:val="001B71E9"/>
    <w:rsid w:val="001C1016"/>
    <w:rsid w:val="001C132F"/>
    <w:rsid w:val="001C3472"/>
    <w:rsid w:val="001C477F"/>
    <w:rsid w:val="001C5964"/>
    <w:rsid w:val="001C5BCB"/>
    <w:rsid w:val="001C6990"/>
    <w:rsid w:val="001C69BF"/>
    <w:rsid w:val="001C6B6E"/>
    <w:rsid w:val="001C6F22"/>
    <w:rsid w:val="001D0414"/>
    <w:rsid w:val="001D0DAA"/>
    <w:rsid w:val="001D10D2"/>
    <w:rsid w:val="001D10E5"/>
    <w:rsid w:val="001D135A"/>
    <w:rsid w:val="001D14D9"/>
    <w:rsid w:val="001D474A"/>
    <w:rsid w:val="001D5B9A"/>
    <w:rsid w:val="001D5CE2"/>
    <w:rsid w:val="001D70C3"/>
    <w:rsid w:val="001D7B83"/>
    <w:rsid w:val="001D7BA7"/>
    <w:rsid w:val="001D7C55"/>
    <w:rsid w:val="001E01ED"/>
    <w:rsid w:val="001E1D82"/>
    <w:rsid w:val="001E2256"/>
    <w:rsid w:val="001E23D4"/>
    <w:rsid w:val="001E2936"/>
    <w:rsid w:val="001E2E5C"/>
    <w:rsid w:val="001E327D"/>
    <w:rsid w:val="001E3E59"/>
    <w:rsid w:val="001E4895"/>
    <w:rsid w:val="001E4F03"/>
    <w:rsid w:val="001F042C"/>
    <w:rsid w:val="001F1051"/>
    <w:rsid w:val="001F3D49"/>
    <w:rsid w:val="001F400D"/>
    <w:rsid w:val="001F408E"/>
    <w:rsid w:val="001F4CAD"/>
    <w:rsid w:val="001F4CD6"/>
    <w:rsid w:val="001F5B98"/>
    <w:rsid w:val="001F5D5A"/>
    <w:rsid w:val="001F64EB"/>
    <w:rsid w:val="0020016C"/>
    <w:rsid w:val="00201FF0"/>
    <w:rsid w:val="002025F6"/>
    <w:rsid w:val="00202E05"/>
    <w:rsid w:val="002034F5"/>
    <w:rsid w:val="00203C20"/>
    <w:rsid w:val="0020454F"/>
    <w:rsid w:val="00204711"/>
    <w:rsid w:val="002048D3"/>
    <w:rsid w:val="00204C27"/>
    <w:rsid w:val="0020524F"/>
    <w:rsid w:val="00205CC8"/>
    <w:rsid w:val="00205D30"/>
    <w:rsid w:val="0020650B"/>
    <w:rsid w:val="00206B99"/>
    <w:rsid w:val="00207097"/>
    <w:rsid w:val="00207888"/>
    <w:rsid w:val="0021040F"/>
    <w:rsid w:val="00212675"/>
    <w:rsid w:val="00212742"/>
    <w:rsid w:val="00212BAB"/>
    <w:rsid w:val="00212C1A"/>
    <w:rsid w:val="00213DCF"/>
    <w:rsid w:val="002156E8"/>
    <w:rsid w:val="00215801"/>
    <w:rsid w:val="00216BAA"/>
    <w:rsid w:val="002205CC"/>
    <w:rsid w:val="0022146E"/>
    <w:rsid w:val="002218EC"/>
    <w:rsid w:val="002227C1"/>
    <w:rsid w:val="00223B55"/>
    <w:rsid w:val="002255D0"/>
    <w:rsid w:val="00225E02"/>
    <w:rsid w:val="00227AE4"/>
    <w:rsid w:val="00227ED4"/>
    <w:rsid w:val="00230E0E"/>
    <w:rsid w:val="00230EE1"/>
    <w:rsid w:val="002315D3"/>
    <w:rsid w:val="00231B79"/>
    <w:rsid w:val="00231F38"/>
    <w:rsid w:val="00234379"/>
    <w:rsid w:val="00234BBB"/>
    <w:rsid w:val="00235AB3"/>
    <w:rsid w:val="00235B82"/>
    <w:rsid w:val="00235C59"/>
    <w:rsid w:val="0023688A"/>
    <w:rsid w:val="00237C2F"/>
    <w:rsid w:val="00241A35"/>
    <w:rsid w:val="00241F87"/>
    <w:rsid w:val="00241F88"/>
    <w:rsid w:val="002438DD"/>
    <w:rsid w:val="00244A41"/>
    <w:rsid w:val="00245543"/>
    <w:rsid w:val="002457C7"/>
    <w:rsid w:val="00247F24"/>
    <w:rsid w:val="00250182"/>
    <w:rsid w:val="002506EA"/>
    <w:rsid w:val="00250E83"/>
    <w:rsid w:val="002525DB"/>
    <w:rsid w:val="002526BB"/>
    <w:rsid w:val="00252A69"/>
    <w:rsid w:val="00252E2D"/>
    <w:rsid w:val="00252E67"/>
    <w:rsid w:val="0025356F"/>
    <w:rsid w:val="00253D63"/>
    <w:rsid w:val="00253E6A"/>
    <w:rsid w:val="00254250"/>
    <w:rsid w:val="002553F9"/>
    <w:rsid w:val="002556B8"/>
    <w:rsid w:val="00255E21"/>
    <w:rsid w:val="002566F0"/>
    <w:rsid w:val="00256A2C"/>
    <w:rsid w:val="00257732"/>
    <w:rsid w:val="00257BC7"/>
    <w:rsid w:val="0026093F"/>
    <w:rsid w:val="00262A80"/>
    <w:rsid w:val="00263170"/>
    <w:rsid w:val="00263655"/>
    <w:rsid w:val="00263D21"/>
    <w:rsid w:val="0026411D"/>
    <w:rsid w:val="002662EA"/>
    <w:rsid w:val="00266EF5"/>
    <w:rsid w:val="00267CAE"/>
    <w:rsid w:val="00270481"/>
    <w:rsid w:val="002708BC"/>
    <w:rsid w:val="00270D51"/>
    <w:rsid w:val="00271DB2"/>
    <w:rsid w:val="00271FE5"/>
    <w:rsid w:val="00272885"/>
    <w:rsid w:val="00272C74"/>
    <w:rsid w:val="00272DB2"/>
    <w:rsid w:val="00273C57"/>
    <w:rsid w:val="002740D8"/>
    <w:rsid w:val="0027573E"/>
    <w:rsid w:val="00276B62"/>
    <w:rsid w:val="00276C2B"/>
    <w:rsid w:val="0027703A"/>
    <w:rsid w:val="00277DEC"/>
    <w:rsid w:val="002807BE"/>
    <w:rsid w:val="0028164E"/>
    <w:rsid w:val="0028169D"/>
    <w:rsid w:val="00281879"/>
    <w:rsid w:val="00281AF9"/>
    <w:rsid w:val="00281EF1"/>
    <w:rsid w:val="0028222C"/>
    <w:rsid w:val="00282956"/>
    <w:rsid w:val="00283D52"/>
    <w:rsid w:val="00284C24"/>
    <w:rsid w:val="002857D9"/>
    <w:rsid w:val="002860C1"/>
    <w:rsid w:val="002869C4"/>
    <w:rsid w:val="00287FE1"/>
    <w:rsid w:val="002913E0"/>
    <w:rsid w:val="002917C3"/>
    <w:rsid w:val="002929EB"/>
    <w:rsid w:val="002930F8"/>
    <w:rsid w:val="00294074"/>
    <w:rsid w:val="00294253"/>
    <w:rsid w:val="00294692"/>
    <w:rsid w:val="00295151"/>
    <w:rsid w:val="002960FE"/>
    <w:rsid w:val="00296C53"/>
    <w:rsid w:val="002A06D6"/>
    <w:rsid w:val="002A1C16"/>
    <w:rsid w:val="002A20EA"/>
    <w:rsid w:val="002A2F64"/>
    <w:rsid w:val="002A32AA"/>
    <w:rsid w:val="002A3540"/>
    <w:rsid w:val="002A38A4"/>
    <w:rsid w:val="002A4372"/>
    <w:rsid w:val="002A4BF7"/>
    <w:rsid w:val="002A5717"/>
    <w:rsid w:val="002A5ABC"/>
    <w:rsid w:val="002A6421"/>
    <w:rsid w:val="002A6B32"/>
    <w:rsid w:val="002A6C09"/>
    <w:rsid w:val="002A6FA0"/>
    <w:rsid w:val="002A7964"/>
    <w:rsid w:val="002A7C28"/>
    <w:rsid w:val="002A7CAF"/>
    <w:rsid w:val="002A7D68"/>
    <w:rsid w:val="002B0322"/>
    <w:rsid w:val="002B0B72"/>
    <w:rsid w:val="002B1353"/>
    <w:rsid w:val="002B1C82"/>
    <w:rsid w:val="002B2460"/>
    <w:rsid w:val="002B2480"/>
    <w:rsid w:val="002B321E"/>
    <w:rsid w:val="002B3F94"/>
    <w:rsid w:val="002B447E"/>
    <w:rsid w:val="002B4B4C"/>
    <w:rsid w:val="002B4EA0"/>
    <w:rsid w:val="002B55B4"/>
    <w:rsid w:val="002B585D"/>
    <w:rsid w:val="002B6007"/>
    <w:rsid w:val="002B635A"/>
    <w:rsid w:val="002B6FCB"/>
    <w:rsid w:val="002B7071"/>
    <w:rsid w:val="002B7151"/>
    <w:rsid w:val="002B7628"/>
    <w:rsid w:val="002C0032"/>
    <w:rsid w:val="002C113C"/>
    <w:rsid w:val="002C2A94"/>
    <w:rsid w:val="002C2B20"/>
    <w:rsid w:val="002C2F5E"/>
    <w:rsid w:val="002C4A5F"/>
    <w:rsid w:val="002C4E62"/>
    <w:rsid w:val="002C567C"/>
    <w:rsid w:val="002C5A17"/>
    <w:rsid w:val="002C5C80"/>
    <w:rsid w:val="002C5CC5"/>
    <w:rsid w:val="002C676C"/>
    <w:rsid w:val="002C6E50"/>
    <w:rsid w:val="002C7226"/>
    <w:rsid w:val="002C75C9"/>
    <w:rsid w:val="002D04DD"/>
    <w:rsid w:val="002D0C93"/>
    <w:rsid w:val="002D1E65"/>
    <w:rsid w:val="002D3706"/>
    <w:rsid w:val="002D3CBB"/>
    <w:rsid w:val="002D3CE2"/>
    <w:rsid w:val="002D4B03"/>
    <w:rsid w:val="002D5516"/>
    <w:rsid w:val="002D5B12"/>
    <w:rsid w:val="002D5F46"/>
    <w:rsid w:val="002D60B6"/>
    <w:rsid w:val="002D6302"/>
    <w:rsid w:val="002D6CF7"/>
    <w:rsid w:val="002D7415"/>
    <w:rsid w:val="002D7FED"/>
    <w:rsid w:val="002E07E8"/>
    <w:rsid w:val="002E0EFD"/>
    <w:rsid w:val="002E1CA1"/>
    <w:rsid w:val="002E260B"/>
    <w:rsid w:val="002E3294"/>
    <w:rsid w:val="002E3A7E"/>
    <w:rsid w:val="002E428A"/>
    <w:rsid w:val="002E434F"/>
    <w:rsid w:val="002E5040"/>
    <w:rsid w:val="002E5799"/>
    <w:rsid w:val="002E643A"/>
    <w:rsid w:val="002E6809"/>
    <w:rsid w:val="002E69E3"/>
    <w:rsid w:val="002F00F5"/>
    <w:rsid w:val="002F04D8"/>
    <w:rsid w:val="002F0C36"/>
    <w:rsid w:val="002F0CF2"/>
    <w:rsid w:val="002F16EF"/>
    <w:rsid w:val="002F1739"/>
    <w:rsid w:val="002F185C"/>
    <w:rsid w:val="002F1CE0"/>
    <w:rsid w:val="002F2108"/>
    <w:rsid w:val="002F290F"/>
    <w:rsid w:val="002F2CF8"/>
    <w:rsid w:val="002F2F1C"/>
    <w:rsid w:val="002F3D11"/>
    <w:rsid w:val="002F45CD"/>
    <w:rsid w:val="002F6540"/>
    <w:rsid w:val="002F73CE"/>
    <w:rsid w:val="00300CB1"/>
    <w:rsid w:val="00300F2D"/>
    <w:rsid w:val="00301E9D"/>
    <w:rsid w:val="00303D97"/>
    <w:rsid w:val="00304193"/>
    <w:rsid w:val="003049EF"/>
    <w:rsid w:val="00305E90"/>
    <w:rsid w:val="003069AB"/>
    <w:rsid w:val="003071C7"/>
    <w:rsid w:val="003111C5"/>
    <w:rsid w:val="00311549"/>
    <w:rsid w:val="003116DD"/>
    <w:rsid w:val="003128C3"/>
    <w:rsid w:val="003141A6"/>
    <w:rsid w:val="0031496B"/>
    <w:rsid w:val="00314F5B"/>
    <w:rsid w:val="00316030"/>
    <w:rsid w:val="00316070"/>
    <w:rsid w:val="0031625C"/>
    <w:rsid w:val="00316C89"/>
    <w:rsid w:val="00317134"/>
    <w:rsid w:val="003173C5"/>
    <w:rsid w:val="003177B1"/>
    <w:rsid w:val="00320BA8"/>
    <w:rsid w:val="0032273C"/>
    <w:rsid w:val="00322AD8"/>
    <w:rsid w:val="00323C39"/>
    <w:rsid w:val="0032420B"/>
    <w:rsid w:val="00324630"/>
    <w:rsid w:val="003247DC"/>
    <w:rsid w:val="00324A93"/>
    <w:rsid w:val="00325BE9"/>
    <w:rsid w:val="00325E02"/>
    <w:rsid w:val="003269A1"/>
    <w:rsid w:val="00327D81"/>
    <w:rsid w:val="00330120"/>
    <w:rsid w:val="0033065B"/>
    <w:rsid w:val="003308F5"/>
    <w:rsid w:val="00330F78"/>
    <w:rsid w:val="00332FA3"/>
    <w:rsid w:val="00334682"/>
    <w:rsid w:val="003371CD"/>
    <w:rsid w:val="00337893"/>
    <w:rsid w:val="003403AC"/>
    <w:rsid w:val="00340E6A"/>
    <w:rsid w:val="00342919"/>
    <w:rsid w:val="0034424F"/>
    <w:rsid w:val="0034515D"/>
    <w:rsid w:val="00345F55"/>
    <w:rsid w:val="00346379"/>
    <w:rsid w:val="00346456"/>
    <w:rsid w:val="00346618"/>
    <w:rsid w:val="003471AD"/>
    <w:rsid w:val="00350397"/>
    <w:rsid w:val="00350E38"/>
    <w:rsid w:val="00350F93"/>
    <w:rsid w:val="00351447"/>
    <w:rsid w:val="00352101"/>
    <w:rsid w:val="003526EB"/>
    <w:rsid w:val="00355568"/>
    <w:rsid w:val="00356095"/>
    <w:rsid w:val="00356A08"/>
    <w:rsid w:val="00356D14"/>
    <w:rsid w:val="0035750C"/>
    <w:rsid w:val="00357627"/>
    <w:rsid w:val="0035796B"/>
    <w:rsid w:val="00357BC7"/>
    <w:rsid w:val="00357E9E"/>
    <w:rsid w:val="00360394"/>
    <w:rsid w:val="003606C6"/>
    <w:rsid w:val="00361C09"/>
    <w:rsid w:val="00363E54"/>
    <w:rsid w:val="003642F4"/>
    <w:rsid w:val="00371366"/>
    <w:rsid w:val="00371C70"/>
    <w:rsid w:val="00371D39"/>
    <w:rsid w:val="00374120"/>
    <w:rsid w:val="0037437B"/>
    <w:rsid w:val="00375911"/>
    <w:rsid w:val="00375C8A"/>
    <w:rsid w:val="00376B7A"/>
    <w:rsid w:val="00376BB5"/>
    <w:rsid w:val="00377252"/>
    <w:rsid w:val="003772A8"/>
    <w:rsid w:val="00377FED"/>
    <w:rsid w:val="003803BE"/>
    <w:rsid w:val="00380A2F"/>
    <w:rsid w:val="00381512"/>
    <w:rsid w:val="00381D6A"/>
    <w:rsid w:val="00383647"/>
    <w:rsid w:val="00383863"/>
    <w:rsid w:val="00384922"/>
    <w:rsid w:val="00384EEB"/>
    <w:rsid w:val="0038529B"/>
    <w:rsid w:val="00387647"/>
    <w:rsid w:val="003879FD"/>
    <w:rsid w:val="00387B73"/>
    <w:rsid w:val="00387EBD"/>
    <w:rsid w:val="00390D0F"/>
    <w:rsid w:val="00390EA5"/>
    <w:rsid w:val="003915C1"/>
    <w:rsid w:val="00391637"/>
    <w:rsid w:val="0039168A"/>
    <w:rsid w:val="0039256C"/>
    <w:rsid w:val="00392A95"/>
    <w:rsid w:val="00392EE8"/>
    <w:rsid w:val="003932F2"/>
    <w:rsid w:val="0039545A"/>
    <w:rsid w:val="003958B0"/>
    <w:rsid w:val="003961C3"/>
    <w:rsid w:val="0039658E"/>
    <w:rsid w:val="00396CE3"/>
    <w:rsid w:val="003975EE"/>
    <w:rsid w:val="00397653"/>
    <w:rsid w:val="003A0294"/>
    <w:rsid w:val="003A058C"/>
    <w:rsid w:val="003A0904"/>
    <w:rsid w:val="003A0C21"/>
    <w:rsid w:val="003A0DCB"/>
    <w:rsid w:val="003A1021"/>
    <w:rsid w:val="003A34A3"/>
    <w:rsid w:val="003A4F33"/>
    <w:rsid w:val="003A4FA0"/>
    <w:rsid w:val="003A4FF2"/>
    <w:rsid w:val="003A5CCF"/>
    <w:rsid w:val="003A5F09"/>
    <w:rsid w:val="003A6B3B"/>
    <w:rsid w:val="003A6CEE"/>
    <w:rsid w:val="003A7278"/>
    <w:rsid w:val="003B00CA"/>
    <w:rsid w:val="003B0B57"/>
    <w:rsid w:val="003B0E5F"/>
    <w:rsid w:val="003B23EC"/>
    <w:rsid w:val="003B266A"/>
    <w:rsid w:val="003B30DA"/>
    <w:rsid w:val="003B379D"/>
    <w:rsid w:val="003B3B46"/>
    <w:rsid w:val="003B3FD7"/>
    <w:rsid w:val="003B52B6"/>
    <w:rsid w:val="003B54C0"/>
    <w:rsid w:val="003B62D3"/>
    <w:rsid w:val="003B67AE"/>
    <w:rsid w:val="003B6C1D"/>
    <w:rsid w:val="003C02E2"/>
    <w:rsid w:val="003C03BB"/>
    <w:rsid w:val="003C0C0F"/>
    <w:rsid w:val="003C0D3C"/>
    <w:rsid w:val="003C1522"/>
    <w:rsid w:val="003C1614"/>
    <w:rsid w:val="003C1672"/>
    <w:rsid w:val="003C1C1C"/>
    <w:rsid w:val="003C260B"/>
    <w:rsid w:val="003C295C"/>
    <w:rsid w:val="003C2C8F"/>
    <w:rsid w:val="003C3E0D"/>
    <w:rsid w:val="003C53AF"/>
    <w:rsid w:val="003C63B6"/>
    <w:rsid w:val="003C68E3"/>
    <w:rsid w:val="003C7416"/>
    <w:rsid w:val="003C7F2A"/>
    <w:rsid w:val="003D03EA"/>
    <w:rsid w:val="003D0814"/>
    <w:rsid w:val="003D0CF1"/>
    <w:rsid w:val="003D184F"/>
    <w:rsid w:val="003D208B"/>
    <w:rsid w:val="003D2BE8"/>
    <w:rsid w:val="003D4943"/>
    <w:rsid w:val="003D4E97"/>
    <w:rsid w:val="003D50DA"/>
    <w:rsid w:val="003D7893"/>
    <w:rsid w:val="003D7A4A"/>
    <w:rsid w:val="003D7C9D"/>
    <w:rsid w:val="003E0559"/>
    <w:rsid w:val="003E09B1"/>
    <w:rsid w:val="003E1E87"/>
    <w:rsid w:val="003E28E3"/>
    <w:rsid w:val="003E362B"/>
    <w:rsid w:val="003E5731"/>
    <w:rsid w:val="003E7CB1"/>
    <w:rsid w:val="003F03BB"/>
    <w:rsid w:val="003F156E"/>
    <w:rsid w:val="003F187C"/>
    <w:rsid w:val="003F193D"/>
    <w:rsid w:val="003F1AB2"/>
    <w:rsid w:val="003F1E9F"/>
    <w:rsid w:val="003F1F1D"/>
    <w:rsid w:val="003F2025"/>
    <w:rsid w:val="003F25DA"/>
    <w:rsid w:val="003F2957"/>
    <w:rsid w:val="003F2FB7"/>
    <w:rsid w:val="003F42A1"/>
    <w:rsid w:val="003F43F2"/>
    <w:rsid w:val="003F5AB4"/>
    <w:rsid w:val="003F5D47"/>
    <w:rsid w:val="003F5EEC"/>
    <w:rsid w:val="003F6C3F"/>
    <w:rsid w:val="003F7C04"/>
    <w:rsid w:val="00401A61"/>
    <w:rsid w:val="00401F67"/>
    <w:rsid w:val="004029AA"/>
    <w:rsid w:val="0040324E"/>
    <w:rsid w:val="004036F6"/>
    <w:rsid w:val="00403857"/>
    <w:rsid w:val="00404248"/>
    <w:rsid w:val="004049A0"/>
    <w:rsid w:val="004049EC"/>
    <w:rsid w:val="00405450"/>
    <w:rsid w:val="004058CA"/>
    <w:rsid w:val="00405AC5"/>
    <w:rsid w:val="00405E5E"/>
    <w:rsid w:val="004065FB"/>
    <w:rsid w:val="00406B54"/>
    <w:rsid w:val="00407D13"/>
    <w:rsid w:val="004102AA"/>
    <w:rsid w:val="00410321"/>
    <w:rsid w:val="00411315"/>
    <w:rsid w:val="0041178F"/>
    <w:rsid w:val="00412106"/>
    <w:rsid w:val="0041234D"/>
    <w:rsid w:val="00412469"/>
    <w:rsid w:val="00414FC1"/>
    <w:rsid w:val="0041534E"/>
    <w:rsid w:val="004155C8"/>
    <w:rsid w:val="0041625F"/>
    <w:rsid w:val="00417478"/>
    <w:rsid w:val="00417AE6"/>
    <w:rsid w:val="00417DCA"/>
    <w:rsid w:val="00420000"/>
    <w:rsid w:val="004209F5"/>
    <w:rsid w:val="00421041"/>
    <w:rsid w:val="00421A61"/>
    <w:rsid w:val="0042542A"/>
    <w:rsid w:val="00425632"/>
    <w:rsid w:val="00425FF6"/>
    <w:rsid w:val="004262D6"/>
    <w:rsid w:val="00430D54"/>
    <w:rsid w:val="004319DD"/>
    <w:rsid w:val="00431E77"/>
    <w:rsid w:val="00432681"/>
    <w:rsid w:val="00433EF7"/>
    <w:rsid w:val="00434B7A"/>
    <w:rsid w:val="00435E7A"/>
    <w:rsid w:val="00435FE2"/>
    <w:rsid w:val="0043639C"/>
    <w:rsid w:val="004368BA"/>
    <w:rsid w:val="004368F5"/>
    <w:rsid w:val="00436D67"/>
    <w:rsid w:val="004376EA"/>
    <w:rsid w:val="00437D2D"/>
    <w:rsid w:val="00437F69"/>
    <w:rsid w:val="00441FE7"/>
    <w:rsid w:val="0044292D"/>
    <w:rsid w:val="004429B7"/>
    <w:rsid w:val="00443326"/>
    <w:rsid w:val="00444895"/>
    <w:rsid w:val="00444D86"/>
    <w:rsid w:val="004456A0"/>
    <w:rsid w:val="00445D28"/>
    <w:rsid w:val="00447485"/>
    <w:rsid w:val="004474A3"/>
    <w:rsid w:val="00447508"/>
    <w:rsid w:val="00450483"/>
    <w:rsid w:val="00450A00"/>
    <w:rsid w:val="00450A8A"/>
    <w:rsid w:val="004511DF"/>
    <w:rsid w:val="004518AF"/>
    <w:rsid w:val="00452582"/>
    <w:rsid w:val="00452C33"/>
    <w:rsid w:val="00452EE6"/>
    <w:rsid w:val="004542AD"/>
    <w:rsid w:val="004547B3"/>
    <w:rsid w:val="004548F7"/>
    <w:rsid w:val="004549F6"/>
    <w:rsid w:val="00454C94"/>
    <w:rsid w:val="00455275"/>
    <w:rsid w:val="00455824"/>
    <w:rsid w:val="00456044"/>
    <w:rsid w:val="004560DD"/>
    <w:rsid w:val="0045638A"/>
    <w:rsid w:val="00456515"/>
    <w:rsid w:val="00456F6B"/>
    <w:rsid w:val="00457410"/>
    <w:rsid w:val="004576DA"/>
    <w:rsid w:val="004578C4"/>
    <w:rsid w:val="004601C0"/>
    <w:rsid w:val="00460E8A"/>
    <w:rsid w:val="004610E1"/>
    <w:rsid w:val="00462189"/>
    <w:rsid w:val="0046254B"/>
    <w:rsid w:val="004636DD"/>
    <w:rsid w:val="00464535"/>
    <w:rsid w:val="004645A9"/>
    <w:rsid w:val="004647E3"/>
    <w:rsid w:val="00464860"/>
    <w:rsid w:val="004651F8"/>
    <w:rsid w:val="00465D19"/>
    <w:rsid w:val="0046676E"/>
    <w:rsid w:val="004677D6"/>
    <w:rsid w:val="00467E35"/>
    <w:rsid w:val="00467F9F"/>
    <w:rsid w:val="004703CF"/>
    <w:rsid w:val="00470CB4"/>
    <w:rsid w:val="0047184E"/>
    <w:rsid w:val="00471C32"/>
    <w:rsid w:val="00471F02"/>
    <w:rsid w:val="0047389D"/>
    <w:rsid w:val="00474222"/>
    <w:rsid w:val="004748F6"/>
    <w:rsid w:val="00475868"/>
    <w:rsid w:val="0047676A"/>
    <w:rsid w:val="00476883"/>
    <w:rsid w:val="004768D1"/>
    <w:rsid w:val="004778F7"/>
    <w:rsid w:val="00477D06"/>
    <w:rsid w:val="00481BFC"/>
    <w:rsid w:val="00481DE3"/>
    <w:rsid w:val="00481EE9"/>
    <w:rsid w:val="00482DFD"/>
    <w:rsid w:val="00483AEF"/>
    <w:rsid w:val="00483D21"/>
    <w:rsid w:val="00484F17"/>
    <w:rsid w:val="00485ADA"/>
    <w:rsid w:val="004862A9"/>
    <w:rsid w:val="00487A5B"/>
    <w:rsid w:val="00490501"/>
    <w:rsid w:val="00491BD4"/>
    <w:rsid w:val="00492737"/>
    <w:rsid w:val="00492BA2"/>
    <w:rsid w:val="0049340D"/>
    <w:rsid w:val="004937A7"/>
    <w:rsid w:val="00493C0A"/>
    <w:rsid w:val="004964A3"/>
    <w:rsid w:val="004975E5"/>
    <w:rsid w:val="00497C70"/>
    <w:rsid w:val="004A021B"/>
    <w:rsid w:val="004A03F3"/>
    <w:rsid w:val="004A0A2A"/>
    <w:rsid w:val="004A25F3"/>
    <w:rsid w:val="004A315B"/>
    <w:rsid w:val="004A41AC"/>
    <w:rsid w:val="004A4F23"/>
    <w:rsid w:val="004A69A5"/>
    <w:rsid w:val="004A7441"/>
    <w:rsid w:val="004A7572"/>
    <w:rsid w:val="004B0D29"/>
    <w:rsid w:val="004B1748"/>
    <w:rsid w:val="004B2E01"/>
    <w:rsid w:val="004B3631"/>
    <w:rsid w:val="004B383F"/>
    <w:rsid w:val="004B431B"/>
    <w:rsid w:val="004B4512"/>
    <w:rsid w:val="004B4651"/>
    <w:rsid w:val="004B4C4E"/>
    <w:rsid w:val="004B4FD3"/>
    <w:rsid w:val="004B7EDC"/>
    <w:rsid w:val="004C053E"/>
    <w:rsid w:val="004C097C"/>
    <w:rsid w:val="004C155E"/>
    <w:rsid w:val="004C27A2"/>
    <w:rsid w:val="004C38B6"/>
    <w:rsid w:val="004C427F"/>
    <w:rsid w:val="004C4740"/>
    <w:rsid w:val="004C6414"/>
    <w:rsid w:val="004D0F18"/>
    <w:rsid w:val="004D1A9E"/>
    <w:rsid w:val="004D2473"/>
    <w:rsid w:val="004D280B"/>
    <w:rsid w:val="004D3A02"/>
    <w:rsid w:val="004D3F12"/>
    <w:rsid w:val="004D423C"/>
    <w:rsid w:val="004D4B9F"/>
    <w:rsid w:val="004D4EE6"/>
    <w:rsid w:val="004D53D4"/>
    <w:rsid w:val="004D541A"/>
    <w:rsid w:val="004D615F"/>
    <w:rsid w:val="004D67C9"/>
    <w:rsid w:val="004D723D"/>
    <w:rsid w:val="004E0961"/>
    <w:rsid w:val="004E0AEF"/>
    <w:rsid w:val="004E33E2"/>
    <w:rsid w:val="004E43AC"/>
    <w:rsid w:val="004E523D"/>
    <w:rsid w:val="004E5667"/>
    <w:rsid w:val="004E6788"/>
    <w:rsid w:val="004E6C1A"/>
    <w:rsid w:val="004E74DC"/>
    <w:rsid w:val="004F2292"/>
    <w:rsid w:val="004F259C"/>
    <w:rsid w:val="004F3471"/>
    <w:rsid w:val="004F3784"/>
    <w:rsid w:val="004F4CF8"/>
    <w:rsid w:val="004F54B3"/>
    <w:rsid w:val="004F6484"/>
    <w:rsid w:val="005004FB"/>
    <w:rsid w:val="0050081D"/>
    <w:rsid w:val="0050192A"/>
    <w:rsid w:val="005024B7"/>
    <w:rsid w:val="00502E01"/>
    <w:rsid w:val="00503215"/>
    <w:rsid w:val="00503C41"/>
    <w:rsid w:val="00504045"/>
    <w:rsid w:val="0050461C"/>
    <w:rsid w:val="005062A8"/>
    <w:rsid w:val="005101BE"/>
    <w:rsid w:val="0051078A"/>
    <w:rsid w:val="005109B7"/>
    <w:rsid w:val="005115E0"/>
    <w:rsid w:val="005133DC"/>
    <w:rsid w:val="00513C66"/>
    <w:rsid w:val="005147E2"/>
    <w:rsid w:val="00514FD4"/>
    <w:rsid w:val="00515860"/>
    <w:rsid w:val="005167BA"/>
    <w:rsid w:val="0051796B"/>
    <w:rsid w:val="00517F6C"/>
    <w:rsid w:val="00520392"/>
    <w:rsid w:val="00524334"/>
    <w:rsid w:val="005247EA"/>
    <w:rsid w:val="00524856"/>
    <w:rsid w:val="00524E35"/>
    <w:rsid w:val="0052634F"/>
    <w:rsid w:val="005276F8"/>
    <w:rsid w:val="00527C23"/>
    <w:rsid w:val="0053084A"/>
    <w:rsid w:val="00530C80"/>
    <w:rsid w:val="00531FB0"/>
    <w:rsid w:val="00532FA7"/>
    <w:rsid w:val="00533582"/>
    <w:rsid w:val="005356CE"/>
    <w:rsid w:val="00535876"/>
    <w:rsid w:val="00535D38"/>
    <w:rsid w:val="00536AE0"/>
    <w:rsid w:val="00537505"/>
    <w:rsid w:val="00537ED8"/>
    <w:rsid w:val="005404BE"/>
    <w:rsid w:val="00541044"/>
    <w:rsid w:val="00545A26"/>
    <w:rsid w:val="00546351"/>
    <w:rsid w:val="005469C0"/>
    <w:rsid w:val="005479C7"/>
    <w:rsid w:val="00547C66"/>
    <w:rsid w:val="00550940"/>
    <w:rsid w:val="005512BB"/>
    <w:rsid w:val="0055263D"/>
    <w:rsid w:val="00552715"/>
    <w:rsid w:val="00552D3D"/>
    <w:rsid w:val="00552DAD"/>
    <w:rsid w:val="00552EF0"/>
    <w:rsid w:val="00554075"/>
    <w:rsid w:val="005542CF"/>
    <w:rsid w:val="00554CBF"/>
    <w:rsid w:val="00554F99"/>
    <w:rsid w:val="0055501C"/>
    <w:rsid w:val="005551A0"/>
    <w:rsid w:val="0055593E"/>
    <w:rsid w:val="005562E0"/>
    <w:rsid w:val="005575B9"/>
    <w:rsid w:val="00560C7A"/>
    <w:rsid w:val="00561120"/>
    <w:rsid w:val="00561710"/>
    <w:rsid w:val="00561D98"/>
    <w:rsid w:val="00561E16"/>
    <w:rsid w:val="00561FB8"/>
    <w:rsid w:val="00563742"/>
    <w:rsid w:val="00563852"/>
    <w:rsid w:val="0056477C"/>
    <w:rsid w:val="0056491A"/>
    <w:rsid w:val="00564B3D"/>
    <w:rsid w:val="0056593D"/>
    <w:rsid w:val="00565DE2"/>
    <w:rsid w:val="005679C9"/>
    <w:rsid w:val="00570EEE"/>
    <w:rsid w:val="00571825"/>
    <w:rsid w:val="00571F00"/>
    <w:rsid w:val="00571FAD"/>
    <w:rsid w:val="00572188"/>
    <w:rsid w:val="00572C22"/>
    <w:rsid w:val="005734C7"/>
    <w:rsid w:val="005736B6"/>
    <w:rsid w:val="005750C4"/>
    <w:rsid w:val="0057565B"/>
    <w:rsid w:val="00575B84"/>
    <w:rsid w:val="005762C8"/>
    <w:rsid w:val="00576A9B"/>
    <w:rsid w:val="00576C61"/>
    <w:rsid w:val="00577127"/>
    <w:rsid w:val="00577B45"/>
    <w:rsid w:val="005802CC"/>
    <w:rsid w:val="00580519"/>
    <w:rsid w:val="00580C61"/>
    <w:rsid w:val="00580E00"/>
    <w:rsid w:val="00581E5D"/>
    <w:rsid w:val="00582817"/>
    <w:rsid w:val="0058296B"/>
    <w:rsid w:val="00584C25"/>
    <w:rsid w:val="00584E7E"/>
    <w:rsid w:val="0058558F"/>
    <w:rsid w:val="00586246"/>
    <w:rsid w:val="0058763F"/>
    <w:rsid w:val="005876AD"/>
    <w:rsid w:val="005877B3"/>
    <w:rsid w:val="0059106E"/>
    <w:rsid w:val="00591C6B"/>
    <w:rsid w:val="00591EE9"/>
    <w:rsid w:val="0059262A"/>
    <w:rsid w:val="00592BC8"/>
    <w:rsid w:val="00592E97"/>
    <w:rsid w:val="00593114"/>
    <w:rsid w:val="0059345A"/>
    <w:rsid w:val="00593919"/>
    <w:rsid w:val="00593C31"/>
    <w:rsid w:val="0059447C"/>
    <w:rsid w:val="00594963"/>
    <w:rsid w:val="00595A18"/>
    <w:rsid w:val="00595ECE"/>
    <w:rsid w:val="0059671E"/>
    <w:rsid w:val="005971BE"/>
    <w:rsid w:val="005A195B"/>
    <w:rsid w:val="005A25C9"/>
    <w:rsid w:val="005A2965"/>
    <w:rsid w:val="005A2AED"/>
    <w:rsid w:val="005A2BD2"/>
    <w:rsid w:val="005A3578"/>
    <w:rsid w:val="005A3A1A"/>
    <w:rsid w:val="005A60D0"/>
    <w:rsid w:val="005A611B"/>
    <w:rsid w:val="005A7469"/>
    <w:rsid w:val="005A7920"/>
    <w:rsid w:val="005A7AA3"/>
    <w:rsid w:val="005B0CA3"/>
    <w:rsid w:val="005B14E7"/>
    <w:rsid w:val="005B15D5"/>
    <w:rsid w:val="005B16E5"/>
    <w:rsid w:val="005B21DE"/>
    <w:rsid w:val="005B2347"/>
    <w:rsid w:val="005B3003"/>
    <w:rsid w:val="005B32FB"/>
    <w:rsid w:val="005B3FC5"/>
    <w:rsid w:val="005B4398"/>
    <w:rsid w:val="005B496F"/>
    <w:rsid w:val="005B4B0A"/>
    <w:rsid w:val="005B4FB0"/>
    <w:rsid w:val="005B5EFB"/>
    <w:rsid w:val="005B6CB6"/>
    <w:rsid w:val="005C0270"/>
    <w:rsid w:val="005C0845"/>
    <w:rsid w:val="005C121E"/>
    <w:rsid w:val="005C1FD4"/>
    <w:rsid w:val="005C21D9"/>
    <w:rsid w:val="005C394E"/>
    <w:rsid w:val="005C395E"/>
    <w:rsid w:val="005C4042"/>
    <w:rsid w:val="005C5422"/>
    <w:rsid w:val="005C5AB3"/>
    <w:rsid w:val="005C5BC4"/>
    <w:rsid w:val="005C5CCB"/>
    <w:rsid w:val="005C5F1E"/>
    <w:rsid w:val="005C6945"/>
    <w:rsid w:val="005C6B3B"/>
    <w:rsid w:val="005C740E"/>
    <w:rsid w:val="005C7A3D"/>
    <w:rsid w:val="005C7AAA"/>
    <w:rsid w:val="005D01D8"/>
    <w:rsid w:val="005D0A9C"/>
    <w:rsid w:val="005D20ED"/>
    <w:rsid w:val="005D23A0"/>
    <w:rsid w:val="005D247F"/>
    <w:rsid w:val="005D27EE"/>
    <w:rsid w:val="005D28E1"/>
    <w:rsid w:val="005D2D3D"/>
    <w:rsid w:val="005D35E6"/>
    <w:rsid w:val="005D57D8"/>
    <w:rsid w:val="005D6344"/>
    <w:rsid w:val="005D7153"/>
    <w:rsid w:val="005D7751"/>
    <w:rsid w:val="005E1735"/>
    <w:rsid w:val="005E1F0E"/>
    <w:rsid w:val="005E29BF"/>
    <w:rsid w:val="005E2B2F"/>
    <w:rsid w:val="005E314E"/>
    <w:rsid w:val="005E3F4F"/>
    <w:rsid w:val="005E4096"/>
    <w:rsid w:val="005E4390"/>
    <w:rsid w:val="005E47E6"/>
    <w:rsid w:val="005E56E4"/>
    <w:rsid w:val="005E5B6C"/>
    <w:rsid w:val="005F1D9E"/>
    <w:rsid w:val="005F1E19"/>
    <w:rsid w:val="005F1FFB"/>
    <w:rsid w:val="005F20A8"/>
    <w:rsid w:val="005F28FE"/>
    <w:rsid w:val="005F2F4F"/>
    <w:rsid w:val="005F31C6"/>
    <w:rsid w:val="005F3668"/>
    <w:rsid w:val="005F4999"/>
    <w:rsid w:val="005F4A8A"/>
    <w:rsid w:val="005F4CD6"/>
    <w:rsid w:val="005F586D"/>
    <w:rsid w:val="005F6393"/>
    <w:rsid w:val="005F68CA"/>
    <w:rsid w:val="005F6C65"/>
    <w:rsid w:val="005F75F5"/>
    <w:rsid w:val="005F799F"/>
    <w:rsid w:val="006010E0"/>
    <w:rsid w:val="00601802"/>
    <w:rsid w:val="00601CEF"/>
    <w:rsid w:val="006028C7"/>
    <w:rsid w:val="00603051"/>
    <w:rsid w:val="00603774"/>
    <w:rsid w:val="006037A8"/>
    <w:rsid w:val="00603A3C"/>
    <w:rsid w:val="006056DA"/>
    <w:rsid w:val="00605D11"/>
    <w:rsid w:val="00605F8C"/>
    <w:rsid w:val="006061AA"/>
    <w:rsid w:val="006064D4"/>
    <w:rsid w:val="006072AD"/>
    <w:rsid w:val="006107A0"/>
    <w:rsid w:val="006107CF"/>
    <w:rsid w:val="006108B8"/>
    <w:rsid w:val="00610E8A"/>
    <w:rsid w:val="006121C2"/>
    <w:rsid w:val="0061245F"/>
    <w:rsid w:val="006124C8"/>
    <w:rsid w:val="006126F2"/>
    <w:rsid w:val="00612ED6"/>
    <w:rsid w:val="00613CD5"/>
    <w:rsid w:val="00613D03"/>
    <w:rsid w:val="006142D6"/>
    <w:rsid w:val="006160C3"/>
    <w:rsid w:val="00617484"/>
    <w:rsid w:val="006203EE"/>
    <w:rsid w:val="00620A96"/>
    <w:rsid w:val="00620BC1"/>
    <w:rsid w:val="00622B96"/>
    <w:rsid w:val="00623B50"/>
    <w:rsid w:val="00624765"/>
    <w:rsid w:val="006259DD"/>
    <w:rsid w:val="00626854"/>
    <w:rsid w:val="00626E67"/>
    <w:rsid w:val="00627B72"/>
    <w:rsid w:val="00627D1F"/>
    <w:rsid w:val="00630282"/>
    <w:rsid w:val="00630363"/>
    <w:rsid w:val="00630CE8"/>
    <w:rsid w:val="00631ED1"/>
    <w:rsid w:val="006324B5"/>
    <w:rsid w:val="00632524"/>
    <w:rsid w:val="006325E9"/>
    <w:rsid w:val="00632678"/>
    <w:rsid w:val="00633C42"/>
    <w:rsid w:val="00633E2C"/>
    <w:rsid w:val="00633F6B"/>
    <w:rsid w:val="00634396"/>
    <w:rsid w:val="00634605"/>
    <w:rsid w:val="00634A23"/>
    <w:rsid w:val="00635F87"/>
    <w:rsid w:val="0063684F"/>
    <w:rsid w:val="00637530"/>
    <w:rsid w:val="006401A4"/>
    <w:rsid w:val="0064067D"/>
    <w:rsid w:val="00640BBE"/>
    <w:rsid w:val="00640F98"/>
    <w:rsid w:val="00641657"/>
    <w:rsid w:val="00641C2E"/>
    <w:rsid w:val="00641ECB"/>
    <w:rsid w:val="006430A2"/>
    <w:rsid w:val="006432D9"/>
    <w:rsid w:val="00643F1A"/>
    <w:rsid w:val="00646520"/>
    <w:rsid w:val="006471A9"/>
    <w:rsid w:val="00647212"/>
    <w:rsid w:val="006474A1"/>
    <w:rsid w:val="00650A3F"/>
    <w:rsid w:val="00650AE2"/>
    <w:rsid w:val="00650B46"/>
    <w:rsid w:val="00651E5A"/>
    <w:rsid w:val="00652B7C"/>
    <w:rsid w:val="006530CA"/>
    <w:rsid w:val="006543BA"/>
    <w:rsid w:val="00654EC3"/>
    <w:rsid w:val="0065593F"/>
    <w:rsid w:val="006559EB"/>
    <w:rsid w:val="00655F21"/>
    <w:rsid w:val="00656B62"/>
    <w:rsid w:val="00656DAB"/>
    <w:rsid w:val="006576AD"/>
    <w:rsid w:val="00660055"/>
    <w:rsid w:val="00661924"/>
    <w:rsid w:val="00661D9A"/>
    <w:rsid w:val="006621AE"/>
    <w:rsid w:val="006624EC"/>
    <w:rsid w:val="00663804"/>
    <w:rsid w:val="00663B4D"/>
    <w:rsid w:val="00664771"/>
    <w:rsid w:val="0066555C"/>
    <w:rsid w:val="00665656"/>
    <w:rsid w:val="006663ED"/>
    <w:rsid w:val="0066653C"/>
    <w:rsid w:val="00667017"/>
    <w:rsid w:val="006673E4"/>
    <w:rsid w:val="00667956"/>
    <w:rsid w:val="0067022F"/>
    <w:rsid w:val="0067294D"/>
    <w:rsid w:val="00672BF3"/>
    <w:rsid w:val="00672E65"/>
    <w:rsid w:val="00673E6E"/>
    <w:rsid w:val="0067406E"/>
    <w:rsid w:val="00674B3C"/>
    <w:rsid w:val="006758FE"/>
    <w:rsid w:val="00676092"/>
    <w:rsid w:val="006768EF"/>
    <w:rsid w:val="00676C1E"/>
    <w:rsid w:val="00676CD8"/>
    <w:rsid w:val="006773F0"/>
    <w:rsid w:val="00677494"/>
    <w:rsid w:val="0068012D"/>
    <w:rsid w:val="006809C9"/>
    <w:rsid w:val="00680AC8"/>
    <w:rsid w:val="00680E86"/>
    <w:rsid w:val="00680E95"/>
    <w:rsid w:val="0068166A"/>
    <w:rsid w:val="00681B36"/>
    <w:rsid w:val="00683644"/>
    <w:rsid w:val="00683CB8"/>
    <w:rsid w:val="0068426F"/>
    <w:rsid w:val="006849D4"/>
    <w:rsid w:val="00687C56"/>
    <w:rsid w:val="00690FDB"/>
    <w:rsid w:val="00691BB8"/>
    <w:rsid w:val="006921F7"/>
    <w:rsid w:val="0069230C"/>
    <w:rsid w:val="00692382"/>
    <w:rsid w:val="00692791"/>
    <w:rsid w:val="00692903"/>
    <w:rsid w:val="00693570"/>
    <w:rsid w:val="0069472D"/>
    <w:rsid w:val="00694D3E"/>
    <w:rsid w:val="00695BCC"/>
    <w:rsid w:val="00695D1B"/>
    <w:rsid w:val="00696A4F"/>
    <w:rsid w:val="00696D07"/>
    <w:rsid w:val="00697AFD"/>
    <w:rsid w:val="006A0206"/>
    <w:rsid w:val="006A06B5"/>
    <w:rsid w:val="006A10D7"/>
    <w:rsid w:val="006A1340"/>
    <w:rsid w:val="006A14CA"/>
    <w:rsid w:val="006A1B97"/>
    <w:rsid w:val="006A2AAB"/>
    <w:rsid w:val="006A3D07"/>
    <w:rsid w:val="006A4C45"/>
    <w:rsid w:val="006A4C91"/>
    <w:rsid w:val="006A5211"/>
    <w:rsid w:val="006A5E76"/>
    <w:rsid w:val="006A67DA"/>
    <w:rsid w:val="006A6DD4"/>
    <w:rsid w:val="006A71AD"/>
    <w:rsid w:val="006B021D"/>
    <w:rsid w:val="006B0957"/>
    <w:rsid w:val="006B32F0"/>
    <w:rsid w:val="006B356A"/>
    <w:rsid w:val="006B35D8"/>
    <w:rsid w:val="006B4BF7"/>
    <w:rsid w:val="006B53DC"/>
    <w:rsid w:val="006B5530"/>
    <w:rsid w:val="006B69EB"/>
    <w:rsid w:val="006B7F9D"/>
    <w:rsid w:val="006C0270"/>
    <w:rsid w:val="006C0B42"/>
    <w:rsid w:val="006C16C6"/>
    <w:rsid w:val="006C2628"/>
    <w:rsid w:val="006C3E03"/>
    <w:rsid w:val="006C3E28"/>
    <w:rsid w:val="006C4624"/>
    <w:rsid w:val="006C4907"/>
    <w:rsid w:val="006C54B7"/>
    <w:rsid w:val="006C659D"/>
    <w:rsid w:val="006D0010"/>
    <w:rsid w:val="006D0D48"/>
    <w:rsid w:val="006D1C73"/>
    <w:rsid w:val="006D1F81"/>
    <w:rsid w:val="006D21C8"/>
    <w:rsid w:val="006D26BE"/>
    <w:rsid w:val="006D2978"/>
    <w:rsid w:val="006D4EE0"/>
    <w:rsid w:val="006D5191"/>
    <w:rsid w:val="006D5DB3"/>
    <w:rsid w:val="006D6011"/>
    <w:rsid w:val="006D62E5"/>
    <w:rsid w:val="006D67B4"/>
    <w:rsid w:val="006D695F"/>
    <w:rsid w:val="006D773F"/>
    <w:rsid w:val="006E02B7"/>
    <w:rsid w:val="006E06AB"/>
    <w:rsid w:val="006E092A"/>
    <w:rsid w:val="006E1136"/>
    <w:rsid w:val="006E1523"/>
    <w:rsid w:val="006E1771"/>
    <w:rsid w:val="006E2AC3"/>
    <w:rsid w:val="006E3184"/>
    <w:rsid w:val="006E31C1"/>
    <w:rsid w:val="006E591B"/>
    <w:rsid w:val="006E627D"/>
    <w:rsid w:val="006E65E7"/>
    <w:rsid w:val="006E6E5E"/>
    <w:rsid w:val="006E70DE"/>
    <w:rsid w:val="006E7A2E"/>
    <w:rsid w:val="006E7B9B"/>
    <w:rsid w:val="006F0E61"/>
    <w:rsid w:val="006F2C0A"/>
    <w:rsid w:val="006F4B05"/>
    <w:rsid w:val="006F4C2D"/>
    <w:rsid w:val="006F5204"/>
    <w:rsid w:val="006F5381"/>
    <w:rsid w:val="006F59DB"/>
    <w:rsid w:val="006F5B8E"/>
    <w:rsid w:val="006F5C7A"/>
    <w:rsid w:val="006F6FCA"/>
    <w:rsid w:val="006F709C"/>
    <w:rsid w:val="007001BF"/>
    <w:rsid w:val="00700E6C"/>
    <w:rsid w:val="00701F54"/>
    <w:rsid w:val="00702F9B"/>
    <w:rsid w:val="00703AB1"/>
    <w:rsid w:val="00703C5E"/>
    <w:rsid w:val="00704318"/>
    <w:rsid w:val="00704C39"/>
    <w:rsid w:val="00704C47"/>
    <w:rsid w:val="0070519B"/>
    <w:rsid w:val="00705F3A"/>
    <w:rsid w:val="007108B8"/>
    <w:rsid w:val="0071139B"/>
    <w:rsid w:val="00711DDE"/>
    <w:rsid w:val="00712C75"/>
    <w:rsid w:val="00712CE5"/>
    <w:rsid w:val="00712DB7"/>
    <w:rsid w:val="00713854"/>
    <w:rsid w:val="00713E3F"/>
    <w:rsid w:val="00713F5F"/>
    <w:rsid w:val="00714024"/>
    <w:rsid w:val="007150EA"/>
    <w:rsid w:val="007154C9"/>
    <w:rsid w:val="00715A09"/>
    <w:rsid w:val="00715C20"/>
    <w:rsid w:val="00716C17"/>
    <w:rsid w:val="00716EC8"/>
    <w:rsid w:val="00720B91"/>
    <w:rsid w:val="007226CB"/>
    <w:rsid w:val="00722FE9"/>
    <w:rsid w:val="007230C5"/>
    <w:rsid w:val="00723744"/>
    <w:rsid w:val="00723B90"/>
    <w:rsid w:val="00724126"/>
    <w:rsid w:val="007262EE"/>
    <w:rsid w:val="007265A4"/>
    <w:rsid w:val="00726C29"/>
    <w:rsid w:val="00727873"/>
    <w:rsid w:val="00731759"/>
    <w:rsid w:val="00731C0F"/>
    <w:rsid w:val="00731F40"/>
    <w:rsid w:val="00732B4D"/>
    <w:rsid w:val="00732CE7"/>
    <w:rsid w:val="00732CF7"/>
    <w:rsid w:val="007340D3"/>
    <w:rsid w:val="00734388"/>
    <w:rsid w:val="007357EA"/>
    <w:rsid w:val="00735F34"/>
    <w:rsid w:val="007365E3"/>
    <w:rsid w:val="00736BE1"/>
    <w:rsid w:val="00737665"/>
    <w:rsid w:val="00742F95"/>
    <w:rsid w:val="00743002"/>
    <w:rsid w:val="00745DFC"/>
    <w:rsid w:val="007462BA"/>
    <w:rsid w:val="00746576"/>
    <w:rsid w:val="00746B4B"/>
    <w:rsid w:val="00746C06"/>
    <w:rsid w:val="0074746A"/>
    <w:rsid w:val="00751057"/>
    <w:rsid w:val="007511AA"/>
    <w:rsid w:val="007512B5"/>
    <w:rsid w:val="007537C3"/>
    <w:rsid w:val="00753DDD"/>
    <w:rsid w:val="00753E8D"/>
    <w:rsid w:val="007549D0"/>
    <w:rsid w:val="00755566"/>
    <w:rsid w:val="00755645"/>
    <w:rsid w:val="00755F27"/>
    <w:rsid w:val="00756300"/>
    <w:rsid w:val="00756E3F"/>
    <w:rsid w:val="007572A4"/>
    <w:rsid w:val="00760874"/>
    <w:rsid w:val="00760940"/>
    <w:rsid w:val="00762139"/>
    <w:rsid w:val="00762A36"/>
    <w:rsid w:val="007633CA"/>
    <w:rsid w:val="007642EC"/>
    <w:rsid w:val="007645C8"/>
    <w:rsid w:val="007645D5"/>
    <w:rsid w:val="00766CC9"/>
    <w:rsid w:val="007705DD"/>
    <w:rsid w:val="00770BB6"/>
    <w:rsid w:val="00770E03"/>
    <w:rsid w:val="0077103E"/>
    <w:rsid w:val="007711BB"/>
    <w:rsid w:val="0077299E"/>
    <w:rsid w:val="007731BA"/>
    <w:rsid w:val="00773246"/>
    <w:rsid w:val="00773F8F"/>
    <w:rsid w:val="00775F82"/>
    <w:rsid w:val="00776ACA"/>
    <w:rsid w:val="00777178"/>
    <w:rsid w:val="0077729C"/>
    <w:rsid w:val="00777663"/>
    <w:rsid w:val="007813C9"/>
    <w:rsid w:val="00781422"/>
    <w:rsid w:val="007824CE"/>
    <w:rsid w:val="00785084"/>
    <w:rsid w:val="0078538E"/>
    <w:rsid w:val="007853CD"/>
    <w:rsid w:val="007856D7"/>
    <w:rsid w:val="00785804"/>
    <w:rsid w:val="00785BDB"/>
    <w:rsid w:val="00786A6D"/>
    <w:rsid w:val="00787041"/>
    <w:rsid w:val="00787300"/>
    <w:rsid w:val="007875A1"/>
    <w:rsid w:val="00790096"/>
    <w:rsid w:val="00790FF7"/>
    <w:rsid w:val="0079152D"/>
    <w:rsid w:val="00791E58"/>
    <w:rsid w:val="00792A13"/>
    <w:rsid w:val="00792C82"/>
    <w:rsid w:val="00792EAF"/>
    <w:rsid w:val="00792FCC"/>
    <w:rsid w:val="007932EC"/>
    <w:rsid w:val="007933A6"/>
    <w:rsid w:val="00793FD6"/>
    <w:rsid w:val="0079507B"/>
    <w:rsid w:val="00795396"/>
    <w:rsid w:val="007968F7"/>
    <w:rsid w:val="00796994"/>
    <w:rsid w:val="00797AC3"/>
    <w:rsid w:val="007A039A"/>
    <w:rsid w:val="007A03F3"/>
    <w:rsid w:val="007A043B"/>
    <w:rsid w:val="007A0A97"/>
    <w:rsid w:val="007A0B76"/>
    <w:rsid w:val="007A0E40"/>
    <w:rsid w:val="007A13AE"/>
    <w:rsid w:val="007A1A39"/>
    <w:rsid w:val="007A26DE"/>
    <w:rsid w:val="007A3953"/>
    <w:rsid w:val="007A4DA8"/>
    <w:rsid w:val="007A5062"/>
    <w:rsid w:val="007A5248"/>
    <w:rsid w:val="007A6EF1"/>
    <w:rsid w:val="007A72A0"/>
    <w:rsid w:val="007A76C3"/>
    <w:rsid w:val="007A7CB3"/>
    <w:rsid w:val="007A7F21"/>
    <w:rsid w:val="007B0D06"/>
    <w:rsid w:val="007B0F7B"/>
    <w:rsid w:val="007B11F2"/>
    <w:rsid w:val="007B1941"/>
    <w:rsid w:val="007B2786"/>
    <w:rsid w:val="007B3AB2"/>
    <w:rsid w:val="007B3FCC"/>
    <w:rsid w:val="007B477E"/>
    <w:rsid w:val="007B4A3D"/>
    <w:rsid w:val="007B5CBA"/>
    <w:rsid w:val="007B6474"/>
    <w:rsid w:val="007B695B"/>
    <w:rsid w:val="007B7EF4"/>
    <w:rsid w:val="007C0D34"/>
    <w:rsid w:val="007C1825"/>
    <w:rsid w:val="007C19CF"/>
    <w:rsid w:val="007C44EE"/>
    <w:rsid w:val="007C540A"/>
    <w:rsid w:val="007C680A"/>
    <w:rsid w:val="007C760E"/>
    <w:rsid w:val="007C7C3B"/>
    <w:rsid w:val="007D1299"/>
    <w:rsid w:val="007D1523"/>
    <w:rsid w:val="007D1C2E"/>
    <w:rsid w:val="007D2578"/>
    <w:rsid w:val="007D29DF"/>
    <w:rsid w:val="007D2EE8"/>
    <w:rsid w:val="007D3315"/>
    <w:rsid w:val="007D3BA0"/>
    <w:rsid w:val="007D3FFA"/>
    <w:rsid w:val="007D4337"/>
    <w:rsid w:val="007E02DF"/>
    <w:rsid w:val="007E077A"/>
    <w:rsid w:val="007E129C"/>
    <w:rsid w:val="007E13E9"/>
    <w:rsid w:val="007E1441"/>
    <w:rsid w:val="007E2244"/>
    <w:rsid w:val="007E22DD"/>
    <w:rsid w:val="007E2691"/>
    <w:rsid w:val="007E276C"/>
    <w:rsid w:val="007E2ACB"/>
    <w:rsid w:val="007E2C6D"/>
    <w:rsid w:val="007E3914"/>
    <w:rsid w:val="007E3E14"/>
    <w:rsid w:val="007E6704"/>
    <w:rsid w:val="007E6C56"/>
    <w:rsid w:val="007E703D"/>
    <w:rsid w:val="007E7110"/>
    <w:rsid w:val="007E7912"/>
    <w:rsid w:val="007F269C"/>
    <w:rsid w:val="007F2899"/>
    <w:rsid w:val="007F2978"/>
    <w:rsid w:val="007F2A41"/>
    <w:rsid w:val="007F2A8C"/>
    <w:rsid w:val="007F2EBB"/>
    <w:rsid w:val="007F3430"/>
    <w:rsid w:val="007F3B0C"/>
    <w:rsid w:val="007F423C"/>
    <w:rsid w:val="007F4DB7"/>
    <w:rsid w:val="007F55B3"/>
    <w:rsid w:val="007F5B6B"/>
    <w:rsid w:val="007F5D0F"/>
    <w:rsid w:val="007F5D50"/>
    <w:rsid w:val="007F64CC"/>
    <w:rsid w:val="007F6687"/>
    <w:rsid w:val="007F6727"/>
    <w:rsid w:val="007F6A05"/>
    <w:rsid w:val="007F755E"/>
    <w:rsid w:val="00800133"/>
    <w:rsid w:val="008002C9"/>
    <w:rsid w:val="008002CA"/>
    <w:rsid w:val="00802191"/>
    <w:rsid w:val="00802A5B"/>
    <w:rsid w:val="008032F1"/>
    <w:rsid w:val="008037F3"/>
    <w:rsid w:val="00803815"/>
    <w:rsid w:val="00803871"/>
    <w:rsid w:val="00804309"/>
    <w:rsid w:val="0080577B"/>
    <w:rsid w:val="0080606B"/>
    <w:rsid w:val="00806C93"/>
    <w:rsid w:val="00807702"/>
    <w:rsid w:val="00810017"/>
    <w:rsid w:val="008103B0"/>
    <w:rsid w:val="00810E96"/>
    <w:rsid w:val="00811FBA"/>
    <w:rsid w:val="0081527D"/>
    <w:rsid w:val="0081529C"/>
    <w:rsid w:val="0081541C"/>
    <w:rsid w:val="0081584C"/>
    <w:rsid w:val="00815DFD"/>
    <w:rsid w:val="0081628C"/>
    <w:rsid w:val="0082001E"/>
    <w:rsid w:val="0082005A"/>
    <w:rsid w:val="008203DB"/>
    <w:rsid w:val="00820C62"/>
    <w:rsid w:val="0082123A"/>
    <w:rsid w:val="0082169F"/>
    <w:rsid w:val="008239C8"/>
    <w:rsid w:val="00823CBC"/>
    <w:rsid w:val="008249C9"/>
    <w:rsid w:val="008256D2"/>
    <w:rsid w:val="00827103"/>
    <w:rsid w:val="00827714"/>
    <w:rsid w:val="00827CFF"/>
    <w:rsid w:val="00830500"/>
    <w:rsid w:val="008305B0"/>
    <w:rsid w:val="0083134F"/>
    <w:rsid w:val="0083144B"/>
    <w:rsid w:val="00831A48"/>
    <w:rsid w:val="00832513"/>
    <w:rsid w:val="008330C2"/>
    <w:rsid w:val="00833C65"/>
    <w:rsid w:val="008342D1"/>
    <w:rsid w:val="00834652"/>
    <w:rsid w:val="00836781"/>
    <w:rsid w:val="00837013"/>
    <w:rsid w:val="0083788A"/>
    <w:rsid w:val="00840CEA"/>
    <w:rsid w:val="00840E10"/>
    <w:rsid w:val="00840FBA"/>
    <w:rsid w:val="00841BD9"/>
    <w:rsid w:val="00842D32"/>
    <w:rsid w:val="00843273"/>
    <w:rsid w:val="00843AFF"/>
    <w:rsid w:val="00844158"/>
    <w:rsid w:val="00844486"/>
    <w:rsid w:val="00845274"/>
    <w:rsid w:val="0084550E"/>
    <w:rsid w:val="00845A1D"/>
    <w:rsid w:val="00845B67"/>
    <w:rsid w:val="008468C1"/>
    <w:rsid w:val="00850645"/>
    <w:rsid w:val="00850E58"/>
    <w:rsid w:val="00851027"/>
    <w:rsid w:val="00851540"/>
    <w:rsid w:val="008515CD"/>
    <w:rsid w:val="0085184D"/>
    <w:rsid w:val="00852251"/>
    <w:rsid w:val="00852279"/>
    <w:rsid w:val="00852AA5"/>
    <w:rsid w:val="00852F1B"/>
    <w:rsid w:val="00853F16"/>
    <w:rsid w:val="0085607A"/>
    <w:rsid w:val="00856730"/>
    <w:rsid w:val="00856985"/>
    <w:rsid w:val="00857E4F"/>
    <w:rsid w:val="00860144"/>
    <w:rsid w:val="008615DB"/>
    <w:rsid w:val="00861D02"/>
    <w:rsid w:val="0086246F"/>
    <w:rsid w:val="008626C9"/>
    <w:rsid w:val="008634B3"/>
    <w:rsid w:val="008648F9"/>
    <w:rsid w:val="00864FF1"/>
    <w:rsid w:val="0086575B"/>
    <w:rsid w:val="00865DDE"/>
    <w:rsid w:val="008662B5"/>
    <w:rsid w:val="00866B99"/>
    <w:rsid w:val="00870E04"/>
    <w:rsid w:val="00870E30"/>
    <w:rsid w:val="0087147B"/>
    <w:rsid w:val="00871647"/>
    <w:rsid w:val="00873AB5"/>
    <w:rsid w:val="00874073"/>
    <w:rsid w:val="0087411B"/>
    <w:rsid w:val="00874306"/>
    <w:rsid w:val="00875B8D"/>
    <w:rsid w:val="008768A4"/>
    <w:rsid w:val="00876A77"/>
    <w:rsid w:val="00877A7C"/>
    <w:rsid w:val="00880E25"/>
    <w:rsid w:val="0088202E"/>
    <w:rsid w:val="00882150"/>
    <w:rsid w:val="00882999"/>
    <w:rsid w:val="00882B0B"/>
    <w:rsid w:val="00882B5B"/>
    <w:rsid w:val="00883366"/>
    <w:rsid w:val="00883C3D"/>
    <w:rsid w:val="008862E0"/>
    <w:rsid w:val="008871A8"/>
    <w:rsid w:val="008875BD"/>
    <w:rsid w:val="008877CA"/>
    <w:rsid w:val="0088781F"/>
    <w:rsid w:val="008900B5"/>
    <w:rsid w:val="00890B86"/>
    <w:rsid w:val="00892293"/>
    <w:rsid w:val="00893155"/>
    <w:rsid w:val="00893196"/>
    <w:rsid w:val="00893427"/>
    <w:rsid w:val="008935DB"/>
    <w:rsid w:val="00895348"/>
    <w:rsid w:val="00897C00"/>
    <w:rsid w:val="00897F8B"/>
    <w:rsid w:val="008A030B"/>
    <w:rsid w:val="008A0720"/>
    <w:rsid w:val="008A18E9"/>
    <w:rsid w:val="008A2183"/>
    <w:rsid w:val="008A2843"/>
    <w:rsid w:val="008A2C6B"/>
    <w:rsid w:val="008A30F1"/>
    <w:rsid w:val="008A318B"/>
    <w:rsid w:val="008A3AB9"/>
    <w:rsid w:val="008A5FA2"/>
    <w:rsid w:val="008A6DC8"/>
    <w:rsid w:val="008A76C3"/>
    <w:rsid w:val="008A7838"/>
    <w:rsid w:val="008A7CD6"/>
    <w:rsid w:val="008A7D0A"/>
    <w:rsid w:val="008A7EA0"/>
    <w:rsid w:val="008A7ECD"/>
    <w:rsid w:val="008B10B1"/>
    <w:rsid w:val="008B1127"/>
    <w:rsid w:val="008B1465"/>
    <w:rsid w:val="008B168C"/>
    <w:rsid w:val="008B36AF"/>
    <w:rsid w:val="008B3C9F"/>
    <w:rsid w:val="008B505E"/>
    <w:rsid w:val="008B6060"/>
    <w:rsid w:val="008B60A0"/>
    <w:rsid w:val="008B6665"/>
    <w:rsid w:val="008B6690"/>
    <w:rsid w:val="008B6B05"/>
    <w:rsid w:val="008B6F59"/>
    <w:rsid w:val="008B7D0D"/>
    <w:rsid w:val="008C07E4"/>
    <w:rsid w:val="008C0B43"/>
    <w:rsid w:val="008C1319"/>
    <w:rsid w:val="008C2F0F"/>
    <w:rsid w:val="008C397A"/>
    <w:rsid w:val="008C3BD5"/>
    <w:rsid w:val="008C4D7E"/>
    <w:rsid w:val="008C4D80"/>
    <w:rsid w:val="008C5541"/>
    <w:rsid w:val="008C59D4"/>
    <w:rsid w:val="008C6BC9"/>
    <w:rsid w:val="008C7086"/>
    <w:rsid w:val="008C7E95"/>
    <w:rsid w:val="008D002B"/>
    <w:rsid w:val="008D031E"/>
    <w:rsid w:val="008D1252"/>
    <w:rsid w:val="008D2BE5"/>
    <w:rsid w:val="008D4BE5"/>
    <w:rsid w:val="008D523A"/>
    <w:rsid w:val="008D5492"/>
    <w:rsid w:val="008D77D4"/>
    <w:rsid w:val="008E0608"/>
    <w:rsid w:val="008E06F0"/>
    <w:rsid w:val="008E07DA"/>
    <w:rsid w:val="008E1F93"/>
    <w:rsid w:val="008E3493"/>
    <w:rsid w:val="008E4BA3"/>
    <w:rsid w:val="008E4E1D"/>
    <w:rsid w:val="008E51E5"/>
    <w:rsid w:val="008E5AC6"/>
    <w:rsid w:val="008E6ECC"/>
    <w:rsid w:val="008E7512"/>
    <w:rsid w:val="008F01E2"/>
    <w:rsid w:val="008F141F"/>
    <w:rsid w:val="008F27AC"/>
    <w:rsid w:val="008F29DD"/>
    <w:rsid w:val="008F2BE4"/>
    <w:rsid w:val="008F3248"/>
    <w:rsid w:val="008F34FE"/>
    <w:rsid w:val="008F397D"/>
    <w:rsid w:val="008F4AB6"/>
    <w:rsid w:val="008F4F16"/>
    <w:rsid w:val="008F59DC"/>
    <w:rsid w:val="008F5EC2"/>
    <w:rsid w:val="008F675F"/>
    <w:rsid w:val="008F6809"/>
    <w:rsid w:val="008F6B87"/>
    <w:rsid w:val="008F6EA2"/>
    <w:rsid w:val="008F77D7"/>
    <w:rsid w:val="00900353"/>
    <w:rsid w:val="00900399"/>
    <w:rsid w:val="009006FA"/>
    <w:rsid w:val="00900C1B"/>
    <w:rsid w:val="00900FB8"/>
    <w:rsid w:val="0090221D"/>
    <w:rsid w:val="00902E5A"/>
    <w:rsid w:val="009038E0"/>
    <w:rsid w:val="0090409F"/>
    <w:rsid w:val="0090412F"/>
    <w:rsid w:val="00905B62"/>
    <w:rsid w:val="00910604"/>
    <w:rsid w:val="0091133A"/>
    <w:rsid w:val="00911899"/>
    <w:rsid w:val="009127D8"/>
    <w:rsid w:val="00912AC7"/>
    <w:rsid w:val="00913045"/>
    <w:rsid w:val="0091383B"/>
    <w:rsid w:val="00913929"/>
    <w:rsid w:val="00913B19"/>
    <w:rsid w:val="00915202"/>
    <w:rsid w:val="0091541F"/>
    <w:rsid w:val="00916097"/>
    <w:rsid w:val="009163EC"/>
    <w:rsid w:val="009167A5"/>
    <w:rsid w:val="009169E1"/>
    <w:rsid w:val="00916D69"/>
    <w:rsid w:val="00917220"/>
    <w:rsid w:val="00917714"/>
    <w:rsid w:val="00917A92"/>
    <w:rsid w:val="00920346"/>
    <w:rsid w:val="009208D6"/>
    <w:rsid w:val="009210C9"/>
    <w:rsid w:val="009218F2"/>
    <w:rsid w:val="00921C80"/>
    <w:rsid w:val="00922661"/>
    <w:rsid w:val="00922C56"/>
    <w:rsid w:val="0092424B"/>
    <w:rsid w:val="00924280"/>
    <w:rsid w:val="00924FD1"/>
    <w:rsid w:val="00926F5A"/>
    <w:rsid w:val="009310CF"/>
    <w:rsid w:val="009322D4"/>
    <w:rsid w:val="009323D8"/>
    <w:rsid w:val="00932597"/>
    <w:rsid w:val="0093379E"/>
    <w:rsid w:val="00933DA1"/>
    <w:rsid w:val="00934511"/>
    <w:rsid w:val="009345B1"/>
    <w:rsid w:val="009345D2"/>
    <w:rsid w:val="009346A2"/>
    <w:rsid w:val="009353CD"/>
    <w:rsid w:val="0093543B"/>
    <w:rsid w:val="0093625C"/>
    <w:rsid w:val="009364C0"/>
    <w:rsid w:val="009369EB"/>
    <w:rsid w:val="00937516"/>
    <w:rsid w:val="00937654"/>
    <w:rsid w:val="00937CEA"/>
    <w:rsid w:val="0094035C"/>
    <w:rsid w:val="0094061D"/>
    <w:rsid w:val="009409A2"/>
    <w:rsid w:val="00940F88"/>
    <w:rsid w:val="009419C8"/>
    <w:rsid w:val="00943643"/>
    <w:rsid w:val="00944E01"/>
    <w:rsid w:val="0094588F"/>
    <w:rsid w:val="00945D1C"/>
    <w:rsid w:val="0094654E"/>
    <w:rsid w:val="00946564"/>
    <w:rsid w:val="009467A0"/>
    <w:rsid w:val="0095057E"/>
    <w:rsid w:val="00950E46"/>
    <w:rsid w:val="00950E9A"/>
    <w:rsid w:val="00951C1B"/>
    <w:rsid w:val="00952036"/>
    <w:rsid w:val="0095298B"/>
    <w:rsid w:val="00953981"/>
    <w:rsid w:val="009539D2"/>
    <w:rsid w:val="00954EE2"/>
    <w:rsid w:val="0095513D"/>
    <w:rsid w:val="0095661F"/>
    <w:rsid w:val="009622D8"/>
    <w:rsid w:val="009639EF"/>
    <w:rsid w:val="00964543"/>
    <w:rsid w:val="009657B7"/>
    <w:rsid w:val="0096691C"/>
    <w:rsid w:val="00967129"/>
    <w:rsid w:val="009707D1"/>
    <w:rsid w:val="0097091E"/>
    <w:rsid w:val="00970CF7"/>
    <w:rsid w:val="00971699"/>
    <w:rsid w:val="00971D78"/>
    <w:rsid w:val="00971EE9"/>
    <w:rsid w:val="00972875"/>
    <w:rsid w:val="0097307F"/>
    <w:rsid w:val="009733CD"/>
    <w:rsid w:val="009735B9"/>
    <w:rsid w:val="00973A7D"/>
    <w:rsid w:val="00973D76"/>
    <w:rsid w:val="00974464"/>
    <w:rsid w:val="009751E1"/>
    <w:rsid w:val="00975586"/>
    <w:rsid w:val="009763C4"/>
    <w:rsid w:val="00976C0F"/>
    <w:rsid w:val="00977A15"/>
    <w:rsid w:val="00977F11"/>
    <w:rsid w:val="009804A7"/>
    <w:rsid w:val="00981E1C"/>
    <w:rsid w:val="0098201C"/>
    <w:rsid w:val="0098386D"/>
    <w:rsid w:val="009848AA"/>
    <w:rsid w:val="009853B8"/>
    <w:rsid w:val="00985508"/>
    <w:rsid w:val="00985620"/>
    <w:rsid w:val="009863CC"/>
    <w:rsid w:val="00986448"/>
    <w:rsid w:val="00987015"/>
    <w:rsid w:val="009874B4"/>
    <w:rsid w:val="00987581"/>
    <w:rsid w:val="00987AAF"/>
    <w:rsid w:val="009915C0"/>
    <w:rsid w:val="00991612"/>
    <w:rsid w:val="00992111"/>
    <w:rsid w:val="00992A58"/>
    <w:rsid w:val="009935F8"/>
    <w:rsid w:val="009938C3"/>
    <w:rsid w:val="00993F9C"/>
    <w:rsid w:val="009947E6"/>
    <w:rsid w:val="00994A1D"/>
    <w:rsid w:val="00994B6F"/>
    <w:rsid w:val="00995106"/>
    <w:rsid w:val="00995323"/>
    <w:rsid w:val="00996548"/>
    <w:rsid w:val="0099715A"/>
    <w:rsid w:val="00997C6B"/>
    <w:rsid w:val="009A0637"/>
    <w:rsid w:val="009A1E4D"/>
    <w:rsid w:val="009A261D"/>
    <w:rsid w:val="009A2918"/>
    <w:rsid w:val="009A355A"/>
    <w:rsid w:val="009A47D4"/>
    <w:rsid w:val="009A5304"/>
    <w:rsid w:val="009A68DA"/>
    <w:rsid w:val="009A69E5"/>
    <w:rsid w:val="009A6C94"/>
    <w:rsid w:val="009B27A3"/>
    <w:rsid w:val="009B29F9"/>
    <w:rsid w:val="009B2FD1"/>
    <w:rsid w:val="009B3333"/>
    <w:rsid w:val="009B3DB3"/>
    <w:rsid w:val="009B4206"/>
    <w:rsid w:val="009B47BE"/>
    <w:rsid w:val="009B5589"/>
    <w:rsid w:val="009B55D7"/>
    <w:rsid w:val="009B5772"/>
    <w:rsid w:val="009B5811"/>
    <w:rsid w:val="009B5EA7"/>
    <w:rsid w:val="009B67B5"/>
    <w:rsid w:val="009B698A"/>
    <w:rsid w:val="009B749C"/>
    <w:rsid w:val="009B79A0"/>
    <w:rsid w:val="009B7B95"/>
    <w:rsid w:val="009C067D"/>
    <w:rsid w:val="009C11F3"/>
    <w:rsid w:val="009C16A8"/>
    <w:rsid w:val="009C2097"/>
    <w:rsid w:val="009C23E5"/>
    <w:rsid w:val="009C2D40"/>
    <w:rsid w:val="009C2D8D"/>
    <w:rsid w:val="009C3581"/>
    <w:rsid w:val="009C3AA5"/>
    <w:rsid w:val="009C5396"/>
    <w:rsid w:val="009C6506"/>
    <w:rsid w:val="009C6F5C"/>
    <w:rsid w:val="009C7E8F"/>
    <w:rsid w:val="009D2160"/>
    <w:rsid w:val="009D33B0"/>
    <w:rsid w:val="009D5163"/>
    <w:rsid w:val="009D70D6"/>
    <w:rsid w:val="009E06A8"/>
    <w:rsid w:val="009E0A84"/>
    <w:rsid w:val="009E0C3A"/>
    <w:rsid w:val="009E0D86"/>
    <w:rsid w:val="009E308D"/>
    <w:rsid w:val="009E4B14"/>
    <w:rsid w:val="009E519C"/>
    <w:rsid w:val="009E6D8B"/>
    <w:rsid w:val="009E75E4"/>
    <w:rsid w:val="009E7CD7"/>
    <w:rsid w:val="009F010A"/>
    <w:rsid w:val="009F1849"/>
    <w:rsid w:val="009F1D02"/>
    <w:rsid w:val="009F1D49"/>
    <w:rsid w:val="009F20AC"/>
    <w:rsid w:val="009F298D"/>
    <w:rsid w:val="009F38CB"/>
    <w:rsid w:val="009F39DB"/>
    <w:rsid w:val="009F3ED6"/>
    <w:rsid w:val="009F3F8B"/>
    <w:rsid w:val="009F4D72"/>
    <w:rsid w:val="009F4E79"/>
    <w:rsid w:val="009F4E91"/>
    <w:rsid w:val="009F5CA5"/>
    <w:rsid w:val="009F7EF1"/>
    <w:rsid w:val="00A00605"/>
    <w:rsid w:val="00A008F6"/>
    <w:rsid w:val="00A01ADC"/>
    <w:rsid w:val="00A01ECB"/>
    <w:rsid w:val="00A045C8"/>
    <w:rsid w:val="00A0469E"/>
    <w:rsid w:val="00A0628C"/>
    <w:rsid w:val="00A102AA"/>
    <w:rsid w:val="00A10F1B"/>
    <w:rsid w:val="00A113BE"/>
    <w:rsid w:val="00A1292E"/>
    <w:rsid w:val="00A132DE"/>
    <w:rsid w:val="00A13386"/>
    <w:rsid w:val="00A13CD9"/>
    <w:rsid w:val="00A14B48"/>
    <w:rsid w:val="00A158A9"/>
    <w:rsid w:val="00A15969"/>
    <w:rsid w:val="00A16897"/>
    <w:rsid w:val="00A17B02"/>
    <w:rsid w:val="00A21695"/>
    <w:rsid w:val="00A216A6"/>
    <w:rsid w:val="00A2302F"/>
    <w:rsid w:val="00A238BC"/>
    <w:rsid w:val="00A2480A"/>
    <w:rsid w:val="00A251A9"/>
    <w:rsid w:val="00A26A6C"/>
    <w:rsid w:val="00A27944"/>
    <w:rsid w:val="00A301DB"/>
    <w:rsid w:val="00A33B68"/>
    <w:rsid w:val="00A3439F"/>
    <w:rsid w:val="00A349B1"/>
    <w:rsid w:val="00A351AD"/>
    <w:rsid w:val="00A3531E"/>
    <w:rsid w:val="00A353B1"/>
    <w:rsid w:val="00A36465"/>
    <w:rsid w:val="00A369DB"/>
    <w:rsid w:val="00A3776F"/>
    <w:rsid w:val="00A37F40"/>
    <w:rsid w:val="00A4004D"/>
    <w:rsid w:val="00A40894"/>
    <w:rsid w:val="00A41E2D"/>
    <w:rsid w:val="00A42E5C"/>
    <w:rsid w:val="00A4329C"/>
    <w:rsid w:val="00A432D1"/>
    <w:rsid w:val="00A440B1"/>
    <w:rsid w:val="00A44914"/>
    <w:rsid w:val="00A44E6F"/>
    <w:rsid w:val="00A4501E"/>
    <w:rsid w:val="00A45404"/>
    <w:rsid w:val="00A4560E"/>
    <w:rsid w:val="00A45F05"/>
    <w:rsid w:val="00A460E4"/>
    <w:rsid w:val="00A4663E"/>
    <w:rsid w:val="00A46F37"/>
    <w:rsid w:val="00A4796A"/>
    <w:rsid w:val="00A502B8"/>
    <w:rsid w:val="00A50F0A"/>
    <w:rsid w:val="00A51AB4"/>
    <w:rsid w:val="00A51DC8"/>
    <w:rsid w:val="00A529A1"/>
    <w:rsid w:val="00A53294"/>
    <w:rsid w:val="00A53F1E"/>
    <w:rsid w:val="00A54D35"/>
    <w:rsid w:val="00A55C8D"/>
    <w:rsid w:val="00A56F60"/>
    <w:rsid w:val="00A5759C"/>
    <w:rsid w:val="00A579C2"/>
    <w:rsid w:val="00A57C70"/>
    <w:rsid w:val="00A57D81"/>
    <w:rsid w:val="00A6028D"/>
    <w:rsid w:val="00A604C8"/>
    <w:rsid w:val="00A60C6C"/>
    <w:rsid w:val="00A6136B"/>
    <w:rsid w:val="00A619F7"/>
    <w:rsid w:val="00A62370"/>
    <w:rsid w:val="00A63096"/>
    <w:rsid w:val="00A64331"/>
    <w:rsid w:val="00A65B7D"/>
    <w:rsid w:val="00A65B7F"/>
    <w:rsid w:val="00A65C8E"/>
    <w:rsid w:val="00A66316"/>
    <w:rsid w:val="00A66DA0"/>
    <w:rsid w:val="00A670B1"/>
    <w:rsid w:val="00A67493"/>
    <w:rsid w:val="00A7009D"/>
    <w:rsid w:val="00A70B18"/>
    <w:rsid w:val="00A711DE"/>
    <w:rsid w:val="00A73DC5"/>
    <w:rsid w:val="00A73FD7"/>
    <w:rsid w:val="00A7523D"/>
    <w:rsid w:val="00A7567D"/>
    <w:rsid w:val="00A76AE9"/>
    <w:rsid w:val="00A76F34"/>
    <w:rsid w:val="00A77636"/>
    <w:rsid w:val="00A800D4"/>
    <w:rsid w:val="00A81094"/>
    <w:rsid w:val="00A81124"/>
    <w:rsid w:val="00A81F4B"/>
    <w:rsid w:val="00A825AD"/>
    <w:rsid w:val="00A829AD"/>
    <w:rsid w:val="00A82DE2"/>
    <w:rsid w:val="00A83C9B"/>
    <w:rsid w:val="00A84373"/>
    <w:rsid w:val="00A850CF"/>
    <w:rsid w:val="00A85142"/>
    <w:rsid w:val="00A85280"/>
    <w:rsid w:val="00A863CF"/>
    <w:rsid w:val="00A87C21"/>
    <w:rsid w:val="00A90258"/>
    <w:rsid w:val="00A9039F"/>
    <w:rsid w:val="00A90BB2"/>
    <w:rsid w:val="00A915DA"/>
    <w:rsid w:val="00A91A7F"/>
    <w:rsid w:val="00A922F2"/>
    <w:rsid w:val="00A9391A"/>
    <w:rsid w:val="00A95086"/>
    <w:rsid w:val="00A95FCB"/>
    <w:rsid w:val="00A96A87"/>
    <w:rsid w:val="00A96E6F"/>
    <w:rsid w:val="00A9744E"/>
    <w:rsid w:val="00A97816"/>
    <w:rsid w:val="00AA0B7A"/>
    <w:rsid w:val="00AA122C"/>
    <w:rsid w:val="00AA1249"/>
    <w:rsid w:val="00AA1A5C"/>
    <w:rsid w:val="00AA24C6"/>
    <w:rsid w:val="00AA2A36"/>
    <w:rsid w:val="00AA3322"/>
    <w:rsid w:val="00AA3644"/>
    <w:rsid w:val="00AA3997"/>
    <w:rsid w:val="00AA40DF"/>
    <w:rsid w:val="00AA4BAD"/>
    <w:rsid w:val="00AA6D2E"/>
    <w:rsid w:val="00AB0863"/>
    <w:rsid w:val="00AB0B28"/>
    <w:rsid w:val="00AB1334"/>
    <w:rsid w:val="00AB1790"/>
    <w:rsid w:val="00AB1C5F"/>
    <w:rsid w:val="00AB21FE"/>
    <w:rsid w:val="00AB24D9"/>
    <w:rsid w:val="00AB46E1"/>
    <w:rsid w:val="00AB5051"/>
    <w:rsid w:val="00AB5486"/>
    <w:rsid w:val="00AB5528"/>
    <w:rsid w:val="00AB6473"/>
    <w:rsid w:val="00AB7AEE"/>
    <w:rsid w:val="00AC00C4"/>
    <w:rsid w:val="00AC027B"/>
    <w:rsid w:val="00AC04C6"/>
    <w:rsid w:val="00AC12A5"/>
    <w:rsid w:val="00AC13A4"/>
    <w:rsid w:val="00AC1642"/>
    <w:rsid w:val="00AC1C4F"/>
    <w:rsid w:val="00AC47F7"/>
    <w:rsid w:val="00AC5263"/>
    <w:rsid w:val="00AC5FCF"/>
    <w:rsid w:val="00AC627E"/>
    <w:rsid w:val="00AC6617"/>
    <w:rsid w:val="00AC7219"/>
    <w:rsid w:val="00AC7389"/>
    <w:rsid w:val="00AD03B3"/>
    <w:rsid w:val="00AD0878"/>
    <w:rsid w:val="00AD0FC3"/>
    <w:rsid w:val="00AD142A"/>
    <w:rsid w:val="00AD2BB8"/>
    <w:rsid w:val="00AD6324"/>
    <w:rsid w:val="00AD7B53"/>
    <w:rsid w:val="00AE0408"/>
    <w:rsid w:val="00AE059E"/>
    <w:rsid w:val="00AE062C"/>
    <w:rsid w:val="00AE08F2"/>
    <w:rsid w:val="00AE0A66"/>
    <w:rsid w:val="00AE1741"/>
    <w:rsid w:val="00AE1F0D"/>
    <w:rsid w:val="00AE2198"/>
    <w:rsid w:val="00AE2ED4"/>
    <w:rsid w:val="00AE2F68"/>
    <w:rsid w:val="00AE3EE1"/>
    <w:rsid w:val="00AE407C"/>
    <w:rsid w:val="00AE4652"/>
    <w:rsid w:val="00AE49BF"/>
    <w:rsid w:val="00AE55A6"/>
    <w:rsid w:val="00AE7186"/>
    <w:rsid w:val="00AE736D"/>
    <w:rsid w:val="00AE7CFC"/>
    <w:rsid w:val="00AE7E0C"/>
    <w:rsid w:val="00AF0D96"/>
    <w:rsid w:val="00AF20D8"/>
    <w:rsid w:val="00AF3EF4"/>
    <w:rsid w:val="00AF534C"/>
    <w:rsid w:val="00AF5570"/>
    <w:rsid w:val="00AF5DA9"/>
    <w:rsid w:val="00AF6529"/>
    <w:rsid w:val="00AF6705"/>
    <w:rsid w:val="00AF71DD"/>
    <w:rsid w:val="00AF7E4F"/>
    <w:rsid w:val="00B00250"/>
    <w:rsid w:val="00B01438"/>
    <w:rsid w:val="00B01A61"/>
    <w:rsid w:val="00B022C9"/>
    <w:rsid w:val="00B02789"/>
    <w:rsid w:val="00B03E22"/>
    <w:rsid w:val="00B053EC"/>
    <w:rsid w:val="00B05BDB"/>
    <w:rsid w:val="00B06E8E"/>
    <w:rsid w:val="00B07318"/>
    <w:rsid w:val="00B07A58"/>
    <w:rsid w:val="00B10D02"/>
    <w:rsid w:val="00B11208"/>
    <w:rsid w:val="00B11A2D"/>
    <w:rsid w:val="00B125E0"/>
    <w:rsid w:val="00B1273D"/>
    <w:rsid w:val="00B128D1"/>
    <w:rsid w:val="00B136C7"/>
    <w:rsid w:val="00B14046"/>
    <w:rsid w:val="00B1418E"/>
    <w:rsid w:val="00B14A86"/>
    <w:rsid w:val="00B1538C"/>
    <w:rsid w:val="00B15849"/>
    <w:rsid w:val="00B15BE2"/>
    <w:rsid w:val="00B17435"/>
    <w:rsid w:val="00B17C3A"/>
    <w:rsid w:val="00B20385"/>
    <w:rsid w:val="00B20B58"/>
    <w:rsid w:val="00B213AC"/>
    <w:rsid w:val="00B217A2"/>
    <w:rsid w:val="00B21E79"/>
    <w:rsid w:val="00B222ED"/>
    <w:rsid w:val="00B23F02"/>
    <w:rsid w:val="00B2444D"/>
    <w:rsid w:val="00B24D28"/>
    <w:rsid w:val="00B24FAF"/>
    <w:rsid w:val="00B2502D"/>
    <w:rsid w:val="00B25D8A"/>
    <w:rsid w:val="00B25EAA"/>
    <w:rsid w:val="00B26351"/>
    <w:rsid w:val="00B26507"/>
    <w:rsid w:val="00B266DB"/>
    <w:rsid w:val="00B30FD8"/>
    <w:rsid w:val="00B31739"/>
    <w:rsid w:val="00B329C5"/>
    <w:rsid w:val="00B32AB5"/>
    <w:rsid w:val="00B32B4F"/>
    <w:rsid w:val="00B330F3"/>
    <w:rsid w:val="00B33115"/>
    <w:rsid w:val="00B34007"/>
    <w:rsid w:val="00B351DD"/>
    <w:rsid w:val="00B368E8"/>
    <w:rsid w:val="00B36D7E"/>
    <w:rsid w:val="00B407DE"/>
    <w:rsid w:val="00B411E0"/>
    <w:rsid w:val="00B41A31"/>
    <w:rsid w:val="00B41B49"/>
    <w:rsid w:val="00B42B85"/>
    <w:rsid w:val="00B454D5"/>
    <w:rsid w:val="00B4594F"/>
    <w:rsid w:val="00B45985"/>
    <w:rsid w:val="00B45DD3"/>
    <w:rsid w:val="00B474EC"/>
    <w:rsid w:val="00B50A82"/>
    <w:rsid w:val="00B515B0"/>
    <w:rsid w:val="00B520AB"/>
    <w:rsid w:val="00B5266C"/>
    <w:rsid w:val="00B52B77"/>
    <w:rsid w:val="00B530AF"/>
    <w:rsid w:val="00B53CAF"/>
    <w:rsid w:val="00B5508B"/>
    <w:rsid w:val="00B55669"/>
    <w:rsid w:val="00B561AC"/>
    <w:rsid w:val="00B56BD5"/>
    <w:rsid w:val="00B57017"/>
    <w:rsid w:val="00B57068"/>
    <w:rsid w:val="00B574B1"/>
    <w:rsid w:val="00B577DD"/>
    <w:rsid w:val="00B57FEC"/>
    <w:rsid w:val="00B6099F"/>
    <w:rsid w:val="00B61C1E"/>
    <w:rsid w:val="00B62103"/>
    <w:rsid w:val="00B62379"/>
    <w:rsid w:val="00B62559"/>
    <w:rsid w:val="00B629D2"/>
    <w:rsid w:val="00B636A3"/>
    <w:rsid w:val="00B63F35"/>
    <w:rsid w:val="00B65E9D"/>
    <w:rsid w:val="00B6678A"/>
    <w:rsid w:val="00B6679E"/>
    <w:rsid w:val="00B66B0B"/>
    <w:rsid w:val="00B6706E"/>
    <w:rsid w:val="00B67641"/>
    <w:rsid w:val="00B70062"/>
    <w:rsid w:val="00B71A60"/>
    <w:rsid w:val="00B71EAB"/>
    <w:rsid w:val="00B73480"/>
    <w:rsid w:val="00B736AD"/>
    <w:rsid w:val="00B74185"/>
    <w:rsid w:val="00B743E7"/>
    <w:rsid w:val="00B7512C"/>
    <w:rsid w:val="00B7548C"/>
    <w:rsid w:val="00B7612C"/>
    <w:rsid w:val="00B76148"/>
    <w:rsid w:val="00B768F2"/>
    <w:rsid w:val="00B7792B"/>
    <w:rsid w:val="00B77FE0"/>
    <w:rsid w:val="00B81161"/>
    <w:rsid w:val="00B81627"/>
    <w:rsid w:val="00B825E8"/>
    <w:rsid w:val="00B82F7C"/>
    <w:rsid w:val="00B83488"/>
    <w:rsid w:val="00B8510D"/>
    <w:rsid w:val="00B852AF"/>
    <w:rsid w:val="00B85922"/>
    <w:rsid w:val="00B86D13"/>
    <w:rsid w:val="00B87719"/>
    <w:rsid w:val="00B91B1C"/>
    <w:rsid w:val="00B91D71"/>
    <w:rsid w:val="00B9270D"/>
    <w:rsid w:val="00B92AB6"/>
    <w:rsid w:val="00B93272"/>
    <w:rsid w:val="00B94118"/>
    <w:rsid w:val="00B9579A"/>
    <w:rsid w:val="00B95E29"/>
    <w:rsid w:val="00B961C2"/>
    <w:rsid w:val="00B96267"/>
    <w:rsid w:val="00B96D44"/>
    <w:rsid w:val="00B97DBE"/>
    <w:rsid w:val="00BA004A"/>
    <w:rsid w:val="00BA01EE"/>
    <w:rsid w:val="00BA19AF"/>
    <w:rsid w:val="00BA1D47"/>
    <w:rsid w:val="00BA2750"/>
    <w:rsid w:val="00BA2CEC"/>
    <w:rsid w:val="00BA2E79"/>
    <w:rsid w:val="00BA3E45"/>
    <w:rsid w:val="00BA7C50"/>
    <w:rsid w:val="00BB0DCF"/>
    <w:rsid w:val="00BB1FD4"/>
    <w:rsid w:val="00BB223B"/>
    <w:rsid w:val="00BB5645"/>
    <w:rsid w:val="00BB57B3"/>
    <w:rsid w:val="00BB5AC3"/>
    <w:rsid w:val="00BB685B"/>
    <w:rsid w:val="00BB7305"/>
    <w:rsid w:val="00BC01EB"/>
    <w:rsid w:val="00BC032D"/>
    <w:rsid w:val="00BC37A8"/>
    <w:rsid w:val="00BC3D0F"/>
    <w:rsid w:val="00BC4E10"/>
    <w:rsid w:val="00BC5D6E"/>
    <w:rsid w:val="00BC673A"/>
    <w:rsid w:val="00BC6872"/>
    <w:rsid w:val="00BC7D38"/>
    <w:rsid w:val="00BD0C68"/>
    <w:rsid w:val="00BD0EC4"/>
    <w:rsid w:val="00BD15BA"/>
    <w:rsid w:val="00BD32AC"/>
    <w:rsid w:val="00BD388F"/>
    <w:rsid w:val="00BD41F4"/>
    <w:rsid w:val="00BD4438"/>
    <w:rsid w:val="00BD46B5"/>
    <w:rsid w:val="00BD50B1"/>
    <w:rsid w:val="00BD5615"/>
    <w:rsid w:val="00BD6600"/>
    <w:rsid w:val="00BD675C"/>
    <w:rsid w:val="00BD70E3"/>
    <w:rsid w:val="00BD7CF1"/>
    <w:rsid w:val="00BD7F1F"/>
    <w:rsid w:val="00BE0C03"/>
    <w:rsid w:val="00BE1572"/>
    <w:rsid w:val="00BE26ED"/>
    <w:rsid w:val="00BE29A7"/>
    <w:rsid w:val="00BE2DBF"/>
    <w:rsid w:val="00BE2EF2"/>
    <w:rsid w:val="00BE30C1"/>
    <w:rsid w:val="00BE44E9"/>
    <w:rsid w:val="00BE4A89"/>
    <w:rsid w:val="00BE5A06"/>
    <w:rsid w:val="00BE703C"/>
    <w:rsid w:val="00BF0D02"/>
    <w:rsid w:val="00BF130E"/>
    <w:rsid w:val="00BF24BB"/>
    <w:rsid w:val="00BF362D"/>
    <w:rsid w:val="00BF3BC4"/>
    <w:rsid w:val="00BF3C10"/>
    <w:rsid w:val="00BF4870"/>
    <w:rsid w:val="00BF5320"/>
    <w:rsid w:val="00BF58D7"/>
    <w:rsid w:val="00BF6620"/>
    <w:rsid w:val="00BF6EAC"/>
    <w:rsid w:val="00BF74EC"/>
    <w:rsid w:val="00BF7612"/>
    <w:rsid w:val="00BF78E0"/>
    <w:rsid w:val="00C001BA"/>
    <w:rsid w:val="00C00640"/>
    <w:rsid w:val="00C0099E"/>
    <w:rsid w:val="00C00D7C"/>
    <w:rsid w:val="00C00F32"/>
    <w:rsid w:val="00C00FBD"/>
    <w:rsid w:val="00C0126F"/>
    <w:rsid w:val="00C01710"/>
    <w:rsid w:val="00C02779"/>
    <w:rsid w:val="00C02878"/>
    <w:rsid w:val="00C0294F"/>
    <w:rsid w:val="00C043F3"/>
    <w:rsid w:val="00C05133"/>
    <w:rsid w:val="00C06186"/>
    <w:rsid w:val="00C07A04"/>
    <w:rsid w:val="00C07AFD"/>
    <w:rsid w:val="00C11327"/>
    <w:rsid w:val="00C11CD4"/>
    <w:rsid w:val="00C12346"/>
    <w:rsid w:val="00C12578"/>
    <w:rsid w:val="00C12C88"/>
    <w:rsid w:val="00C13C51"/>
    <w:rsid w:val="00C14F84"/>
    <w:rsid w:val="00C150C7"/>
    <w:rsid w:val="00C154E3"/>
    <w:rsid w:val="00C1550D"/>
    <w:rsid w:val="00C15BD5"/>
    <w:rsid w:val="00C15F2E"/>
    <w:rsid w:val="00C1757A"/>
    <w:rsid w:val="00C17C85"/>
    <w:rsid w:val="00C202D4"/>
    <w:rsid w:val="00C21419"/>
    <w:rsid w:val="00C21503"/>
    <w:rsid w:val="00C225A1"/>
    <w:rsid w:val="00C23096"/>
    <w:rsid w:val="00C23841"/>
    <w:rsid w:val="00C24412"/>
    <w:rsid w:val="00C246A5"/>
    <w:rsid w:val="00C255E3"/>
    <w:rsid w:val="00C25FCD"/>
    <w:rsid w:val="00C2670E"/>
    <w:rsid w:val="00C26D95"/>
    <w:rsid w:val="00C27C51"/>
    <w:rsid w:val="00C32266"/>
    <w:rsid w:val="00C32730"/>
    <w:rsid w:val="00C32999"/>
    <w:rsid w:val="00C32BB9"/>
    <w:rsid w:val="00C341A2"/>
    <w:rsid w:val="00C35E46"/>
    <w:rsid w:val="00C35EF1"/>
    <w:rsid w:val="00C35F7B"/>
    <w:rsid w:val="00C3631A"/>
    <w:rsid w:val="00C364A6"/>
    <w:rsid w:val="00C36964"/>
    <w:rsid w:val="00C36F1A"/>
    <w:rsid w:val="00C37A93"/>
    <w:rsid w:val="00C40CAF"/>
    <w:rsid w:val="00C42017"/>
    <w:rsid w:val="00C42554"/>
    <w:rsid w:val="00C42E92"/>
    <w:rsid w:val="00C439E7"/>
    <w:rsid w:val="00C4482C"/>
    <w:rsid w:val="00C45094"/>
    <w:rsid w:val="00C45446"/>
    <w:rsid w:val="00C47507"/>
    <w:rsid w:val="00C47E95"/>
    <w:rsid w:val="00C47EA3"/>
    <w:rsid w:val="00C521FA"/>
    <w:rsid w:val="00C532A7"/>
    <w:rsid w:val="00C53557"/>
    <w:rsid w:val="00C559B2"/>
    <w:rsid w:val="00C55D28"/>
    <w:rsid w:val="00C5652E"/>
    <w:rsid w:val="00C56B0C"/>
    <w:rsid w:val="00C5730A"/>
    <w:rsid w:val="00C57DF9"/>
    <w:rsid w:val="00C61D3B"/>
    <w:rsid w:val="00C61DC2"/>
    <w:rsid w:val="00C6277F"/>
    <w:rsid w:val="00C63523"/>
    <w:rsid w:val="00C64ABE"/>
    <w:rsid w:val="00C650AC"/>
    <w:rsid w:val="00C6537F"/>
    <w:rsid w:val="00C65EA0"/>
    <w:rsid w:val="00C66621"/>
    <w:rsid w:val="00C670D1"/>
    <w:rsid w:val="00C6768F"/>
    <w:rsid w:val="00C71330"/>
    <w:rsid w:val="00C71930"/>
    <w:rsid w:val="00C72B87"/>
    <w:rsid w:val="00C73673"/>
    <w:rsid w:val="00C76237"/>
    <w:rsid w:val="00C7655E"/>
    <w:rsid w:val="00C76608"/>
    <w:rsid w:val="00C7663D"/>
    <w:rsid w:val="00C76B46"/>
    <w:rsid w:val="00C775E6"/>
    <w:rsid w:val="00C77B78"/>
    <w:rsid w:val="00C805C8"/>
    <w:rsid w:val="00C80819"/>
    <w:rsid w:val="00C80A3F"/>
    <w:rsid w:val="00C80D0C"/>
    <w:rsid w:val="00C82117"/>
    <w:rsid w:val="00C82DEC"/>
    <w:rsid w:val="00C8329D"/>
    <w:rsid w:val="00C83991"/>
    <w:rsid w:val="00C84087"/>
    <w:rsid w:val="00C84533"/>
    <w:rsid w:val="00C85995"/>
    <w:rsid w:val="00C8649E"/>
    <w:rsid w:val="00C868F0"/>
    <w:rsid w:val="00C869C4"/>
    <w:rsid w:val="00C86B25"/>
    <w:rsid w:val="00C87324"/>
    <w:rsid w:val="00C904A3"/>
    <w:rsid w:val="00C91465"/>
    <w:rsid w:val="00C91F59"/>
    <w:rsid w:val="00C947A3"/>
    <w:rsid w:val="00C954C1"/>
    <w:rsid w:val="00C9551D"/>
    <w:rsid w:val="00C95C28"/>
    <w:rsid w:val="00C95C2A"/>
    <w:rsid w:val="00C97726"/>
    <w:rsid w:val="00C979FC"/>
    <w:rsid w:val="00CA03A1"/>
    <w:rsid w:val="00CA0487"/>
    <w:rsid w:val="00CA0E07"/>
    <w:rsid w:val="00CA11CD"/>
    <w:rsid w:val="00CA2F20"/>
    <w:rsid w:val="00CA2FD2"/>
    <w:rsid w:val="00CA311A"/>
    <w:rsid w:val="00CA4B9D"/>
    <w:rsid w:val="00CA56AD"/>
    <w:rsid w:val="00CA590C"/>
    <w:rsid w:val="00CA5BE8"/>
    <w:rsid w:val="00CA5CFB"/>
    <w:rsid w:val="00CA5EB3"/>
    <w:rsid w:val="00CA6915"/>
    <w:rsid w:val="00CB0098"/>
    <w:rsid w:val="00CB0C5A"/>
    <w:rsid w:val="00CB0D31"/>
    <w:rsid w:val="00CB2FA9"/>
    <w:rsid w:val="00CB3328"/>
    <w:rsid w:val="00CB3448"/>
    <w:rsid w:val="00CB3589"/>
    <w:rsid w:val="00CB43C9"/>
    <w:rsid w:val="00CB4992"/>
    <w:rsid w:val="00CB52DD"/>
    <w:rsid w:val="00CB5902"/>
    <w:rsid w:val="00CB611B"/>
    <w:rsid w:val="00CB61F5"/>
    <w:rsid w:val="00CB6A44"/>
    <w:rsid w:val="00CB760D"/>
    <w:rsid w:val="00CC086B"/>
    <w:rsid w:val="00CC0B5D"/>
    <w:rsid w:val="00CC212B"/>
    <w:rsid w:val="00CC2B2A"/>
    <w:rsid w:val="00CC2FE7"/>
    <w:rsid w:val="00CC3087"/>
    <w:rsid w:val="00CC338C"/>
    <w:rsid w:val="00CC38E6"/>
    <w:rsid w:val="00CC3C5D"/>
    <w:rsid w:val="00CC4ED6"/>
    <w:rsid w:val="00CC5268"/>
    <w:rsid w:val="00CC5408"/>
    <w:rsid w:val="00CC70F6"/>
    <w:rsid w:val="00CC75BE"/>
    <w:rsid w:val="00CC785D"/>
    <w:rsid w:val="00CC7B62"/>
    <w:rsid w:val="00CD0165"/>
    <w:rsid w:val="00CD1F87"/>
    <w:rsid w:val="00CD252C"/>
    <w:rsid w:val="00CD3724"/>
    <w:rsid w:val="00CD398A"/>
    <w:rsid w:val="00CD3DF0"/>
    <w:rsid w:val="00CD484C"/>
    <w:rsid w:val="00CD4927"/>
    <w:rsid w:val="00CD5403"/>
    <w:rsid w:val="00CD5B85"/>
    <w:rsid w:val="00CD644A"/>
    <w:rsid w:val="00CD7285"/>
    <w:rsid w:val="00CE0190"/>
    <w:rsid w:val="00CE1DF4"/>
    <w:rsid w:val="00CE2524"/>
    <w:rsid w:val="00CE3CB3"/>
    <w:rsid w:val="00CE5159"/>
    <w:rsid w:val="00CE6302"/>
    <w:rsid w:val="00CE6E55"/>
    <w:rsid w:val="00CF01D7"/>
    <w:rsid w:val="00CF0596"/>
    <w:rsid w:val="00CF19BA"/>
    <w:rsid w:val="00CF247B"/>
    <w:rsid w:val="00CF3EC2"/>
    <w:rsid w:val="00CF4811"/>
    <w:rsid w:val="00CF4D25"/>
    <w:rsid w:val="00CF55C5"/>
    <w:rsid w:val="00CF5F9E"/>
    <w:rsid w:val="00CF7715"/>
    <w:rsid w:val="00D00F17"/>
    <w:rsid w:val="00D021A7"/>
    <w:rsid w:val="00D03E0C"/>
    <w:rsid w:val="00D050E1"/>
    <w:rsid w:val="00D05FEC"/>
    <w:rsid w:val="00D0600C"/>
    <w:rsid w:val="00D066D9"/>
    <w:rsid w:val="00D06A21"/>
    <w:rsid w:val="00D07F2E"/>
    <w:rsid w:val="00D102CF"/>
    <w:rsid w:val="00D1062B"/>
    <w:rsid w:val="00D10901"/>
    <w:rsid w:val="00D11215"/>
    <w:rsid w:val="00D115A7"/>
    <w:rsid w:val="00D11AA0"/>
    <w:rsid w:val="00D126B8"/>
    <w:rsid w:val="00D13DD3"/>
    <w:rsid w:val="00D1401E"/>
    <w:rsid w:val="00D14533"/>
    <w:rsid w:val="00D14F34"/>
    <w:rsid w:val="00D1670A"/>
    <w:rsid w:val="00D16750"/>
    <w:rsid w:val="00D16774"/>
    <w:rsid w:val="00D16C15"/>
    <w:rsid w:val="00D16E9B"/>
    <w:rsid w:val="00D20AFB"/>
    <w:rsid w:val="00D218FB"/>
    <w:rsid w:val="00D22196"/>
    <w:rsid w:val="00D221AF"/>
    <w:rsid w:val="00D2281A"/>
    <w:rsid w:val="00D237C9"/>
    <w:rsid w:val="00D23F93"/>
    <w:rsid w:val="00D248E0"/>
    <w:rsid w:val="00D25F51"/>
    <w:rsid w:val="00D26A47"/>
    <w:rsid w:val="00D27095"/>
    <w:rsid w:val="00D276D7"/>
    <w:rsid w:val="00D3127F"/>
    <w:rsid w:val="00D32458"/>
    <w:rsid w:val="00D32621"/>
    <w:rsid w:val="00D32883"/>
    <w:rsid w:val="00D33DEC"/>
    <w:rsid w:val="00D33FBE"/>
    <w:rsid w:val="00D3541F"/>
    <w:rsid w:val="00D3603D"/>
    <w:rsid w:val="00D36676"/>
    <w:rsid w:val="00D37B64"/>
    <w:rsid w:val="00D403AE"/>
    <w:rsid w:val="00D41461"/>
    <w:rsid w:val="00D4150D"/>
    <w:rsid w:val="00D4307D"/>
    <w:rsid w:val="00D43687"/>
    <w:rsid w:val="00D43E5D"/>
    <w:rsid w:val="00D444B4"/>
    <w:rsid w:val="00D44878"/>
    <w:rsid w:val="00D4530D"/>
    <w:rsid w:val="00D453BB"/>
    <w:rsid w:val="00D456E5"/>
    <w:rsid w:val="00D45D40"/>
    <w:rsid w:val="00D46A15"/>
    <w:rsid w:val="00D46DD1"/>
    <w:rsid w:val="00D474DE"/>
    <w:rsid w:val="00D5015B"/>
    <w:rsid w:val="00D50601"/>
    <w:rsid w:val="00D511C6"/>
    <w:rsid w:val="00D513D8"/>
    <w:rsid w:val="00D51963"/>
    <w:rsid w:val="00D51C1E"/>
    <w:rsid w:val="00D53433"/>
    <w:rsid w:val="00D53A31"/>
    <w:rsid w:val="00D54392"/>
    <w:rsid w:val="00D56012"/>
    <w:rsid w:val="00D56619"/>
    <w:rsid w:val="00D56AEF"/>
    <w:rsid w:val="00D56BCC"/>
    <w:rsid w:val="00D57112"/>
    <w:rsid w:val="00D60B0A"/>
    <w:rsid w:val="00D60B44"/>
    <w:rsid w:val="00D61F08"/>
    <w:rsid w:val="00D6227F"/>
    <w:rsid w:val="00D6240F"/>
    <w:rsid w:val="00D635F9"/>
    <w:rsid w:val="00D63632"/>
    <w:rsid w:val="00D6371B"/>
    <w:rsid w:val="00D6573E"/>
    <w:rsid w:val="00D66152"/>
    <w:rsid w:val="00D66A31"/>
    <w:rsid w:val="00D6767B"/>
    <w:rsid w:val="00D67853"/>
    <w:rsid w:val="00D67ADA"/>
    <w:rsid w:val="00D7031D"/>
    <w:rsid w:val="00D70C4B"/>
    <w:rsid w:val="00D70E6B"/>
    <w:rsid w:val="00D7130E"/>
    <w:rsid w:val="00D71334"/>
    <w:rsid w:val="00D7258C"/>
    <w:rsid w:val="00D72611"/>
    <w:rsid w:val="00D72F97"/>
    <w:rsid w:val="00D73E0C"/>
    <w:rsid w:val="00D75190"/>
    <w:rsid w:val="00D758D6"/>
    <w:rsid w:val="00D75E13"/>
    <w:rsid w:val="00D77AA6"/>
    <w:rsid w:val="00D8012B"/>
    <w:rsid w:val="00D804F9"/>
    <w:rsid w:val="00D80560"/>
    <w:rsid w:val="00D80659"/>
    <w:rsid w:val="00D83129"/>
    <w:rsid w:val="00D832B2"/>
    <w:rsid w:val="00D83AE6"/>
    <w:rsid w:val="00D84E5F"/>
    <w:rsid w:val="00D87107"/>
    <w:rsid w:val="00D8743E"/>
    <w:rsid w:val="00D874C9"/>
    <w:rsid w:val="00D87FDA"/>
    <w:rsid w:val="00D90395"/>
    <w:rsid w:val="00D90F41"/>
    <w:rsid w:val="00D910C4"/>
    <w:rsid w:val="00D9153C"/>
    <w:rsid w:val="00D916A4"/>
    <w:rsid w:val="00D91822"/>
    <w:rsid w:val="00D92E4A"/>
    <w:rsid w:val="00D94965"/>
    <w:rsid w:val="00D965C8"/>
    <w:rsid w:val="00D97E9E"/>
    <w:rsid w:val="00DA0890"/>
    <w:rsid w:val="00DA10EE"/>
    <w:rsid w:val="00DA21D3"/>
    <w:rsid w:val="00DA3098"/>
    <w:rsid w:val="00DA3A7B"/>
    <w:rsid w:val="00DA3E8E"/>
    <w:rsid w:val="00DA5931"/>
    <w:rsid w:val="00DA5CF4"/>
    <w:rsid w:val="00DA74C5"/>
    <w:rsid w:val="00DA7D93"/>
    <w:rsid w:val="00DB34FA"/>
    <w:rsid w:val="00DB3C4C"/>
    <w:rsid w:val="00DB40B8"/>
    <w:rsid w:val="00DB4C83"/>
    <w:rsid w:val="00DB4F42"/>
    <w:rsid w:val="00DB555A"/>
    <w:rsid w:val="00DB58C3"/>
    <w:rsid w:val="00DB5C3D"/>
    <w:rsid w:val="00DB7181"/>
    <w:rsid w:val="00DB75C6"/>
    <w:rsid w:val="00DC119D"/>
    <w:rsid w:val="00DC29DB"/>
    <w:rsid w:val="00DC2A63"/>
    <w:rsid w:val="00DC2B8F"/>
    <w:rsid w:val="00DC2C85"/>
    <w:rsid w:val="00DC2D88"/>
    <w:rsid w:val="00DC3DF2"/>
    <w:rsid w:val="00DC42F9"/>
    <w:rsid w:val="00DC51DD"/>
    <w:rsid w:val="00DC66F2"/>
    <w:rsid w:val="00DC6F69"/>
    <w:rsid w:val="00DC7B6F"/>
    <w:rsid w:val="00DC7F06"/>
    <w:rsid w:val="00DD1095"/>
    <w:rsid w:val="00DD1E1D"/>
    <w:rsid w:val="00DD225B"/>
    <w:rsid w:val="00DD2583"/>
    <w:rsid w:val="00DD26CF"/>
    <w:rsid w:val="00DD27C7"/>
    <w:rsid w:val="00DD27DE"/>
    <w:rsid w:val="00DD7DC0"/>
    <w:rsid w:val="00DE0060"/>
    <w:rsid w:val="00DE1D1E"/>
    <w:rsid w:val="00DE2054"/>
    <w:rsid w:val="00DE2F3F"/>
    <w:rsid w:val="00DE380F"/>
    <w:rsid w:val="00DE4798"/>
    <w:rsid w:val="00DE5AED"/>
    <w:rsid w:val="00DE616F"/>
    <w:rsid w:val="00DE7A41"/>
    <w:rsid w:val="00DE7AD4"/>
    <w:rsid w:val="00DF14E8"/>
    <w:rsid w:val="00DF3468"/>
    <w:rsid w:val="00DF352F"/>
    <w:rsid w:val="00DF44F6"/>
    <w:rsid w:val="00DF67A4"/>
    <w:rsid w:val="00DF6C9A"/>
    <w:rsid w:val="00DF6F4C"/>
    <w:rsid w:val="00DF7D00"/>
    <w:rsid w:val="00E004A7"/>
    <w:rsid w:val="00E00A6E"/>
    <w:rsid w:val="00E00F9E"/>
    <w:rsid w:val="00E015FA"/>
    <w:rsid w:val="00E02865"/>
    <w:rsid w:val="00E033A1"/>
    <w:rsid w:val="00E03A30"/>
    <w:rsid w:val="00E045B8"/>
    <w:rsid w:val="00E0470D"/>
    <w:rsid w:val="00E05724"/>
    <w:rsid w:val="00E05F62"/>
    <w:rsid w:val="00E1068E"/>
    <w:rsid w:val="00E11AC2"/>
    <w:rsid w:val="00E124E2"/>
    <w:rsid w:val="00E12898"/>
    <w:rsid w:val="00E12911"/>
    <w:rsid w:val="00E12F85"/>
    <w:rsid w:val="00E15952"/>
    <w:rsid w:val="00E163E8"/>
    <w:rsid w:val="00E16885"/>
    <w:rsid w:val="00E21275"/>
    <w:rsid w:val="00E215CB"/>
    <w:rsid w:val="00E22C4A"/>
    <w:rsid w:val="00E24E47"/>
    <w:rsid w:val="00E25D5B"/>
    <w:rsid w:val="00E25FB3"/>
    <w:rsid w:val="00E268D6"/>
    <w:rsid w:val="00E26A07"/>
    <w:rsid w:val="00E26AF4"/>
    <w:rsid w:val="00E26CC8"/>
    <w:rsid w:val="00E27992"/>
    <w:rsid w:val="00E3026F"/>
    <w:rsid w:val="00E3041B"/>
    <w:rsid w:val="00E3145A"/>
    <w:rsid w:val="00E31B26"/>
    <w:rsid w:val="00E32B90"/>
    <w:rsid w:val="00E32D1B"/>
    <w:rsid w:val="00E356D7"/>
    <w:rsid w:val="00E36E9A"/>
    <w:rsid w:val="00E3787C"/>
    <w:rsid w:val="00E3799B"/>
    <w:rsid w:val="00E40551"/>
    <w:rsid w:val="00E4084A"/>
    <w:rsid w:val="00E40C56"/>
    <w:rsid w:val="00E423BD"/>
    <w:rsid w:val="00E4249C"/>
    <w:rsid w:val="00E43A2B"/>
    <w:rsid w:val="00E44ABC"/>
    <w:rsid w:val="00E45515"/>
    <w:rsid w:val="00E46CD2"/>
    <w:rsid w:val="00E472A0"/>
    <w:rsid w:val="00E47EB9"/>
    <w:rsid w:val="00E5022B"/>
    <w:rsid w:val="00E50CFC"/>
    <w:rsid w:val="00E51314"/>
    <w:rsid w:val="00E51405"/>
    <w:rsid w:val="00E52BD4"/>
    <w:rsid w:val="00E53A92"/>
    <w:rsid w:val="00E53E86"/>
    <w:rsid w:val="00E5687A"/>
    <w:rsid w:val="00E568B4"/>
    <w:rsid w:val="00E572C0"/>
    <w:rsid w:val="00E578D2"/>
    <w:rsid w:val="00E60306"/>
    <w:rsid w:val="00E60467"/>
    <w:rsid w:val="00E604F3"/>
    <w:rsid w:val="00E6147C"/>
    <w:rsid w:val="00E61F15"/>
    <w:rsid w:val="00E6201F"/>
    <w:rsid w:val="00E62756"/>
    <w:rsid w:val="00E62C8C"/>
    <w:rsid w:val="00E634CB"/>
    <w:rsid w:val="00E6350D"/>
    <w:rsid w:val="00E63D84"/>
    <w:rsid w:val="00E6403A"/>
    <w:rsid w:val="00E64C13"/>
    <w:rsid w:val="00E64FF7"/>
    <w:rsid w:val="00E65812"/>
    <w:rsid w:val="00E6605C"/>
    <w:rsid w:val="00E661C9"/>
    <w:rsid w:val="00E666A9"/>
    <w:rsid w:val="00E673C0"/>
    <w:rsid w:val="00E7070F"/>
    <w:rsid w:val="00E70CB8"/>
    <w:rsid w:val="00E733C8"/>
    <w:rsid w:val="00E7393B"/>
    <w:rsid w:val="00E73E65"/>
    <w:rsid w:val="00E73FC8"/>
    <w:rsid w:val="00E74AC8"/>
    <w:rsid w:val="00E74B42"/>
    <w:rsid w:val="00E766EB"/>
    <w:rsid w:val="00E77C84"/>
    <w:rsid w:val="00E77F51"/>
    <w:rsid w:val="00E80ECF"/>
    <w:rsid w:val="00E814A5"/>
    <w:rsid w:val="00E81CA6"/>
    <w:rsid w:val="00E82F4D"/>
    <w:rsid w:val="00E85173"/>
    <w:rsid w:val="00E85E10"/>
    <w:rsid w:val="00E8726A"/>
    <w:rsid w:val="00E87E92"/>
    <w:rsid w:val="00E90746"/>
    <w:rsid w:val="00E91D5D"/>
    <w:rsid w:val="00E92059"/>
    <w:rsid w:val="00E92B99"/>
    <w:rsid w:val="00E92F6D"/>
    <w:rsid w:val="00E9413F"/>
    <w:rsid w:val="00E94E18"/>
    <w:rsid w:val="00E9556B"/>
    <w:rsid w:val="00E9584C"/>
    <w:rsid w:val="00E95985"/>
    <w:rsid w:val="00E95CE8"/>
    <w:rsid w:val="00E96781"/>
    <w:rsid w:val="00E976FB"/>
    <w:rsid w:val="00E97F51"/>
    <w:rsid w:val="00EA0826"/>
    <w:rsid w:val="00EA1E33"/>
    <w:rsid w:val="00EA2BC3"/>
    <w:rsid w:val="00EA2E9A"/>
    <w:rsid w:val="00EA3407"/>
    <w:rsid w:val="00EA394E"/>
    <w:rsid w:val="00EA3A9F"/>
    <w:rsid w:val="00EA3D0F"/>
    <w:rsid w:val="00EA3E7A"/>
    <w:rsid w:val="00EA4075"/>
    <w:rsid w:val="00EA44FD"/>
    <w:rsid w:val="00EA6822"/>
    <w:rsid w:val="00EA6E1F"/>
    <w:rsid w:val="00EA716E"/>
    <w:rsid w:val="00EA7D31"/>
    <w:rsid w:val="00EB024E"/>
    <w:rsid w:val="00EB1075"/>
    <w:rsid w:val="00EB11B7"/>
    <w:rsid w:val="00EB267A"/>
    <w:rsid w:val="00EB30AE"/>
    <w:rsid w:val="00EB3BF4"/>
    <w:rsid w:val="00EB40FD"/>
    <w:rsid w:val="00EB4980"/>
    <w:rsid w:val="00EB54FC"/>
    <w:rsid w:val="00EB554E"/>
    <w:rsid w:val="00EB7C13"/>
    <w:rsid w:val="00EC0001"/>
    <w:rsid w:val="00EC0606"/>
    <w:rsid w:val="00EC21E4"/>
    <w:rsid w:val="00EC2448"/>
    <w:rsid w:val="00EC248C"/>
    <w:rsid w:val="00EC26F6"/>
    <w:rsid w:val="00EC45EE"/>
    <w:rsid w:val="00EC4B0A"/>
    <w:rsid w:val="00EC516B"/>
    <w:rsid w:val="00EC52BD"/>
    <w:rsid w:val="00EC5341"/>
    <w:rsid w:val="00EC53B4"/>
    <w:rsid w:val="00EC562B"/>
    <w:rsid w:val="00ED0012"/>
    <w:rsid w:val="00ED077B"/>
    <w:rsid w:val="00ED08A0"/>
    <w:rsid w:val="00ED0984"/>
    <w:rsid w:val="00ED1106"/>
    <w:rsid w:val="00ED1642"/>
    <w:rsid w:val="00ED1AE8"/>
    <w:rsid w:val="00ED1EDC"/>
    <w:rsid w:val="00ED1EF1"/>
    <w:rsid w:val="00ED255B"/>
    <w:rsid w:val="00ED3FA5"/>
    <w:rsid w:val="00ED454F"/>
    <w:rsid w:val="00ED5299"/>
    <w:rsid w:val="00ED6880"/>
    <w:rsid w:val="00EE00F7"/>
    <w:rsid w:val="00EE07E9"/>
    <w:rsid w:val="00EE134D"/>
    <w:rsid w:val="00EE1CE2"/>
    <w:rsid w:val="00EE1E00"/>
    <w:rsid w:val="00EE211B"/>
    <w:rsid w:val="00EE3792"/>
    <w:rsid w:val="00EE45C6"/>
    <w:rsid w:val="00EE48E4"/>
    <w:rsid w:val="00EE53A3"/>
    <w:rsid w:val="00EE5F33"/>
    <w:rsid w:val="00EF00D5"/>
    <w:rsid w:val="00EF0474"/>
    <w:rsid w:val="00EF0A77"/>
    <w:rsid w:val="00EF2680"/>
    <w:rsid w:val="00EF3347"/>
    <w:rsid w:val="00EF3593"/>
    <w:rsid w:val="00EF4954"/>
    <w:rsid w:val="00EF4C12"/>
    <w:rsid w:val="00EF581B"/>
    <w:rsid w:val="00EF6B41"/>
    <w:rsid w:val="00EF6B83"/>
    <w:rsid w:val="00EF6BCD"/>
    <w:rsid w:val="00EF6E9B"/>
    <w:rsid w:val="00EF6FEA"/>
    <w:rsid w:val="00EF70C4"/>
    <w:rsid w:val="00F004D3"/>
    <w:rsid w:val="00F00EA3"/>
    <w:rsid w:val="00F0278C"/>
    <w:rsid w:val="00F0286F"/>
    <w:rsid w:val="00F033EE"/>
    <w:rsid w:val="00F04C63"/>
    <w:rsid w:val="00F04FB0"/>
    <w:rsid w:val="00F06FA3"/>
    <w:rsid w:val="00F1122C"/>
    <w:rsid w:val="00F1187D"/>
    <w:rsid w:val="00F11C23"/>
    <w:rsid w:val="00F137A7"/>
    <w:rsid w:val="00F13C13"/>
    <w:rsid w:val="00F14717"/>
    <w:rsid w:val="00F149C6"/>
    <w:rsid w:val="00F15B68"/>
    <w:rsid w:val="00F15F67"/>
    <w:rsid w:val="00F16409"/>
    <w:rsid w:val="00F16C5E"/>
    <w:rsid w:val="00F2092D"/>
    <w:rsid w:val="00F20C8F"/>
    <w:rsid w:val="00F217FA"/>
    <w:rsid w:val="00F224CF"/>
    <w:rsid w:val="00F22BFD"/>
    <w:rsid w:val="00F236EF"/>
    <w:rsid w:val="00F24FB1"/>
    <w:rsid w:val="00F25035"/>
    <w:rsid w:val="00F254A6"/>
    <w:rsid w:val="00F25A51"/>
    <w:rsid w:val="00F25E3A"/>
    <w:rsid w:val="00F26463"/>
    <w:rsid w:val="00F26B87"/>
    <w:rsid w:val="00F274ED"/>
    <w:rsid w:val="00F27675"/>
    <w:rsid w:val="00F276ED"/>
    <w:rsid w:val="00F2773C"/>
    <w:rsid w:val="00F27B53"/>
    <w:rsid w:val="00F31289"/>
    <w:rsid w:val="00F32D13"/>
    <w:rsid w:val="00F33D43"/>
    <w:rsid w:val="00F34044"/>
    <w:rsid w:val="00F341F5"/>
    <w:rsid w:val="00F35AF5"/>
    <w:rsid w:val="00F360B7"/>
    <w:rsid w:val="00F37841"/>
    <w:rsid w:val="00F401FA"/>
    <w:rsid w:val="00F40C62"/>
    <w:rsid w:val="00F40FB4"/>
    <w:rsid w:val="00F41163"/>
    <w:rsid w:val="00F414E8"/>
    <w:rsid w:val="00F4213C"/>
    <w:rsid w:val="00F42951"/>
    <w:rsid w:val="00F43342"/>
    <w:rsid w:val="00F45525"/>
    <w:rsid w:val="00F45AE3"/>
    <w:rsid w:val="00F46192"/>
    <w:rsid w:val="00F46513"/>
    <w:rsid w:val="00F4730D"/>
    <w:rsid w:val="00F477F2"/>
    <w:rsid w:val="00F47B96"/>
    <w:rsid w:val="00F47D2E"/>
    <w:rsid w:val="00F504AE"/>
    <w:rsid w:val="00F50F97"/>
    <w:rsid w:val="00F51A75"/>
    <w:rsid w:val="00F52065"/>
    <w:rsid w:val="00F526CA"/>
    <w:rsid w:val="00F546EC"/>
    <w:rsid w:val="00F56BD6"/>
    <w:rsid w:val="00F57F1F"/>
    <w:rsid w:val="00F61669"/>
    <w:rsid w:val="00F61E9C"/>
    <w:rsid w:val="00F62111"/>
    <w:rsid w:val="00F6241D"/>
    <w:rsid w:val="00F6304C"/>
    <w:rsid w:val="00F65480"/>
    <w:rsid w:val="00F6619B"/>
    <w:rsid w:val="00F661FB"/>
    <w:rsid w:val="00F66A68"/>
    <w:rsid w:val="00F675D6"/>
    <w:rsid w:val="00F700A4"/>
    <w:rsid w:val="00F706F3"/>
    <w:rsid w:val="00F709DF"/>
    <w:rsid w:val="00F71D81"/>
    <w:rsid w:val="00F72218"/>
    <w:rsid w:val="00F72282"/>
    <w:rsid w:val="00F7250F"/>
    <w:rsid w:val="00F7359E"/>
    <w:rsid w:val="00F738BF"/>
    <w:rsid w:val="00F73CC3"/>
    <w:rsid w:val="00F7417F"/>
    <w:rsid w:val="00F746DE"/>
    <w:rsid w:val="00F76746"/>
    <w:rsid w:val="00F769D1"/>
    <w:rsid w:val="00F80689"/>
    <w:rsid w:val="00F80F36"/>
    <w:rsid w:val="00F81532"/>
    <w:rsid w:val="00F81A17"/>
    <w:rsid w:val="00F81BDB"/>
    <w:rsid w:val="00F84685"/>
    <w:rsid w:val="00F85155"/>
    <w:rsid w:val="00F85B0B"/>
    <w:rsid w:val="00F85DE9"/>
    <w:rsid w:val="00F86017"/>
    <w:rsid w:val="00F863A7"/>
    <w:rsid w:val="00F86A13"/>
    <w:rsid w:val="00F87A99"/>
    <w:rsid w:val="00F87DEE"/>
    <w:rsid w:val="00F91216"/>
    <w:rsid w:val="00F94322"/>
    <w:rsid w:val="00F95207"/>
    <w:rsid w:val="00F97295"/>
    <w:rsid w:val="00F97C29"/>
    <w:rsid w:val="00F97D9C"/>
    <w:rsid w:val="00FA0F07"/>
    <w:rsid w:val="00FA1305"/>
    <w:rsid w:val="00FA138F"/>
    <w:rsid w:val="00FA3D82"/>
    <w:rsid w:val="00FA4710"/>
    <w:rsid w:val="00FA478B"/>
    <w:rsid w:val="00FA5C32"/>
    <w:rsid w:val="00FA61C6"/>
    <w:rsid w:val="00FA62F9"/>
    <w:rsid w:val="00FA7370"/>
    <w:rsid w:val="00FA7AA0"/>
    <w:rsid w:val="00FA7F41"/>
    <w:rsid w:val="00FB11D2"/>
    <w:rsid w:val="00FB2478"/>
    <w:rsid w:val="00FB28AC"/>
    <w:rsid w:val="00FB2965"/>
    <w:rsid w:val="00FB34F5"/>
    <w:rsid w:val="00FB3A33"/>
    <w:rsid w:val="00FB3B49"/>
    <w:rsid w:val="00FB44B3"/>
    <w:rsid w:val="00FB4615"/>
    <w:rsid w:val="00FB53EC"/>
    <w:rsid w:val="00FB7351"/>
    <w:rsid w:val="00FB742D"/>
    <w:rsid w:val="00FB76A7"/>
    <w:rsid w:val="00FC00B9"/>
    <w:rsid w:val="00FC2474"/>
    <w:rsid w:val="00FC2732"/>
    <w:rsid w:val="00FC3375"/>
    <w:rsid w:val="00FC38F2"/>
    <w:rsid w:val="00FC3940"/>
    <w:rsid w:val="00FC454A"/>
    <w:rsid w:val="00FC50AA"/>
    <w:rsid w:val="00FC52F3"/>
    <w:rsid w:val="00FC6D6C"/>
    <w:rsid w:val="00FC6F6F"/>
    <w:rsid w:val="00FC79BA"/>
    <w:rsid w:val="00FD10C7"/>
    <w:rsid w:val="00FD1107"/>
    <w:rsid w:val="00FD118C"/>
    <w:rsid w:val="00FD146B"/>
    <w:rsid w:val="00FD201E"/>
    <w:rsid w:val="00FD3917"/>
    <w:rsid w:val="00FD4CB5"/>
    <w:rsid w:val="00FD4F73"/>
    <w:rsid w:val="00FD5301"/>
    <w:rsid w:val="00FD5B8C"/>
    <w:rsid w:val="00FD6A0F"/>
    <w:rsid w:val="00FD7611"/>
    <w:rsid w:val="00FD7A25"/>
    <w:rsid w:val="00FE0CE4"/>
    <w:rsid w:val="00FE0FAA"/>
    <w:rsid w:val="00FE1AFB"/>
    <w:rsid w:val="00FE2074"/>
    <w:rsid w:val="00FE211A"/>
    <w:rsid w:val="00FE21E8"/>
    <w:rsid w:val="00FE22F9"/>
    <w:rsid w:val="00FE239A"/>
    <w:rsid w:val="00FE29C0"/>
    <w:rsid w:val="00FE2E3D"/>
    <w:rsid w:val="00FE3EA3"/>
    <w:rsid w:val="00FE5B7A"/>
    <w:rsid w:val="00FE5D17"/>
    <w:rsid w:val="00FE7142"/>
    <w:rsid w:val="00FF13B2"/>
    <w:rsid w:val="00FF1646"/>
    <w:rsid w:val="00FF1764"/>
    <w:rsid w:val="00FF29B4"/>
    <w:rsid w:val="00FF2F6E"/>
    <w:rsid w:val="00FF4601"/>
    <w:rsid w:val="00FF4DC3"/>
    <w:rsid w:val="00FF5BC8"/>
    <w:rsid w:val="00FF6C83"/>
    <w:rsid w:val="00FF6D8D"/>
    <w:rsid w:val="00FF7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65F11CB"/>
  <w15:docId w15:val="{817DAF12-6D1B-4F55-97F2-FAC0CD44A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Pr>
      <w:sz w:val="24"/>
      <w:szCs w:val="24"/>
    </w:rPr>
  </w:style>
  <w:style w:type="paragraph" w:styleId="Nadpis1">
    <w:name w:val="heading 1"/>
    <w:basedOn w:val="Normln"/>
    <w:next w:val="Normln"/>
    <w:link w:val="Nadpis1Char"/>
    <w:qFormat/>
    <w:rsid w:val="00156422"/>
    <w:pPr>
      <w:keepNext/>
      <w:numPr>
        <w:numId w:val="2"/>
      </w:numPr>
      <w:spacing w:before="240" w:after="120"/>
      <w:ind w:left="432"/>
      <w:outlineLvl w:val="0"/>
    </w:pPr>
    <w:rPr>
      <w:rFonts w:ascii="Arial" w:hAnsi="Arial" w:cs="Arial"/>
      <w:b/>
      <w:bCs/>
      <w:color w:val="0070C0"/>
      <w:sz w:val="28"/>
      <w:szCs w:val="28"/>
    </w:rPr>
  </w:style>
  <w:style w:type="paragraph" w:styleId="Nadpis2">
    <w:name w:val="heading 2"/>
    <w:basedOn w:val="Nadpis1"/>
    <w:next w:val="Normln"/>
    <w:link w:val="Nadpis2Char"/>
    <w:qFormat/>
    <w:rsid w:val="00156422"/>
    <w:pPr>
      <w:numPr>
        <w:ilvl w:val="1"/>
      </w:numPr>
      <w:tabs>
        <w:tab w:val="left" w:pos="0"/>
      </w:tabs>
      <w:ind w:left="860"/>
      <w:outlineLvl w:val="1"/>
    </w:pPr>
    <w:rPr>
      <w:bCs w:val="0"/>
      <w:sz w:val="24"/>
    </w:rPr>
  </w:style>
  <w:style w:type="paragraph" w:styleId="Nadpis3">
    <w:name w:val="heading 3"/>
    <w:basedOn w:val="Normln"/>
    <w:next w:val="Normln"/>
    <w:qFormat/>
    <w:pPr>
      <w:keepNext/>
      <w:numPr>
        <w:ilvl w:val="2"/>
        <w:numId w:val="2"/>
      </w:numPr>
      <w:outlineLvl w:val="2"/>
    </w:pPr>
    <w:rPr>
      <w:b/>
      <w:bCs/>
    </w:rPr>
  </w:style>
  <w:style w:type="paragraph" w:styleId="Nadpis4">
    <w:name w:val="heading 4"/>
    <w:basedOn w:val="Normln"/>
    <w:next w:val="Normln"/>
    <w:qFormat/>
    <w:pPr>
      <w:keepNext/>
      <w:numPr>
        <w:ilvl w:val="3"/>
        <w:numId w:val="2"/>
      </w:numPr>
      <w:jc w:val="center"/>
      <w:outlineLvl w:val="3"/>
    </w:pPr>
    <w:rPr>
      <w:b/>
      <w:bCs/>
      <w:sz w:val="32"/>
    </w:rPr>
  </w:style>
  <w:style w:type="paragraph" w:styleId="Nadpis5">
    <w:name w:val="heading 5"/>
    <w:basedOn w:val="Normln"/>
    <w:next w:val="Normln"/>
    <w:qFormat/>
    <w:pPr>
      <w:keepNext/>
      <w:numPr>
        <w:ilvl w:val="4"/>
        <w:numId w:val="2"/>
      </w:numPr>
      <w:jc w:val="both"/>
      <w:outlineLvl w:val="4"/>
    </w:pPr>
    <w:rPr>
      <w:b/>
      <w:bCs/>
    </w:rPr>
  </w:style>
  <w:style w:type="paragraph" w:styleId="Nadpis6">
    <w:name w:val="heading 6"/>
    <w:basedOn w:val="Normln"/>
    <w:next w:val="Normln"/>
    <w:qFormat/>
    <w:pPr>
      <w:keepNext/>
      <w:numPr>
        <w:ilvl w:val="5"/>
        <w:numId w:val="2"/>
      </w:numPr>
      <w:tabs>
        <w:tab w:val="left" w:pos="900"/>
      </w:tabs>
      <w:outlineLvl w:val="5"/>
    </w:pPr>
    <w:rPr>
      <w:b/>
      <w:bCs/>
    </w:rPr>
  </w:style>
  <w:style w:type="paragraph" w:styleId="Nadpis7">
    <w:name w:val="heading 7"/>
    <w:basedOn w:val="Normln"/>
    <w:next w:val="Normln"/>
    <w:qFormat/>
    <w:pPr>
      <w:keepNext/>
      <w:numPr>
        <w:ilvl w:val="6"/>
        <w:numId w:val="2"/>
      </w:numPr>
      <w:tabs>
        <w:tab w:val="left" w:pos="5625"/>
      </w:tabs>
      <w:jc w:val="center"/>
      <w:outlineLvl w:val="6"/>
    </w:pPr>
    <w:rPr>
      <w:b/>
      <w:bCs/>
      <w:sz w:val="48"/>
    </w:rPr>
  </w:style>
  <w:style w:type="paragraph" w:styleId="Nadpis8">
    <w:name w:val="heading 8"/>
    <w:basedOn w:val="Normln"/>
    <w:next w:val="Normln"/>
    <w:qFormat/>
    <w:pPr>
      <w:keepNext/>
      <w:numPr>
        <w:ilvl w:val="7"/>
        <w:numId w:val="2"/>
      </w:numPr>
      <w:outlineLvl w:val="7"/>
    </w:pPr>
    <w:rPr>
      <w:sz w:val="32"/>
    </w:rPr>
  </w:style>
  <w:style w:type="paragraph" w:styleId="Nadpis9">
    <w:name w:val="heading 9"/>
    <w:basedOn w:val="Normln"/>
    <w:next w:val="Normln"/>
    <w:qFormat/>
    <w:pPr>
      <w:keepNext/>
      <w:numPr>
        <w:ilvl w:val="8"/>
        <w:numId w:val="2"/>
      </w:numPr>
      <w:jc w:val="both"/>
      <w:outlineLvl w:val="8"/>
    </w:pPr>
    <w:rPr>
      <w:b/>
      <w:bCs/>
      <w:sz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kladntextodsazen">
    <w:name w:val="Body Text Indent"/>
    <w:basedOn w:val="Normln"/>
    <w:link w:val="ZkladntextodsazenChar"/>
    <w:pPr>
      <w:ind w:firstLine="708"/>
      <w:jc w:val="both"/>
    </w:pPr>
  </w:style>
  <w:style w:type="paragraph" w:styleId="Nzev">
    <w:name w:val="Title"/>
    <w:basedOn w:val="Normln"/>
    <w:qFormat/>
    <w:pPr>
      <w:jc w:val="center"/>
    </w:pPr>
    <w:rPr>
      <w:b/>
      <w:bCs/>
      <w:sz w:val="28"/>
    </w:rPr>
  </w:style>
  <w:style w:type="paragraph" w:styleId="Zkladntext">
    <w:name w:val="Body Text"/>
    <w:basedOn w:val="Normln"/>
    <w:link w:val="ZkladntextChar"/>
    <w:pPr>
      <w:jc w:val="both"/>
    </w:pPr>
  </w:style>
  <w:style w:type="paragraph" w:styleId="Zkladntextodsazen2">
    <w:name w:val="Body Text Indent 2"/>
    <w:basedOn w:val="Normln"/>
    <w:pPr>
      <w:ind w:left="1980" w:hanging="1980"/>
    </w:pPr>
  </w:style>
  <w:style w:type="paragraph" w:styleId="Zkladntext2">
    <w:name w:val="Body Text 2"/>
    <w:basedOn w:val="Normln"/>
    <w:link w:val="Zkladntext2Char"/>
    <w:pPr>
      <w:tabs>
        <w:tab w:val="left" w:pos="720"/>
      </w:tabs>
      <w:jc w:val="both"/>
    </w:pPr>
    <w:rPr>
      <w:b/>
      <w:bCs/>
    </w:rPr>
  </w:style>
  <w:style w:type="paragraph" w:customStyle="1" w:styleId="Rozvrendokumentu">
    <w:name w:val="Rozvržení dokumentu"/>
    <w:basedOn w:val="Normln"/>
    <w:semiHidden/>
    <w:rsid w:val="00E40551"/>
    <w:pPr>
      <w:shd w:val="clear" w:color="auto" w:fill="000080"/>
    </w:pPr>
    <w:rPr>
      <w:rFonts w:ascii="Tahoma" w:hAnsi="Tahoma" w:cs="Tahoma"/>
    </w:rPr>
  </w:style>
  <w:style w:type="character" w:customStyle="1" w:styleId="ZkladntextChar">
    <w:name w:val="Základní text Char"/>
    <w:link w:val="Zkladntext"/>
    <w:rsid w:val="002B4EA0"/>
    <w:rPr>
      <w:sz w:val="24"/>
      <w:szCs w:val="24"/>
    </w:rPr>
  </w:style>
  <w:style w:type="character" w:customStyle="1" w:styleId="Zkladntext2Char">
    <w:name w:val="Základní text 2 Char"/>
    <w:link w:val="Zkladntext2"/>
    <w:rsid w:val="002B4EA0"/>
    <w:rPr>
      <w:b/>
      <w:bCs/>
      <w:sz w:val="24"/>
      <w:szCs w:val="24"/>
    </w:rPr>
  </w:style>
  <w:style w:type="character" w:customStyle="1" w:styleId="ZkladntextodsazenChar">
    <w:name w:val="Základní text odsazený Char"/>
    <w:link w:val="Zkladntextodsazen"/>
    <w:rsid w:val="00697AFD"/>
    <w:rPr>
      <w:sz w:val="24"/>
      <w:szCs w:val="24"/>
    </w:rPr>
  </w:style>
  <w:style w:type="paragraph" w:styleId="Zhlav">
    <w:name w:val="header"/>
    <w:basedOn w:val="Normln"/>
    <w:link w:val="ZhlavChar"/>
    <w:uiPriority w:val="99"/>
    <w:unhideWhenUsed/>
    <w:rsid w:val="002C75C9"/>
    <w:pPr>
      <w:tabs>
        <w:tab w:val="center" w:pos="4536"/>
        <w:tab w:val="right" w:pos="9072"/>
      </w:tabs>
    </w:pPr>
  </w:style>
  <w:style w:type="character" w:customStyle="1" w:styleId="ZhlavChar">
    <w:name w:val="Záhlaví Char"/>
    <w:link w:val="Zhlav"/>
    <w:uiPriority w:val="99"/>
    <w:rsid w:val="002C75C9"/>
    <w:rPr>
      <w:sz w:val="24"/>
      <w:szCs w:val="24"/>
    </w:rPr>
  </w:style>
  <w:style w:type="paragraph" w:styleId="Zpat">
    <w:name w:val="footer"/>
    <w:basedOn w:val="Normln"/>
    <w:link w:val="ZpatChar"/>
    <w:uiPriority w:val="99"/>
    <w:unhideWhenUsed/>
    <w:rsid w:val="002C75C9"/>
    <w:pPr>
      <w:tabs>
        <w:tab w:val="center" w:pos="4536"/>
        <w:tab w:val="right" w:pos="9072"/>
      </w:tabs>
    </w:pPr>
  </w:style>
  <w:style w:type="character" w:customStyle="1" w:styleId="ZpatChar">
    <w:name w:val="Zápatí Char"/>
    <w:link w:val="Zpat"/>
    <w:uiPriority w:val="99"/>
    <w:rsid w:val="002C75C9"/>
    <w:rPr>
      <w:sz w:val="24"/>
      <w:szCs w:val="24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8900B5"/>
    <w:pPr>
      <w:keepLines/>
      <w:numPr>
        <w:numId w:val="3"/>
      </w:numPr>
      <w:spacing w:before="480" w:line="276" w:lineRule="auto"/>
      <w:outlineLvl w:val="9"/>
    </w:pPr>
    <w:rPr>
      <w:rFonts w:ascii="Cambria" w:hAnsi="Cambria"/>
      <w:color w:val="365F91"/>
    </w:rPr>
  </w:style>
  <w:style w:type="paragraph" w:styleId="Obsah2">
    <w:name w:val="toc 2"/>
    <w:basedOn w:val="Normln"/>
    <w:next w:val="Normln"/>
    <w:autoRedefine/>
    <w:uiPriority w:val="39"/>
    <w:semiHidden/>
    <w:unhideWhenUsed/>
    <w:qFormat/>
    <w:rsid w:val="008900B5"/>
    <w:pPr>
      <w:spacing w:after="100" w:line="276" w:lineRule="auto"/>
      <w:ind w:left="220"/>
    </w:pPr>
    <w:rPr>
      <w:rFonts w:ascii="Calibri" w:hAnsi="Calibri"/>
      <w:sz w:val="22"/>
      <w:szCs w:val="22"/>
    </w:rPr>
  </w:style>
  <w:style w:type="paragraph" w:styleId="Obsah1">
    <w:name w:val="toc 1"/>
    <w:basedOn w:val="Normln"/>
    <w:next w:val="Normln"/>
    <w:autoRedefine/>
    <w:uiPriority w:val="39"/>
    <w:unhideWhenUsed/>
    <w:qFormat/>
    <w:rsid w:val="008900B5"/>
    <w:pPr>
      <w:spacing w:after="100" w:line="276" w:lineRule="auto"/>
    </w:pPr>
    <w:rPr>
      <w:rFonts w:ascii="Calibri" w:hAnsi="Calibri"/>
      <w:sz w:val="22"/>
      <w:szCs w:val="22"/>
    </w:rPr>
  </w:style>
  <w:style w:type="paragraph" w:styleId="Obsah3">
    <w:name w:val="toc 3"/>
    <w:basedOn w:val="Normln"/>
    <w:next w:val="Normln"/>
    <w:autoRedefine/>
    <w:uiPriority w:val="39"/>
    <w:semiHidden/>
    <w:unhideWhenUsed/>
    <w:qFormat/>
    <w:rsid w:val="008900B5"/>
    <w:pPr>
      <w:spacing w:after="100" w:line="276" w:lineRule="auto"/>
      <w:ind w:left="440"/>
    </w:pPr>
    <w:rPr>
      <w:rFonts w:ascii="Calibri" w:hAnsi="Calibri"/>
      <w:sz w:val="22"/>
      <w:szCs w:val="22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8900B5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rsid w:val="008900B5"/>
    <w:rPr>
      <w:rFonts w:ascii="Tahoma" w:hAnsi="Tahoma" w:cs="Tahoma"/>
      <w:sz w:val="16"/>
      <w:szCs w:val="16"/>
    </w:rPr>
  </w:style>
  <w:style w:type="character" w:styleId="Hypertextovodkaz">
    <w:name w:val="Hyperlink"/>
    <w:uiPriority w:val="99"/>
    <w:unhideWhenUsed/>
    <w:rsid w:val="00D874C9"/>
    <w:rPr>
      <w:color w:val="0000FF"/>
      <w:u w:val="single"/>
    </w:rPr>
  </w:style>
  <w:style w:type="paragraph" w:styleId="Textpoznpodarou">
    <w:name w:val="footnote text"/>
    <w:basedOn w:val="Normln"/>
    <w:link w:val="TextpoznpodarouChar"/>
    <w:uiPriority w:val="99"/>
    <w:unhideWhenUsed/>
    <w:rsid w:val="00E77F51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rsid w:val="00E77F51"/>
  </w:style>
  <w:style w:type="character" w:styleId="Znakapoznpodarou">
    <w:name w:val="footnote reference"/>
    <w:uiPriority w:val="99"/>
    <w:semiHidden/>
    <w:unhideWhenUsed/>
    <w:rsid w:val="00E77F51"/>
    <w:rPr>
      <w:vertAlign w:val="superscript"/>
    </w:rPr>
  </w:style>
  <w:style w:type="paragraph" w:styleId="Titulek">
    <w:name w:val="caption"/>
    <w:basedOn w:val="Normln"/>
    <w:next w:val="Normln"/>
    <w:uiPriority w:val="35"/>
    <w:unhideWhenUsed/>
    <w:qFormat/>
    <w:rsid w:val="006126F2"/>
    <w:rPr>
      <w:b/>
      <w:bCs/>
      <w:sz w:val="20"/>
      <w:szCs w:val="20"/>
    </w:rPr>
  </w:style>
  <w:style w:type="paragraph" w:styleId="Textvysvtlivek">
    <w:name w:val="endnote text"/>
    <w:basedOn w:val="Normln"/>
    <w:link w:val="TextvysvtlivekChar"/>
    <w:uiPriority w:val="99"/>
    <w:semiHidden/>
    <w:unhideWhenUsed/>
    <w:rsid w:val="004C4740"/>
    <w:rPr>
      <w:sz w:val="20"/>
      <w:szCs w:val="20"/>
    </w:rPr>
  </w:style>
  <w:style w:type="character" w:customStyle="1" w:styleId="TextvysvtlivekChar">
    <w:name w:val="Text vysvětlivek Char"/>
    <w:basedOn w:val="Standardnpsmoodstavce"/>
    <w:link w:val="Textvysvtlivek"/>
    <w:uiPriority w:val="99"/>
    <w:semiHidden/>
    <w:rsid w:val="004C4740"/>
  </w:style>
  <w:style w:type="character" w:styleId="Odkaznavysvtlivky">
    <w:name w:val="endnote reference"/>
    <w:uiPriority w:val="99"/>
    <w:semiHidden/>
    <w:unhideWhenUsed/>
    <w:rsid w:val="004C4740"/>
    <w:rPr>
      <w:vertAlign w:val="superscript"/>
    </w:rPr>
  </w:style>
  <w:style w:type="paragraph" w:styleId="Odstavecseseznamem">
    <w:name w:val="List Paragraph"/>
    <w:basedOn w:val="Normln"/>
    <w:uiPriority w:val="34"/>
    <w:qFormat/>
    <w:rsid w:val="0013242A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rsid w:val="00B06E8E"/>
    <w:rPr>
      <w:rFonts w:ascii="Arial" w:hAnsi="Arial" w:cs="Arial"/>
      <w:b/>
      <w:bCs/>
      <w:color w:val="0070C0"/>
      <w:sz w:val="28"/>
      <w:szCs w:val="28"/>
    </w:rPr>
  </w:style>
  <w:style w:type="character" w:customStyle="1" w:styleId="Nadpis2Char">
    <w:name w:val="Nadpis 2 Char"/>
    <w:basedOn w:val="Standardnpsmoodstavce"/>
    <w:link w:val="Nadpis2"/>
    <w:rsid w:val="00F1122C"/>
    <w:rPr>
      <w:rFonts w:ascii="Arial" w:hAnsi="Arial" w:cs="Arial"/>
      <w:b/>
      <w:color w:val="0070C0"/>
      <w:sz w:val="24"/>
      <w:szCs w:val="28"/>
    </w:rPr>
  </w:style>
  <w:style w:type="character" w:styleId="Sledovanodkaz">
    <w:name w:val="FollowedHyperlink"/>
    <w:basedOn w:val="Standardnpsmoodstavce"/>
    <w:uiPriority w:val="99"/>
    <w:semiHidden/>
    <w:unhideWhenUsed/>
    <w:rsid w:val="005B6CB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30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6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1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0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8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8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4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0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0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czso.cz/csu/czso/databaze-demografickych-udaju-za-obce-cr" TargetMode="External"/><Relationship Id="rId1" Type="http://schemas.openxmlformats.org/officeDocument/2006/relationships/hyperlink" Target="https://www.kurzy.cz/zpravy/522239-plneni-statniho-rozpoctu-cr-za-leden-az-listopad-2019/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../embeddings/oleObject1.bin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\\MeUFile\Aplikace\Sdilene\O_F\ROZBORY%20HOSPODA&#344;EN&#205;\ROZBORY%20HOSPODA&#344;EN&#205;%202019\IV.Q\12.%202019\Rozbor%20hospoda&#345;en&#237;%20k%2031.12.%202019%20-%20grafy%20Hedvika.xlsx" TargetMode="Externa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chartUserShapes" Target="../drawings/drawing1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\\MeUFile\Aplikace\Sdilene\O_F\ROZBORY%20HOSPODA&#344;EN&#205;\ROZBORY%20HOSPODA&#344;EN&#205;%202019\IV.Q\12.%202019\Rozbor%20hospoda&#345;en&#237;%20k%2031.12.%202019%20-%20grafy%20Hedvika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\\MeUFile\Aplikace\Sdilene\O_F\ROZBORY%20HOSPODA&#344;EN&#205;\ROZBORY%20HOSPODA&#344;EN&#205;%202019\IV.Q\12.%202019\12.%202018\Rozbor%20hospoda&#345;en&#237;%20k%2031.%2012.%202018%20-%20tabulky%20s%20grafy%20Hedvika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r>
              <a:rPr lang="en-US" sz="1200" b="1">
                <a:latin typeface="Arial" panose="020B0604020202020204" pitchFamily="34" charset="0"/>
                <a:cs typeface="Arial" panose="020B0604020202020204" pitchFamily="34" charset="0"/>
              </a:rPr>
              <a:t>Vývoj jednotlivých druhů příjmů v letech 201</a:t>
            </a:r>
            <a:r>
              <a:rPr lang="cs-CZ" sz="1200" b="1">
                <a:latin typeface="Arial" panose="020B0604020202020204" pitchFamily="34" charset="0"/>
                <a:cs typeface="Arial" panose="020B0604020202020204" pitchFamily="34" charset="0"/>
              </a:rPr>
              <a:t>7</a:t>
            </a:r>
            <a:r>
              <a:rPr lang="en-US" sz="1200" b="1">
                <a:latin typeface="Arial" panose="020B0604020202020204" pitchFamily="34" charset="0"/>
                <a:cs typeface="Arial" panose="020B0604020202020204" pitchFamily="34" charset="0"/>
              </a:rPr>
              <a:t> a</a:t>
            </a:r>
            <a:r>
              <a:rPr lang="cs-CZ" sz="1200" b="1">
                <a:latin typeface="Arial" panose="020B0604020202020204" pitchFamily="34" charset="0"/>
                <a:cs typeface="Arial" panose="020B0604020202020204" pitchFamily="34" charset="0"/>
              </a:rPr>
              <a:t>ž</a:t>
            </a:r>
            <a:r>
              <a:rPr lang="en-US" sz="1200" b="1">
                <a:latin typeface="Arial" panose="020B0604020202020204" pitchFamily="34" charset="0"/>
                <a:cs typeface="Arial" panose="020B0604020202020204" pitchFamily="34" charset="0"/>
              </a:rPr>
              <a:t> 201</a:t>
            </a:r>
            <a:r>
              <a:rPr lang="cs-CZ" sz="1200" b="1">
                <a:latin typeface="Arial" panose="020B0604020202020204" pitchFamily="34" charset="0"/>
                <a:cs typeface="Arial" panose="020B0604020202020204" pitchFamily="34" charset="0"/>
              </a:rPr>
              <a:t>9 </a:t>
            </a:r>
            <a:r>
              <a:rPr lang="en-US" sz="1200" b="1">
                <a:latin typeface="Arial" panose="020B0604020202020204" pitchFamily="34" charset="0"/>
                <a:cs typeface="Arial" panose="020B0604020202020204" pitchFamily="34" charset="0"/>
              </a:rPr>
              <a:t>(v tis. Kč)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cs-CZ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0.17615048118985127"/>
          <c:y val="0.18049921856568926"/>
          <c:w val="0.79329396325459323"/>
          <c:h val="0.59653506853310001"/>
        </c:manualLayout>
      </c:layout>
      <c:bar3DChart>
        <c:barDir val="col"/>
        <c:grouping val="clustered"/>
        <c:varyColors val="0"/>
        <c:ser>
          <c:idx val="0"/>
          <c:order val="0"/>
          <c:tx>
            <c:strRef>
              <c:f>'[Rozbor hospodaření k 31. 12. 2018 - tabulky s grafy Hedvika.xlsx]grafy2'!$B$28</c:f>
              <c:strCache>
                <c:ptCount val="1"/>
                <c:pt idx="0">
                  <c:v>2017</c:v>
                </c:pt>
              </c:strCache>
            </c:strRef>
          </c:tx>
          <c:spPr>
            <a:solidFill>
              <a:srgbClr val="0070C0"/>
            </a:solidFill>
            <a:ln>
              <a:noFill/>
            </a:ln>
            <a:effectLst/>
            <a:sp3d/>
          </c:spPr>
          <c:invertIfNegative val="0"/>
          <c:cat>
            <c:strRef>
              <c:f>'[Rozbor hospodaření k 31. 12. 2018 - tabulky s grafy Hedvika.xlsx]grafy2'!$A$29:$A$32</c:f>
              <c:strCache>
                <c:ptCount val="4"/>
                <c:pt idx="0">
                  <c:v>Daňové příjmy</c:v>
                </c:pt>
                <c:pt idx="1">
                  <c:v>Přijaté transfery</c:v>
                </c:pt>
                <c:pt idx="2">
                  <c:v>Nedaňové příjmy</c:v>
                </c:pt>
                <c:pt idx="3">
                  <c:v>Kapitálové příjmy</c:v>
                </c:pt>
              </c:strCache>
            </c:strRef>
          </c:cat>
          <c:val>
            <c:numRef>
              <c:f>'[Rozbor hospodaření k 31. 12. 2018 - tabulky s grafy Hedvika.xlsx]grafy2'!$B$29:$B$32</c:f>
              <c:numCache>
                <c:formatCode>General</c:formatCode>
                <c:ptCount val="4"/>
                <c:pt idx="0" formatCode="0.00">
                  <c:v>125274.75</c:v>
                </c:pt>
                <c:pt idx="1">
                  <c:v>24640.92</c:v>
                </c:pt>
                <c:pt idx="2">
                  <c:v>13845.63</c:v>
                </c:pt>
                <c:pt idx="3">
                  <c:v>9786.8700000000008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FB5-454F-A36F-DACDA8A47B7C}"/>
            </c:ext>
          </c:extLst>
        </c:ser>
        <c:ser>
          <c:idx val="1"/>
          <c:order val="1"/>
          <c:tx>
            <c:strRef>
              <c:f>'[Rozbor hospodaření k 31. 12. 2018 - tabulky s grafy Hedvika.xlsx]grafy2'!$C$28</c:f>
              <c:strCache>
                <c:ptCount val="1"/>
                <c:pt idx="0">
                  <c:v>2018</c:v>
                </c:pt>
              </c:strCache>
            </c:strRef>
          </c:tx>
          <c:spPr>
            <a:solidFill>
              <a:srgbClr val="FFFF00"/>
            </a:solidFill>
            <a:ln>
              <a:noFill/>
            </a:ln>
            <a:effectLst/>
            <a:sp3d/>
          </c:spPr>
          <c:invertIfNegative val="0"/>
          <c:cat>
            <c:strRef>
              <c:f>'[Rozbor hospodaření k 31. 12. 2018 - tabulky s grafy Hedvika.xlsx]grafy2'!$A$29:$A$32</c:f>
              <c:strCache>
                <c:ptCount val="4"/>
                <c:pt idx="0">
                  <c:v>Daňové příjmy</c:v>
                </c:pt>
                <c:pt idx="1">
                  <c:v>Přijaté transfery</c:v>
                </c:pt>
                <c:pt idx="2">
                  <c:v>Nedaňové příjmy</c:v>
                </c:pt>
                <c:pt idx="3">
                  <c:v>Kapitálové příjmy</c:v>
                </c:pt>
              </c:strCache>
            </c:strRef>
          </c:cat>
          <c:val>
            <c:numRef>
              <c:f>'[Rozbor hospodaření k 31. 12. 2018 - tabulky s grafy Hedvika.xlsx]grafy2'!$C$29:$C$32</c:f>
              <c:numCache>
                <c:formatCode>General</c:formatCode>
                <c:ptCount val="4"/>
                <c:pt idx="0" formatCode="0.00">
                  <c:v>135115.67000000001</c:v>
                </c:pt>
                <c:pt idx="1">
                  <c:v>23766.18</c:v>
                </c:pt>
                <c:pt idx="2">
                  <c:v>13689.1</c:v>
                </c:pt>
                <c:pt idx="3">
                  <c:v>9344.85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FB5-454F-A36F-DACDA8A47B7C}"/>
            </c:ext>
          </c:extLst>
        </c:ser>
        <c:ser>
          <c:idx val="2"/>
          <c:order val="2"/>
          <c:tx>
            <c:strRef>
              <c:f>'[Rozbor hospodaření k 31. 12. 2018 - tabulky s grafy Hedvika.xlsx]grafy2'!$D$28</c:f>
              <c:strCache>
                <c:ptCount val="1"/>
                <c:pt idx="0">
                  <c:v>2019</c:v>
                </c:pt>
              </c:strCache>
            </c:strRef>
          </c:tx>
          <c:spPr>
            <a:solidFill>
              <a:srgbClr val="FF0000"/>
            </a:solidFill>
            <a:ln>
              <a:noFill/>
            </a:ln>
            <a:effectLst/>
            <a:sp3d/>
          </c:spPr>
          <c:invertIfNegative val="0"/>
          <c:cat>
            <c:strRef>
              <c:f>'[Rozbor hospodaření k 31. 12. 2018 - tabulky s grafy Hedvika.xlsx]grafy2'!$A$29:$A$32</c:f>
              <c:strCache>
                <c:ptCount val="4"/>
                <c:pt idx="0">
                  <c:v>Daňové příjmy</c:v>
                </c:pt>
                <c:pt idx="1">
                  <c:v>Přijaté transfery</c:v>
                </c:pt>
                <c:pt idx="2">
                  <c:v>Nedaňové příjmy</c:v>
                </c:pt>
                <c:pt idx="3">
                  <c:v>Kapitálové příjmy</c:v>
                </c:pt>
              </c:strCache>
            </c:strRef>
          </c:cat>
          <c:val>
            <c:numRef>
              <c:f>'[Rozbor hospodaření k 31. 12. 2018 - tabulky s grafy Hedvika.xlsx]grafy2'!$D$29:$D$32</c:f>
              <c:numCache>
                <c:formatCode>General</c:formatCode>
                <c:ptCount val="4"/>
                <c:pt idx="0" formatCode="0.00">
                  <c:v>145162.06</c:v>
                </c:pt>
                <c:pt idx="1">
                  <c:v>61377.86</c:v>
                </c:pt>
                <c:pt idx="2">
                  <c:v>24876.01</c:v>
                </c:pt>
                <c:pt idx="3">
                  <c:v>13135.67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FB5-454F-A36F-DACDA8A47B7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-440738304"/>
        <c:axId val="-440742112"/>
        <c:axId val="0"/>
      </c:bar3DChart>
      <c:catAx>
        <c:axId val="-4407383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cs-CZ"/>
          </a:p>
        </c:txPr>
        <c:crossAx val="-440742112"/>
        <c:crossesAt val="0"/>
        <c:auto val="1"/>
        <c:lblAlgn val="ctr"/>
        <c:lblOffset val="100"/>
        <c:noMultiLvlLbl val="0"/>
      </c:catAx>
      <c:valAx>
        <c:axId val="-440742112"/>
        <c:scaling>
          <c:orientation val="minMax"/>
        </c:scaling>
        <c:delete val="0"/>
        <c:axPos val="l"/>
        <c:majorGridlines>
          <c:spPr>
            <a:ln w="9525" cap="flat" cmpd="sng" algn="ctr">
              <a:noFill/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cs-CZ">
                    <a:latin typeface="Arial" panose="020B0604020202020204" pitchFamily="34" charset="0"/>
                    <a:cs typeface="Arial" panose="020B0604020202020204" pitchFamily="34" charset="0"/>
                  </a:rPr>
                  <a:t>v tis. Kč</a:t>
                </a:r>
                <a:endParaRPr lang="en-US">
                  <a:latin typeface="Arial" panose="020B0604020202020204" pitchFamily="34" charset="0"/>
                  <a:cs typeface="Arial" panose="020B0604020202020204" pitchFamily="34" charset="0"/>
                </a:endParaRP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cs-CZ"/>
            </a:p>
          </c:txPr>
        </c:title>
        <c:numFmt formatCode="#,##0.0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cs-CZ"/>
          </a:p>
        </c:txPr>
        <c:crossAx val="-4407383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41180052493438318"/>
          <c:y val="0.89950526456342417"/>
          <c:w val="0.28126531058617671"/>
          <c:h val="7.413559666781743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cs-CZ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cs-CZ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t" anchorCtr="0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r>
              <a:rPr lang="en-US" b="1">
                <a:latin typeface="Arial" panose="020B0604020202020204" pitchFamily="34" charset="0"/>
                <a:cs typeface="Arial" panose="020B0604020202020204" pitchFamily="34" charset="0"/>
              </a:rPr>
              <a:t>Vývoj sdílených daní v letech 201</a:t>
            </a:r>
            <a:r>
              <a:rPr lang="cs-CZ" b="1">
                <a:latin typeface="Arial" panose="020B0604020202020204" pitchFamily="34" charset="0"/>
                <a:cs typeface="Arial" panose="020B0604020202020204" pitchFamily="34" charset="0"/>
              </a:rPr>
              <a:t>2</a:t>
            </a:r>
            <a:r>
              <a:rPr lang="en-US" b="1">
                <a:latin typeface="Arial" panose="020B0604020202020204" pitchFamily="34" charset="0"/>
                <a:cs typeface="Arial" panose="020B0604020202020204" pitchFamily="34" charset="0"/>
              </a:rPr>
              <a:t> - 201</a:t>
            </a:r>
            <a:r>
              <a:rPr lang="cs-CZ" b="1">
                <a:latin typeface="Arial" panose="020B0604020202020204" pitchFamily="34" charset="0"/>
                <a:cs typeface="Arial" panose="020B0604020202020204" pitchFamily="34" charset="0"/>
              </a:rPr>
              <a:t>9</a:t>
            </a:r>
            <a:r>
              <a:rPr lang="en-US" b="1">
                <a:latin typeface="Arial" panose="020B0604020202020204" pitchFamily="34" charset="0"/>
                <a:cs typeface="Arial" panose="020B0604020202020204" pitchFamily="34" charset="0"/>
              </a:rPr>
              <a:t> k 3</a:t>
            </a:r>
            <a:r>
              <a:rPr lang="cs-CZ" b="1">
                <a:latin typeface="Arial" panose="020B0604020202020204" pitchFamily="34" charset="0"/>
                <a:cs typeface="Arial" panose="020B0604020202020204" pitchFamily="34" charset="0"/>
              </a:rPr>
              <a:t>1</a:t>
            </a:r>
            <a:r>
              <a:rPr lang="en-US" b="1">
                <a:latin typeface="Arial" panose="020B0604020202020204" pitchFamily="34" charset="0"/>
                <a:cs typeface="Arial" panose="020B0604020202020204" pitchFamily="34" charset="0"/>
              </a:rPr>
              <a:t>. </a:t>
            </a:r>
            <a:r>
              <a:rPr lang="cs-CZ" b="1">
                <a:latin typeface="Arial" panose="020B0604020202020204" pitchFamily="34" charset="0"/>
                <a:cs typeface="Arial" panose="020B0604020202020204" pitchFamily="34" charset="0"/>
              </a:rPr>
              <a:t>12</a:t>
            </a:r>
            <a:r>
              <a:rPr lang="en-US" b="1">
                <a:latin typeface="Arial" panose="020B0604020202020204" pitchFamily="34" charset="0"/>
                <a:cs typeface="Arial" panose="020B0604020202020204" pitchFamily="34" charset="0"/>
              </a:rPr>
              <a:t>.</a:t>
            </a:r>
            <a:r>
              <a:rPr lang="cs-CZ" b="1">
                <a:latin typeface="Arial" panose="020B0604020202020204" pitchFamily="34" charset="0"/>
                <a:cs typeface="Arial" panose="020B0604020202020204" pitchFamily="34" charset="0"/>
              </a:rPr>
              <a:t>        </a:t>
            </a:r>
            <a:r>
              <a:rPr lang="en-US" b="1">
                <a:latin typeface="Arial" panose="020B0604020202020204" pitchFamily="34" charset="0"/>
                <a:cs typeface="Arial" panose="020B0604020202020204" pitchFamily="34" charset="0"/>
              </a:rPr>
              <a:t> (v tis. Kč)</a:t>
            </a:r>
          </a:p>
        </c:rich>
      </c:tx>
      <c:layout>
        <c:manualLayout>
          <c:xMode val="edge"/>
          <c:yMode val="edge"/>
          <c:x val="0.17624837283061751"/>
          <c:y val="2.5398486453374853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t" anchorCtr="0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cs-CZ"/>
        </a:p>
      </c:txPr>
    </c:title>
    <c:autoTitleDeleted val="0"/>
    <c:plotArea>
      <c:layout>
        <c:manualLayout>
          <c:layoutTarget val="inner"/>
          <c:xMode val="edge"/>
          <c:yMode val="edge"/>
          <c:x val="0.14974286417322835"/>
          <c:y val="0.11518910576661896"/>
          <c:w val="0.836756368689208"/>
          <c:h val="0.60614453362461795"/>
        </c:manualLayout>
      </c:layout>
      <c:lineChart>
        <c:grouping val="standard"/>
        <c:varyColors val="0"/>
        <c:ser>
          <c:idx val="0"/>
          <c:order val="0"/>
          <c:tx>
            <c:strRef>
              <c:f>grafy!$A$3</c:f>
              <c:strCache>
                <c:ptCount val="1"/>
                <c:pt idx="0">
                  <c:v>1. Daň z přidané hodnoty</c:v>
                </c:pt>
              </c:strCache>
            </c:strRef>
          </c:tx>
          <c:spPr>
            <a:ln w="28575" cap="rnd">
              <a:solidFill>
                <a:srgbClr val="7030A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7030A0"/>
              </a:solidFill>
              <a:ln w="9525">
                <a:solidFill>
                  <a:srgbClr val="7030A0"/>
                </a:solidFill>
              </a:ln>
              <a:effectLst/>
            </c:spPr>
          </c:marker>
          <c:cat>
            <c:numRef>
              <c:f>grafy!$F$2:$M$2</c:f>
              <c:numCache>
                <c:formatCode>General</c:formatCode>
                <c:ptCount val="8"/>
                <c:pt idx="0">
                  <c:v>2012</c:v>
                </c:pt>
                <c:pt idx="1">
                  <c:v>2013</c:v>
                </c:pt>
                <c:pt idx="2">
                  <c:v>2014</c:v>
                </c:pt>
                <c:pt idx="3">
                  <c:v>2015</c:v>
                </c:pt>
                <c:pt idx="4">
                  <c:v>2016</c:v>
                </c:pt>
                <c:pt idx="5">
                  <c:v>2017</c:v>
                </c:pt>
                <c:pt idx="6">
                  <c:v>2018</c:v>
                </c:pt>
                <c:pt idx="7">
                  <c:v>2019</c:v>
                </c:pt>
              </c:numCache>
            </c:numRef>
          </c:cat>
          <c:val>
            <c:numRef>
              <c:f>grafy!$F$3:$M$3</c:f>
              <c:numCache>
                <c:formatCode>#,##0.00</c:formatCode>
                <c:ptCount val="8"/>
                <c:pt idx="0">
                  <c:v>27610.81</c:v>
                </c:pt>
                <c:pt idx="1">
                  <c:v>36882.85</c:v>
                </c:pt>
                <c:pt idx="2">
                  <c:v>39148.26</c:v>
                </c:pt>
                <c:pt idx="3">
                  <c:v>39355.980000000003</c:v>
                </c:pt>
                <c:pt idx="4">
                  <c:v>41007.85</c:v>
                </c:pt>
                <c:pt idx="5">
                  <c:v>46164.58</c:v>
                </c:pt>
                <c:pt idx="6">
                  <c:v>54913.35</c:v>
                </c:pt>
                <c:pt idx="7">
                  <c:v>57301.18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1E8-45AF-BFE0-4B65BCF98405}"/>
            </c:ext>
          </c:extLst>
        </c:ser>
        <c:ser>
          <c:idx val="1"/>
          <c:order val="1"/>
          <c:tx>
            <c:strRef>
              <c:f>grafy!$A$4</c:f>
              <c:strCache>
                <c:ptCount val="1"/>
                <c:pt idx="0">
                  <c:v>2. Daň z příjmů právnických osob</c:v>
                </c:pt>
              </c:strCache>
            </c:strRef>
          </c:tx>
          <c:spPr>
            <a:ln w="28575" cap="rnd">
              <a:solidFill>
                <a:srgbClr val="FFC0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FFC000"/>
              </a:solidFill>
              <a:ln w="9525">
                <a:solidFill>
                  <a:srgbClr val="FFC000"/>
                </a:solidFill>
              </a:ln>
              <a:effectLst/>
            </c:spPr>
          </c:marker>
          <c:cat>
            <c:numRef>
              <c:f>grafy!$F$2:$M$2</c:f>
              <c:numCache>
                <c:formatCode>General</c:formatCode>
                <c:ptCount val="8"/>
                <c:pt idx="0">
                  <c:v>2012</c:v>
                </c:pt>
                <c:pt idx="1">
                  <c:v>2013</c:v>
                </c:pt>
                <c:pt idx="2">
                  <c:v>2014</c:v>
                </c:pt>
                <c:pt idx="3">
                  <c:v>2015</c:v>
                </c:pt>
                <c:pt idx="4">
                  <c:v>2016</c:v>
                </c:pt>
                <c:pt idx="5">
                  <c:v>2017</c:v>
                </c:pt>
                <c:pt idx="6">
                  <c:v>2018</c:v>
                </c:pt>
                <c:pt idx="7">
                  <c:v>2019</c:v>
                </c:pt>
              </c:numCache>
            </c:numRef>
          </c:cat>
          <c:val>
            <c:numRef>
              <c:f>grafy!$F$4:$M$4</c:f>
              <c:numCache>
                <c:formatCode>#,##0.00</c:formatCode>
                <c:ptCount val="8"/>
                <c:pt idx="0">
                  <c:v>14230.37</c:v>
                </c:pt>
                <c:pt idx="1">
                  <c:v>17161.95</c:v>
                </c:pt>
                <c:pt idx="2">
                  <c:v>19257.28</c:v>
                </c:pt>
                <c:pt idx="3">
                  <c:v>19788.78</c:v>
                </c:pt>
                <c:pt idx="4">
                  <c:v>22375.33</c:v>
                </c:pt>
                <c:pt idx="5">
                  <c:v>22762.37</c:v>
                </c:pt>
                <c:pt idx="6">
                  <c:v>22319.26</c:v>
                </c:pt>
                <c:pt idx="7">
                  <c:v>25453.55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1E8-45AF-BFE0-4B65BCF98405}"/>
            </c:ext>
          </c:extLst>
        </c:ser>
        <c:ser>
          <c:idx val="2"/>
          <c:order val="2"/>
          <c:tx>
            <c:strRef>
              <c:f>grafy!$A$5</c:f>
              <c:strCache>
                <c:ptCount val="1"/>
                <c:pt idx="0">
                  <c:v>3. Daň z příjmů FO placená plátci</c:v>
                </c:pt>
              </c:strCache>
            </c:strRef>
          </c:tx>
          <c:spPr>
            <a:ln w="28575" cap="rnd">
              <a:solidFill>
                <a:srgbClr val="00B05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00B050"/>
              </a:solidFill>
              <a:ln w="9525">
                <a:solidFill>
                  <a:srgbClr val="00B050"/>
                </a:solidFill>
              </a:ln>
              <a:effectLst/>
            </c:spPr>
          </c:marker>
          <c:cat>
            <c:numRef>
              <c:f>grafy!$F$2:$M$2</c:f>
              <c:numCache>
                <c:formatCode>General</c:formatCode>
                <c:ptCount val="8"/>
                <c:pt idx="0">
                  <c:v>2012</c:v>
                </c:pt>
                <c:pt idx="1">
                  <c:v>2013</c:v>
                </c:pt>
                <c:pt idx="2">
                  <c:v>2014</c:v>
                </c:pt>
                <c:pt idx="3">
                  <c:v>2015</c:v>
                </c:pt>
                <c:pt idx="4">
                  <c:v>2016</c:v>
                </c:pt>
                <c:pt idx="5">
                  <c:v>2017</c:v>
                </c:pt>
                <c:pt idx="6">
                  <c:v>2018</c:v>
                </c:pt>
                <c:pt idx="7">
                  <c:v>2019</c:v>
                </c:pt>
              </c:numCache>
            </c:numRef>
          </c:cat>
          <c:val>
            <c:numRef>
              <c:f>grafy!$F$5:$M$5</c:f>
              <c:numCache>
                <c:formatCode>#,##0.00</c:formatCode>
                <c:ptCount val="8"/>
                <c:pt idx="0">
                  <c:v>14576.71</c:v>
                </c:pt>
                <c:pt idx="1">
                  <c:v>17051.099999999999</c:v>
                </c:pt>
                <c:pt idx="2">
                  <c:v>17503.55</c:v>
                </c:pt>
                <c:pt idx="3">
                  <c:v>17867.38</c:v>
                </c:pt>
                <c:pt idx="4">
                  <c:v>20784.18</c:v>
                </c:pt>
                <c:pt idx="5">
                  <c:v>24223.119999999999</c:v>
                </c:pt>
                <c:pt idx="6">
                  <c:v>27728.33</c:v>
                </c:pt>
                <c:pt idx="7">
                  <c:v>30978.48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1E8-45AF-BFE0-4B65BCF98405}"/>
            </c:ext>
          </c:extLst>
        </c:ser>
        <c:ser>
          <c:idx val="3"/>
          <c:order val="3"/>
          <c:tx>
            <c:strRef>
              <c:f>grafy!$A$6</c:f>
              <c:strCache>
                <c:ptCount val="1"/>
                <c:pt idx="0">
                  <c:v>4. Daň z nemovitých věcí</c:v>
                </c:pt>
              </c:strCache>
            </c:strRef>
          </c:tx>
          <c:spPr>
            <a:ln w="28575" cap="rnd">
              <a:solidFill>
                <a:srgbClr val="CC00CC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CC00CC"/>
              </a:solidFill>
              <a:ln w="9525">
                <a:solidFill>
                  <a:srgbClr val="CC00CC"/>
                </a:solidFill>
              </a:ln>
              <a:effectLst/>
            </c:spPr>
          </c:marker>
          <c:cat>
            <c:numRef>
              <c:f>grafy!$F$2:$M$2</c:f>
              <c:numCache>
                <c:formatCode>General</c:formatCode>
                <c:ptCount val="8"/>
                <c:pt idx="0">
                  <c:v>2012</c:v>
                </c:pt>
                <c:pt idx="1">
                  <c:v>2013</c:v>
                </c:pt>
                <c:pt idx="2">
                  <c:v>2014</c:v>
                </c:pt>
                <c:pt idx="3">
                  <c:v>2015</c:v>
                </c:pt>
                <c:pt idx="4">
                  <c:v>2016</c:v>
                </c:pt>
                <c:pt idx="5">
                  <c:v>2017</c:v>
                </c:pt>
                <c:pt idx="6">
                  <c:v>2018</c:v>
                </c:pt>
                <c:pt idx="7">
                  <c:v>2019</c:v>
                </c:pt>
              </c:numCache>
            </c:numRef>
          </c:cat>
          <c:val>
            <c:numRef>
              <c:f>grafy!$F$6:$M$6</c:f>
              <c:numCache>
                <c:formatCode>#,##0.00</c:formatCode>
                <c:ptCount val="8"/>
                <c:pt idx="0">
                  <c:v>6519.31</c:v>
                </c:pt>
                <c:pt idx="1">
                  <c:v>6950.37</c:v>
                </c:pt>
                <c:pt idx="2">
                  <c:v>6661.39</c:v>
                </c:pt>
                <c:pt idx="3">
                  <c:v>7080.55</c:v>
                </c:pt>
                <c:pt idx="4">
                  <c:v>6670.89</c:v>
                </c:pt>
                <c:pt idx="5">
                  <c:v>7027.36</c:v>
                </c:pt>
                <c:pt idx="6">
                  <c:v>6850.56</c:v>
                </c:pt>
                <c:pt idx="7">
                  <c:v>7309.41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91E8-45AF-BFE0-4B65BCF98405}"/>
            </c:ext>
          </c:extLst>
        </c:ser>
        <c:ser>
          <c:idx val="4"/>
          <c:order val="4"/>
          <c:tx>
            <c:strRef>
              <c:f>grafy!$A$7</c:f>
              <c:strCache>
                <c:ptCount val="1"/>
                <c:pt idx="0">
                  <c:v>5. Daň z příjmů FO vybíraná srážkou</c:v>
                </c:pt>
              </c:strCache>
            </c:strRef>
          </c:tx>
          <c:spPr>
            <a:ln w="28575" cap="rnd">
              <a:solidFill>
                <a:srgbClr val="FF00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FF0000"/>
              </a:solidFill>
              <a:ln w="9525">
                <a:solidFill>
                  <a:srgbClr val="FF0000"/>
                </a:solidFill>
              </a:ln>
              <a:effectLst/>
            </c:spPr>
          </c:marker>
          <c:cat>
            <c:numRef>
              <c:f>grafy!$F$2:$M$2</c:f>
              <c:numCache>
                <c:formatCode>General</c:formatCode>
                <c:ptCount val="8"/>
                <c:pt idx="0">
                  <c:v>2012</c:v>
                </c:pt>
                <c:pt idx="1">
                  <c:v>2013</c:v>
                </c:pt>
                <c:pt idx="2">
                  <c:v>2014</c:v>
                </c:pt>
                <c:pt idx="3">
                  <c:v>2015</c:v>
                </c:pt>
                <c:pt idx="4">
                  <c:v>2016</c:v>
                </c:pt>
                <c:pt idx="5">
                  <c:v>2017</c:v>
                </c:pt>
                <c:pt idx="6">
                  <c:v>2018</c:v>
                </c:pt>
                <c:pt idx="7">
                  <c:v>2019</c:v>
                </c:pt>
              </c:numCache>
            </c:numRef>
          </c:cat>
          <c:val>
            <c:numRef>
              <c:f>grafy!$F$7:$M$7</c:f>
              <c:numCache>
                <c:formatCode>#,##0.00</c:formatCode>
                <c:ptCount val="8"/>
                <c:pt idx="0">
                  <c:v>1455.36</c:v>
                </c:pt>
                <c:pt idx="1">
                  <c:v>1771.78</c:v>
                </c:pt>
                <c:pt idx="2">
                  <c:v>2010.84</c:v>
                </c:pt>
                <c:pt idx="3">
                  <c:v>2132.12</c:v>
                </c:pt>
                <c:pt idx="4">
                  <c:v>2165.2600000000002</c:v>
                </c:pt>
                <c:pt idx="5">
                  <c:v>2137.91</c:v>
                </c:pt>
                <c:pt idx="6">
                  <c:v>2430.48</c:v>
                </c:pt>
                <c:pt idx="7">
                  <c:v>2732.72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91E8-45AF-BFE0-4B65BCF98405}"/>
            </c:ext>
          </c:extLst>
        </c:ser>
        <c:ser>
          <c:idx val="5"/>
          <c:order val="5"/>
          <c:tx>
            <c:strRef>
              <c:f>grafy!$A$8</c:f>
              <c:strCache>
                <c:ptCount val="1"/>
                <c:pt idx="0">
                  <c:v>6. Daň z příjmů FO placená poplatníky</c:v>
                </c:pt>
              </c:strCache>
            </c:strRef>
          </c:tx>
          <c:spPr>
            <a:ln w="28575" cap="rnd">
              <a:solidFill>
                <a:srgbClr val="0070C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0070C0"/>
              </a:solidFill>
              <a:ln w="9525">
                <a:solidFill>
                  <a:srgbClr val="0070C0"/>
                </a:solidFill>
              </a:ln>
              <a:effectLst/>
            </c:spPr>
          </c:marker>
          <c:cat>
            <c:numRef>
              <c:f>grafy!$F$2:$M$2</c:f>
              <c:numCache>
                <c:formatCode>General</c:formatCode>
                <c:ptCount val="8"/>
                <c:pt idx="0">
                  <c:v>2012</c:v>
                </c:pt>
                <c:pt idx="1">
                  <c:v>2013</c:v>
                </c:pt>
                <c:pt idx="2">
                  <c:v>2014</c:v>
                </c:pt>
                <c:pt idx="3">
                  <c:v>2015</c:v>
                </c:pt>
                <c:pt idx="4">
                  <c:v>2016</c:v>
                </c:pt>
                <c:pt idx="5">
                  <c:v>2017</c:v>
                </c:pt>
                <c:pt idx="6">
                  <c:v>2018</c:v>
                </c:pt>
                <c:pt idx="7">
                  <c:v>2019</c:v>
                </c:pt>
              </c:numCache>
            </c:numRef>
          </c:cat>
          <c:val>
            <c:numRef>
              <c:f>grafy!$F$8:$M$8</c:f>
              <c:numCache>
                <c:formatCode>#,##0.00</c:formatCode>
                <c:ptCount val="8"/>
                <c:pt idx="0">
                  <c:v>2817.17</c:v>
                </c:pt>
                <c:pt idx="1">
                  <c:v>1474.31</c:v>
                </c:pt>
                <c:pt idx="2">
                  <c:v>1405.58</c:v>
                </c:pt>
                <c:pt idx="3">
                  <c:v>751.41</c:v>
                </c:pt>
                <c:pt idx="4">
                  <c:v>1083.96</c:v>
                </c:pt>
                <c:pt idx="5">
                  <c:v>775.77</c:v>
                </c:pt>
                <c:pt idx="6">
                  <c:v>615.05999999999995</c:v>
                </c:pt>
                <c:pt idx="7">
                  <c:v>810.24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91E8-45AF-BFE0-4B65BCF9840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440739936"/>
        <c:axId val="-440729056"/>
      </c:lineChart>
      <c:catAx>
        <c:axId val="-44073993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en-US">
                    <a:latin typeface="Arial" panose="020B0604020202020204" pitchFamily="34" charset="0"/>
                    <a:cs typeface="Arial" panose="020B0604020202020204" pitchFamily="34" charset="0"/>
                  </a:rPr>
                  <a:t>Rok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cs-CZ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cs-CZ"/>
          </a:p>
        </c:txPr>
        <c:crossAx val="-440729056"/>
        <c:crosses val="autoZero"/>
        <c:auto val="1"/>
        <c:lblAlgn val="ctr"/>
        <c:lblOffset val="100"/>
        <c:noMultiLvlLbl val="0"/>
      </c:catAx>
      <c:valAx>
        <c:axId val="-4407290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en-US">
                    <a:latin typeface="Arial" panose="020B0604020202020204" pitchFamily="34" charset="0"/>
                    <a:cs typeface="Arial" panose="020B0604020202020204" pitchFamily="34" charset="0"/>
                  </a:rPr>
                  <a:t>(v tis. Kč)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cs-CZ"/>
            </a:p>
          </c:txPr>
        </c:title>
        <c:numFmt formatCode="#,##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cs-CZ"/>
          </a:p>
        </c:txPr>
        <c:crossAx val="-4407399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5.3311409603211374E-2"/>
          <c:y val="0.84108011369904623"/>
          <c:w val="0.85789411089238843"/>
          <c:h val="8.986478747898615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cs-CZ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cs-CZ"/>
    </a:p>
  </c:txPr>
  <c:externalData r:id="rId3">
    <c:autoUpdate val="0"/>
  </c:externalData>
  <c:userShapes r:id="rId4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en-US" sz="1200" b="1">
                <a:latin typeface="Times New Roman" panose="02020603050405020304" pitchFamily="18" charset="0"/>
                <a:cs typeface="Times New Roman" panose="02020603050405020304" pitchFamily="18" charset="0"/>
              </a:rPr>
              <a:t>Příjmy z místních poplatků v letech 201</a:t>
            </a:r>
            <a:r>
              <a:rPr lang="cs-CZ" sz="1200" b="1">
                <a:latin typeface="Times New Roman" panose="02020603050405020304" pitchFamily="18" charset="0"/>
                <a:cs typeface="Times New Roman" panose="02020603050405020304" pitchFamily="18" charset="0"/>
              </a:rPr>
              <a:t>4</a:t>
            </a:r>
            <a:r>
              <a:rPr lang="en-US" sz="1200" b="1">
                <a:latin typeface="Times New Roman" panose="02020603050405020304" pitchFamily="18" charset="0"/>
                <a:cs typeface="Times New Roman" panose="02020603050405020304" pitchFamily="18" charset="0"/>
              </a:rPr>
              <a:t> - 201</a:t>
            </a:r>
            <a:r>
              <a:rPr lang="cs-CZ" sz="1200" b="1">
                <a:latin typeface="Times New Roman" panose="02020603050405020304" pitchFamily="18" charset="0"/>
                <a:cs typeface="Times New Roman" panose="02020603050405020304" pitchFamily="18" charset="0"/>
              </a:rPr>
              <a:t>9</a:t>
            </a:r>
            <a:r>
              <a:rPr lang="en-US" sz="1200" b="1">
                <a:latin typeface="Times New Roman" panose="02020603050405020304" pitchFamily="18" charset="0"/>
                <a:cs typeface="Times New Roman" panose="02020603050405020304" pitchFamily="18" charset="0"/>
              </a:rPr>
              <a:t> k 3</a:t>
            </a:r>
            <a:r>
              <a:rPr lang="cs-CZ" sz="1200" b="1">
                <a:latin typeface="Times New Roman" panose="02020603050405020304" pitchFamily="18" charset="0"/>
                <a:cs typeface="Times New Roman" panose="02020603050405020304" pitchFamily="18" charset="0"/>
              </a:rPr>
              <a:t>1</a:t>
            </a:r>
            <a:r>
              <a:rPr lang="en-US" sz="1200" b="1">
                <a:latin typeface="Times New Roman" panose="02020603050405020304" pitchFamily="18" charset="0"/>
                <a:cs typeface="Times New Roman" panose="02020603050405020304" pitchFamily="18" charset="0"/>
              </a:rPr>
              <a:t>.</a:t>
            </a:r>
            <a:r>
              <a:rPr lang="cs-CZ" sz="1200" b="1">
                <a:latin typeface="Times New Roman" panose="02020603050405020304" pitchFamily="18" charset="0"/>
                <a:cs typeface="Times New Roman" panose="02020603050405020304" pitchFamily="18" charset="0"/>
              </a:rPr>
              <a:t> 12.</a:t>
            </a:r>
            <a:r>
              <a:rPr lang="cs-CZ" sz="1200" b="1" baseline="0">
                <a:latin typeface="Times New Roman" panose="02020603050405020304" pitchFamily="18" charset="0"/>
                <a:cs typeface="Times New Roman" panose="02020603050405020304" pitchFamily="18" charset="0"/>
              </a:rPr>
              <a:t> </a:t>
            </a:r>
            <a:r>
              <a:rPr lang="cs-CZ" sz="1200" b="1">
                <a:latin typeface="Times New Roman" panose="02020603050405020304" pitchFamily="18" charset="0"/>
                <a:cs typeface="Times New Roman" panose="02020603050405020304" pitchFamily="18" charset="0"/>
              </a:rPr>
              <a:t>               (v</a:t>
            </a:r>
            <a:r>
              <a:rPr lang="cs-CZ" sz="1200" b="1" baseline="0">
                <a:latin typeface="Times New Roman" panose="02020603050405020304" pitchFamily="18" charset="0"/>
                <a:cs typeface="Times New Roman" panose="02020603050405020304" pitchFamily="18" charset="0"/>
              </a:rPr>
              <a:t> tis. Kč) (vyjma poplatku za provoz systému shromažďování,...., odstr. KO)</a:t>
            </a:r>
            <a:endParaRPr lang="en-US" sz="1200" b="1"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layout>
        <c:manualLayout>
          <c:xMode val="edge"/>
          <c:yMode val="edge"/>
          <c:x val="0.12300540745659805"/>
          <c:y val="2.2298704597409191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cs-CZ"/>
        </a:p>
      </c:txPr>
    </c:title>
    <c:autoTitleDeleted val="0"/>
    <c:plotArea>
      <c:layout>
        <c:manualLayout>
          <c:layoutTarget val="inner"/>
          <c:xMode val="edge"/>
          <c:yMode val="edge"/>
          <c:x val="9.364827665367699E-2"/>
          <c:y val="0.16804626037919179"/>
          <c:w val="0.88053013187495255"/>
          <c:h val="0.59537698973932141"/>
        </c:manualLayout>
      </c:layout>
      <c:lineChart>
        <c:grouping val="standard"/>
        <c:varyColors val="0"/>
        <c:ser>
          <c:idx val="1"/>
          <c:order val="0"/>
          <c:tx>
            <c:strRef>
              <c:f>grafy!$A$15</c:f>
              <c:strCache>
                <c:ptCount val="1"/>
                <c:pt idx="0">
                  <c:v>Poplatek ze psů</c:v>
                </c:pt>
              </c:strCache>
            </c:strRef>
          </c:tx>
          <c:spPr>
            <a:ln w="28575" cap="rnd">
              <a:solidFill>
                <a:srgbClr val="C000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C00000"/>
              </a:solidFill>
              <a:ln w="9525">
                <a:solidFill>
                  <a:srgbClr val="C00000"/>
                </a:solidFill>
              </a:ln>
              <a:effectLst/>
            </c:spPr>
          </c:marker>
          <c:cat>
            <c:numRef>
              <c:f>grafy!$G$13:$L$13</c:f>
              <c:numCache>
                <c:formatCode>General</c:formatCode>
                <c:ptCount val="6"/>
                <c:pt idx="0">
                  <c:v>2014</c:v>
                </c:pt>
                <c:pt idx="1">
                  <c:v>2015</c:v>
                </c:pt>
                <c:pt idx="2">
                  <c:v>2016</c:v>
                </c:pt>
                <c:pt idx="3">
                  <c:v>2017</c:v>
                </c:pt>
                <c:pt idx="4">
                  <c:v>2018</c:v>
                </c:pt>
                <c:pt idx="5">
                  <c:v>2019</c:v>
                </c:pt>
              </c:numCache>
            </c:numRef>
          </c:cat>
          <c:val>
            <c:numRef>
              <c:f>grafy!$G$15:$L$15</c:f>
              <c:numCache>
                <c:formatCode>#,##0.00</c:formatCode>
                <c:ptCount val="6"/>
                <c:pt idx="0">
                  <c:v>282.33999999999997</c:v>
                </c:pt>
                <c:pt idx="1">
                  <c:v>290.32</c:v>
                </c:pt>
                <c:pt idx="2">
                  <c:v>282.64999999999998</c:v>
                </c:pt>
                <c:pt idx="3">
                  <c:v>283.94</c:v>
                </c:pt>
                <c:pt idx="4">
                  <c:v>285.18</c:v>
                </c:pt>
                <c:pt idx="5">
                  <c:v>291.52999999999997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235-4316-B509-376A7DC439AE}"/>
            </c:ext>
          </c:extLst>
        </c:ser>
        <c:ser>
          <c:idx val="2"/>
          <c:order val="1"/>
          <c:tx>
            <c:strRef>
              <c:f>grafy!$A$16</c:f>
              <c:strCache>
                <c:ptCount val="1"/>
                <c:pt idx="0">
                  <c:v>Poplatek za lázeňský nebo rekreační pobyt</c:v>
                </c:pt>
              </c:strCache>
            </c:strRef>
          </c:tx>
          <c:spPr>
            <a:ln w="28575" cap="rnd">
              <a:solidFill>
                <a:schemeClr val="tx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tx1"/>
              </a:solidFill>
              <a:ln w="9525">
                <a:solidFill>
                  <a:schemeClr val="tx1"/>
                </a:solidFill>
              </a:ln>
              <a:effectLst/>
            </c:spPr>
          </c:marker>
          <c:cat>
            <c:numRef>
              <c:f>grafy!$G$13:$L$13</c:f>
              <c:numCache>
                <c:formatCode>General</c:formatCode>
                <c:ptCount val="6"/>
                <c:pt idx="0">
                  <c:v>2014</c:v>
                </c:pt>
                <c:pt idx="1">
                  <c:v>2015</c:v>
                </c:pt>
                <c:pt idx="2">
                  <c:v>2016</c:v>
                </c:pt>
                <c:pt idx="3">
                  <c:v>2017</c:v>
                </c:pt>
                <c:pt idx="4">
                  <c:v>2018</c:v>
                </c:pt>
                <c:pt idx="5">
                  <c:v>2019</c:v>
                </c:pt>
              </c:numCache>
            </c:numRef>
          </c:cat>
          <c:val>
            <c:numRef>
              <c:f>grafy!$G$16:$L$16</c:f>
              <c:numCache>
                <c:formatCode>#,##0.00</c:formatCode>
                <c:ptCount val="6"/>
                <c:pt idx="0">
                  <c:v>47.96</c:v>
                </c:pt>
                <c:pt idx="1">
                  <c:v>41.76</c:v>
                </c:pt>
                <c:pt idx="2">
                  <c:v>52.7</c:v>
                </c:pt>
                <c:pt idx="3">
                  <c:v>55.16</c:v>
                </c:pt>
                <c:pt idx="4">
                  <c:v>69.150000000000006</c:v>
                </c:pt>
                <c:pt idx="5">
                  <c:v>93.03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235-4316-B509-376A7DC439AE}"/>
            </c:ext>
          </c:extLst>
        </c:ser>
        <c:ser>
          <c:idx val="3"/>
          <c:order val="2"/>
          <c:tx>
            <c:strRef>
              <c:f>grafy!$A$17</c:f>
              <c:strCache>
                <c:ptCount val="1"/>
                <c:pt idx="0">
                  <c:v>Poplatek za užívání veřejného prostranství</c:v>
                </c:pt>
              </c:strCache>
            </c:strRef>
          </c:tx>
          <c:spPr>
            <a:ln w="28575" cap="rnd">
              <a:solidFill>
                <a:srgbClr val="0033CC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0066FF"/>
              </a:solidFill>
              <a:ln w="9525">
                <a:solidFill>
                  <a:srgbClr val="0066FF"/>
                </a:solidFill>
              </a:ln>
              <a:effectLst/>
            </c:spPr>
          </c:marker>
          <c:cat>
            <c:numRef>
              <c:f>grafy!$G$13:$L$13</c:f>
              <c:numCache>
                <c:formatCode>General</c:formatCode>
                <c:ptCount val="6"/>
                <c:pt idx="0">
                  <c:v>2014</c:v>
                </c:pt>
                <c:pt idx="1">
                  <c:v>2015</c:v>
                </c:pt>
                <c:pt idx="2">
                  <c:v>2016</c:v>
                </c:pt>
                <c:pt idx="3">
                  <c:v>2017</c:v>
                </c:pt>
                <c:pt idx="4">
                  <c:v>2018</c:v>
                </c:pt>
                <c:pt idx="5">
                  <c:v>2019</c:v>
                </c:pt>
              </c:numCache>
            </c:numRef>
          </c:cat>
          <c:val>
            <c:numRef>
              <c:f>grafy!$G$17:$L$17</c:f>
              <c:numCache>
                <c:formatCode>#,##0.00</c:formatCode>
                <c:ptCount val="6"/>
                <c:pt idx="0">
                  <c:v>211.67</c:v>
                </c:pt>
                <c:pt idx="1">
                  <c:v>177.81</c:v>
                </c:pt>
                <c:pt idx="2">
                  <c:v>166.56</c:v>
                </c:pt>
                <c:pt idx="3">
                  <c:v>175.7</c:v>
                </c:pt>
                <c:pt idx="4">
                  <c:v>187.27</c:v>
                </c:pt>
                <c:pt idx="5">
                  <c:v>197.44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235-4316-B509-376A7DC439AE}"/>
            </c:ext>
          </c:extLst>
        </c:ser>
        <c:ser>
          <c:idx val="4"/>
          <c:order val="3"/>
          <c:tx>
            <c:strRef>
              <c:f>grafy!$A$18</c:f>
              <c:strCache>
                <c:ptCount val="1"/>
                <c:pt idx="0">
                  <c:v>Poplatek z ubytovací kapacity</c:v>
                </c:pt>
              </c:strCache>
            </c:strRef>
          </c:tx>
          <c:spPr>
            <a:ln w="28575" cap="rnd">
              <a:solidFill>
                <a:srgbClr val="0080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006600"/>
              </a:solidFill>
              <a:ln w="9525">
                <a:solidFill>
                  <a:srgbClr val="006600"/>
                </a:solidFill>
              </a:ln>
              <a:effectLst/>
            </c:spPr>
          </c:marker>
          <c:cat>
            <c:numRef>
              <c:f>grafy!$G$13:$L$13</c:f>
              <c:numCache>
                <c:formatCode>General</c:formatCode>
                <c:ptCount val="6"/>
                <c:pt idx="0">
                  <c:v>2014</c:v>
                </c:pt>
                <c:pt idx="1">
                  <c:v>2015</c:v>
                </c:pt>
                <c:pt idx="2">
                  <c:v>2016</c:v>
                </c:pt>
                <c:pt idx="3">
                  <c:v>2017</c:v>
                </c:pt>
                <c:pt idx="4">
                  <c:v>2018</c:v>
                </c:pt>
                <c:pt idx="5">
                  <c:v>2019</c:v>
                </c:pt>
              </c:numCache>
            </c:numRef>
          </c:cat>
          <c:val>
            <c:numRef>
              <c:f>grafy!$G$18:$L$18</c:f>
              <c:numCache>
                <c:formatCode>#,##0.00</c:formatCode>
                <c:ptCount val="6"/>
                <c:pt idx="0">
                  <c:v>149.08000000000001</c:v>
                </c:pt>
                <c:pt idx="1">
                  <c:v>144.09</c:v>
                </c:pt>
                <c:pt idx="2">
                  <c:v>160.80000000000001</c:v>
                </c:pt>
                <c:pt idx="3">
                  <c:v>149.01</c:v>
                </c:pt>
                <c:pt idx="4">
                  <c:v>167.07</c:v>
                </c:pt>
                <c:pt idx="5">
                  <c:v>202.11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A235-4316-B509-376A7DC439A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530084208"/>
        <c:axId val="-769646976"/>
      </c:lineChart>
      <c:catAx>
        <c:axId val="-53008420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-769646976"/>
        <c:crosses val="autoZero"/>
        <c:auto val="1"/>
        <c:lblAlgn val="ctr"/>
        <c:lblOffset val="100"/>
        <c:noMultiLvlLbl val="0"/>
      </c:catAx>
      <c:valAx>
        <c:axId val="-7696469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.00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-530084208"/>
        <c:crosses val="autoZero"/>
        <c:crossBetween val="between"/>
        <c:majorUnit val="30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cs-CZ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cs-CZ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r>
              <a:rPr lang="cs-CZ" sz="1200" b="1">
                <a:latin typeface="Arial" panose="020B0604020202020204" pitchFamily="34" charset="0"/>
                <a:cs typeface="Arial" panose="020B0604020202020204" pitchFamily="34" charset="0"/>
              </a:rPr>
              <a:t>Kapitálové výdaje v roce 2019 dle odvětví (v %)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cs-CZ"/>
        </a:p>
      </c:txPr>
    </c:title>
    <c:autoTitleDeleted val="0"/>
    <c:view3D>
      <c:rotX val="30"/>
      <c:rotY val="4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0.12616698803314294"/>
          <c:y val="0.23548551236562068"/>
          <c:w val="0.82238305113376953"/>
          <c:h val="0.67394363375810895"/>
        </c:manualLayout>
      </c:layout>
      <c:pie3DChart>
        <c:varyColors val="1"/>
        <c:ser>
          <c:idx val="0"/>
          <c:order val="0"/>
          <c:explosion val="11"/>
          <c:dPt>
            <c:idx val="0"/>
            <c:bubble3D val="0"/>
            <c:spPr>
              <a:solidFill>
                <a:srgbClr val="FF0000"/>
              </a:solidFill>
              <a:ln w="25400">
                <a:solidFill>
                  <a:srgbClr val="FF0000"/>
                </a:solidFill>
              </a:ln>
              <a:effectLst/>
              <a:sp3d contourW="25400">
                <a:contourClr>
                  <a:srgbClr val="FF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4D42-439B-8825-053B7E478241}"/>
              </c:ext>
            </c:extLst>
          </c:dPt>
          <c:dPt>
            <c:idx val="1"/>
            <c:bubble3D val="0"/>
            <c:spPr>
              <a:solidFill>
                <a:srgbClr val="7030A0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4D42-439B-8825-053B7E478241}"/>
              </c:ext>
            </c:extLst>
          </c:dPt>
          <c:dPt>
            <c:idx val="2"/>
            <c:bubble3D val="0"/>
            <c:spPr>
              <a:solidFill>
                <a:srgbClr val="009999"/>
              </a:solidFill>
              <a:ln w="25400">
                <a:solidFill>
                  <a:srgbClr val="009999"/>
                </a:solidFill>
              </a:ln>
              <a:effectLst/>
              <a:sp3d contourW="25400">
                <a:contourClr>
                  <a:srgbClr val="009999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5-4D42-439B-8825-053B7E478241}"/>
              </c:ext>
            </c:extLst>
          </c:dPt>
          <c:dPt>
            <c:idx val="3"/>
            <c:bubble3D val="0"/>
            <c:spPr>
              <a:solidFill>
                <a:srgbClr val="00B0F0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7-4D42-439B-8825-053B7E478241}"/>
              </c:ext>
            </c:extLst>
          </c:dPt>
          <c:dPt>
            <c:idx val="4"/>
            <c:bubble3D val="0"/>
            <c:spPr>
              <a:solidFill>
                <a:srgbClr val="CC00CC"/>
              </a:solidFill>
              <a:ln w="25400">
                <a:solidFill>
                  <a:srgbClr val="CC0099"/>
                </a:solidFill>
              </a:ln>
              <a:effectLst/>
              <a:sp3d contourW="25400">
                <a:contourClr>
                  <a:srgbClr val="CC0099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9-4D42-439B-8825-053B7E478241}"/>
              </c:ext>
            </c:extLst>
          </c:dPt>
          <c:dPt>
            <c:idx val="5"/>
            <c:bubble3D val="0"/>
            <c:spPr>
              <a:solidFill>
                <a:srgbClr val="FFFF00"/>
              </a:solidFill>
              <a:ln w="25400">
                <a:solidFill>
                  <a:srgbClr val="FFFF00"/>
                </a:solidFill>
              </a:ln>
              <a:effectLst/>
              <a:sp3d contourW="25400">
                <a:contourClr>
                  <a:srgbClr val="FFFF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B-4D42-439B-8825-053B7E478241}"/>
              </c:ext>
            </c:extLst>
          </c:dPt>
          <c:dPt>
            <c:idx val="6"/>
            <c:bubble3D val="0"/>
            <c:spPr>
              <a:solidFill>
                <a:srgbClr val="FFC000"/>
              </a:solidFill>
              <a:ln w="25400">
                <a:solidFill>
                  <a:schemeClr val="accent4"/>
                </a:solidFill>
              </a:ln>
              <a:effectLst/>
              <a:sp3d contourW="25400">
                <a:contourClr>
                  <a:schemeClr val="accent4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D-4D42-439B-8825-053B7E478241}"/>
              </c:ext>
            </c:extLst>
          </c:dPt>
          <c:dPt>
            <c:idx val="7"/>
            <c:bubble3D val="0"/>
            <c:explosion val="15"/>
            <c:spPr>
              <a:solidFill>
                <a:srgbClr val="CC66FF"/>
              </a:solidFill>
              <a:ln w="25400">
                <a:solidFill>
                  <a:srgbClr val="CC66FF"/>
                </a:solidFill>
              </a:ln>
              <a:effectLst/>
              <a:scene3d>
                <a:camera prst="orthographicFront"/>
                <a:lightRig rig="threePt" dir="t"/>
              </a:scene3d>
              <a:sp3d contourW="25400">
                <a:bevelT w="184150" h="107950" prst="hardEdge"/>
                <a:contourClr>
                  <a:srgbClr val="CC66FF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F-4D42-439B-8825-053B7E478241}"/>
              </c:ext>
            </c:extLst>
          </c:dPt>
          <c:dPt>
            <c:idx val="8"/>
            <c:bubble3D val="0"/>
            <c:explosion val="9"/>
            <c:spPr>
              <a:solidFill>
                <a:srgbClr val="3366FF"/>
              </a:solidFill>
              <a:ln w="25400">
                <a:solidFill>
                  <a:srgbClr val="3366FF"/>
                </a:solidFill>
              </a:ln>
              <a:effectLst/>
              <a:scene3d>
                <a:camera prst="orthographicFront"/>
                <a:lightRig rig="threePt" dir="t"/>
              </a:scene3d>
              <a:sp3d contourW="25400">
                <a:contourClr>
                  <a:srgbClr val="3366FF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11-4D42-439B-8825-053B7E478241}"/>
              </c:ext>
            </c:extLst>
          </c:dPt>
          <c:dPt>
            <c:idx val="9"/>
            <c:bubble3D val="0"/>
            <c:spPr>
              <a:solidFill>
                <a:srgbClr val="33CC33"/>
              </a:solidFill>
              <a:ln w="25400">
                <a:solidFill>
                  <a:srgbClr val="92D050"/>
                </a:solidFill>
              </a:ln>
              <a:effectLst/>
              <a:sp3d contourW="25400">
                <a:contourClr>
                  <a:srgbClr val="92D05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13-4D42-439B-8825-053B7E478241}"/>
              </c:ext>
            </c:extLst>
          </c:dPt>
          <c:dLbls>
            <c:dLbl>
              <c:idx val="0"/>
              <c:layout>
                <c:manualLayout>
                  <c:x val="-2.9620285843601362E-2"/>
                  <c:y val="-9.048354663765773E-2"/>
                </c:manualLayout>
              </c:layout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/>
                </c:ext>
                <c:ext xmlns:c16="http://schemas.microsoft.com/office/drawing/2014/chart" uri="{C3380CC4-5D6E-409C-BE32-E72D297353CC}">
                  <c16:uniqueId val="{00000001-4D42-439B-8825-053B7E478241}"/>
                </c:ext>
              </c:extLst>
            </c:dLbl>
            <c:dLbl>
              <c:idx val="1"/>
              <c:layout>
                <c:manualLayout>
                  <c:x val="-7.053935128828963E-3"/>
                  <c:y val="9.8853169555623462E-3"/>
                </c:manualLayout>
              </c:layout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/>
                </c:ext>
                <c:ext xmlns:c16="http://schemas.microsoft.com/office/drawing/2014/chart" uri="{C3380CC4-5D6E-409C-BE32-E72D297353CC}">
                  <c16:uniqueId val="{00000003-4D42-439B-8825-053B7E478241}"/>
                </c:ext>
              </c:extLst>
            </c:dLbl>
            <c:dLbl>
              <c:idx val="2"/>
              <c:layout>
                <c:manualLayout>
                  <c:x val="-3.3152236962286766E-2"/>
                  <c:y val="1.2884195019148049E-2"/>
                </c:manualLayout>
              </c:layout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/>
                </c:ext>
                <c:ext xmlns:c16="http://schemas.microsoft.com/office/drawing/2014/chart" uri="{C3380CC4-5D6E-409C-BE32-E72D297353CC}">
                  <c16:uniqueId val="{00000005-4D42-439B-8825-053B7E478241}"/>
                </c:ext>
              </c:extLst>
            </c:dLbl>
            <c:dLbl>
              <c:idx val="3"/>
              <c:layout>
                <c:manualLayout>
                  <c:x val="-6.2729549862502926E-2"/>
                  <c:y val="3.5750555000460371E-2"/>
                </c:manualLayout>
              </c:layout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/>
                </c:ext>
                <c:ext xmlns:c16="http://schemas.microsoft.com/office/drawing/2014/chart" uri="{C3380CC4-5D6E-409C-BE32-E72D297353CC}">
                  <c16:uniqueId val="{00000007-4D42-439B-8825-053B7E478241}"/>
                </c:ext>
              </c:extLst>
            </c:dLbl>
            <c:dLbl>
              <c:idx val="4"/>
              <c:layout>
                <c:manualLayout>
                  <c:x val="-7.6299032863681004E-2"/>
                  <c:y val="-4.1340458254758107E-2"/>
                </c:manualLayout>
              </c:layout>
              <c:tx>
                <c:rich>
                  <a:bodyPr/>
                  <a:lstStyle/>
                  <a:p>
                    <a:fld id="{166AAB21-647E-4179-B03D-498DEA0CB165}" type="CATEGORYNAME">
                      <a:rPr lang="en-US"/>
                      <a:pPr/>
                      <a:t>[NÁZEV KATEGORIE]</a:t>
                    </a:fld>
                    <a:r>
                      <a:rPr lang="en-US" baseline="0"/>
                      <a:t>
</a:t>
                    </a:r>
                    <a:fld id="{90429482-0EF7-4376-A801-5B4F7985C0EC}" type="PERCENTAGE">
                      <a:rPr lang="en-US" baseline="0"/>
                      <a:pPr/>
                      <a:t>[PROCENTO]</a:t>
                    </a:fld>
                    <a:endParaRPr lang="en-US" baseline="0"/>
                  </a:p>
                </c:rich>
              </c:tx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/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9-4D42-439B-8825-053B7E478241}"/>
                </c:ext>
              </c:extLst>
            </c:dLbl>
            <c:dLbl>
              <c:idx val="5"/>
              <c:layout>
                <c:manualLayout>
                  <c:x val="-3.1127606766522941E-3"/>
                  <c:y val="-0.11122698012683456"/>
                </c:manualLayout>
              </c:layout>
              <c:numFmt formatCode="0.0%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900" b="1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Arial" panose="020B0604020202020204" pitchFamily="34" charset="0"/>
                      <a:ea typeface="+mn-ea"/>
                      <a:cs typeface="Arial" panose="020B0604020202020204" pitchFamily="34" charset="0"/>
                    </a:defRPr>
                  </a:pPr>
                  <a:endParaRPr lang="cs-CZ"/>
                </a:p>
              </c:txPr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14872282124726108"/>
                      <c:h val="0.20260239232763727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B-4D42-439B-8825-053B7E478241}"/>
                </c:ext>
              </c:extLst>
            </c:dLbl>
            <c:dLbl>
              <c:idx val="6"/>
              <c:layout>
                <c:manualLayout>
                  <c:x val="-9.0786470222037771E-2"/>
                  <c:y val="1.0307037735484451E-2"/>
                </c:manualLayout>
              </c:layout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/>
                </c:ext>
                <c:ext xmlns:c16="http://schemas.microsoft.com/office/drawing/2014/chart" uri="{C3380CC4-5D6E-409C-BE32-E72D297353CC}">
                  <c16:uniqueId val="{0000000D-4D42-439B-8825-053B7E478241}"/>
                </c:ext>
              </c:extLst>
            </c:dLbl>
            <c:dLbl>
              <c:idx val="7"/>
              <c:layout>
                <c:manualLayout>
                  <c:x val="-0.21152524537877468"/>
                  <c:y val="-3.1067067244571936E-2"/>
                </c:manualLayout>
              </c:layout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/>
                </c:ext>
                <c:ext xmlns:c16="http://schemas.microsoft.com/office/drawing/2014/chart" uri="{C3380CC4-5D6E-409C-BE32-E72D297353CC}">
                  <c16:uniqueId val="{0000000F-4D42-439B-8825-053B7E478241}"/>
                </c:ext>
              </c:extLst>
            </c:dLbl>
            <c:dLbl>
              <c:idx val="8"/>
              <c:layout>
                <c:manualLayout>
                  <c:x val="-1.1034242736673893E-2"/>
                  <c:y val="-6.9718742931061728E-2"/>
                </c:manualLayout>
              </c:layout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/>
                </c:ext>
                <c:ext xmlns:c16="http://schemas.microsoft.com/office/drawing/2014/chart" uri="{C3380CC4-5D6E-409C-BE32-E72D297353CC}">
                  <c16:uniqueId val="{00000011-4D42-439B-8825-053B7E478241}"/>
                </c:ext>
              </c:extLst>
            </c:dLbl>
            <c:dLbl>
              <c:idx val="9"/>
              <c:layout>
                <c:manualLayout>
                  <c:x val="0.11827085372369534"/>
                  <c:y val="-3.8215859656780669E-2"/>
                </c:manualLayout>
              </c:layout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/>
                </c:ext>
                <c:ext xmlns:c16="http://schemas.microsoft.com/office/drawing/2014/chart" uri="{C3380CC4-5D6E-409C-BE32-E72D297353CC}">
                  <c16:uniqueId val="{00000013-4D42-439B-8825-053B7E478241}"/>
                </c:ext>
              </c:extLst>
            </c:dLbl>
            <c:numFmt formatCode="0.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endParaRPr lang="cs-CZ"/>
              </a:p>
            </c:txPr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grafy2!$A$12:$F$21</c:f>
              <c:strCache>
                <c:ptCount val="10"/>
                <c:pt idx="0">
                  <c:v>Doprava (silnice, pozemní komunikace)</c:v>
                </c:pt>
                <c:pt idx="1">
                  <c:v>Vodní hospodářství</c:v>
                </c:pt>
                <c:pt idx="2">
                  <c:v>Vzdělávání a školské služby </c:v>
                </c:pt>
                <c:pt idx="3">
                  <c:v>Kultura, sport a cestovní ruch</c:v>
                </c:pt>
                <c:pt idx="4">
                  <c:v>Zdravotnictví</c:v>
                </c:pt>
                <c:pt idx="5">
                  <c:v>Bydlení, komunální služby a územní rozvoj</c:v>
                </c:pt>
                <c:pt idx="6">
                  <c:v>Ochrana životního prostředí</c:v>
                </c:pt>
                <c:pt idx="7">
                  <c:v>Sociální služby - domov pro seniory </c:v>
                </c:pt>
                <c:pt idx="8">
                  <c:v>Bezpečnost státu a požární ochrana</c:v>
                </c:pt>
                <c:pt idx="9">
                  <c:v>Místní správa</c:v>
                </c:pt>
              </c:strCache>
            </c:strRef>
          </c:cat>
          <c:val>
            <c:numRef>
              <c:f>grafy2!$J$12:$J$21</c:f>
              <c:numCache>
                <c:formatCode>#,##0.00</c:formatCode>
                <c:ptCount val="10"/>
                <c:pt idx="0">
                  <c:v>32115.79</c:v>
                </c:pt>
                <c:pt idx="1">
                  <c:v>15871.57</c:v>
                </c:pt>
                <c:pt idx="2">
                  <c:v>11927.08</c:v>
                </c:pt>
                <c:pt idx="3">
                  <c:v>1817.67</c:v>
                </c:pt>
                <c:pt idx="4">
                  <c:v>60.2</c:v>
                </c:pt>
                <c:pt idx="5">
                  <c:v>13337.17</c:v>
                </c:pt>
                <c:pt idx="6">
                  <c:v>23862.97</c:v>
                </c:pt>
                <c:pt idx="7">
                  <c:v>931.4</c:v>
                </c:pt>
                <c:pt idx="8">
                  <c:v>271.42</c:v>
                </c:pt>
                <c:pt idx="9">
                  <c:v>509.08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4-4D42-439B-8825-053B7E47824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ysClr val="windowText" lastClr="000000"/>
      </a:solidFill>
      <a:round/>
    </a:ln>
    <a:effectLst/>
  </c:spPr>
  <c:txPr>
    <a:bodyPr/>
    <a:lstStyle/>
    <a:p>
      <a:pPr>
        <a:defRPr/>
      </a:pPr>
      <a:endParaRPr lang="cs-CZ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6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0.18741</cdr:x>
      <cdr:y>0.04972</cdr:y>
    </cdr:from>
    <cdr:to>
      <cdr:x>0.92132</cdr:x>
      <cdr:y>0.14696</cdr:y>
    </cdr:to>
    <cdr:sp macro="" textlink="">
      <cdr:nvSpPr>
        <cdr:cNvPr id="2" name="TextovéPole 1"/>
        <cdr:cNvSpPr txBox="1"/>
      </cdr:nvSpPr>
      <cdr:spPr>
        <a:xfrm xmlns:a="http://schemas.openxmlformats.org/drawingml/2006/main">
          <a:off x="1247775" y="214314"/>
          <a:ext cx="4886325" cy="4191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endParaRPr lang="cs-CZ" sz="1100"/>
        </a:p>
      </cdr:txBody>
    </cdr:sp>
  </cdr:relSizeAnchor>
</c:userShape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7BA792-69B1-42FB-B386-0D1D83708E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3991</Words>
  <Characters>21808</Characters>
  <Application>Microsoft Office Word</Application>
  <DocSecurity>0</DocSecurity>
  <Lines>181</Lines>
  <Paragraphs>51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Rozbor čerpání rozpočtu Města Týn nad Vltavou za 1</vt:lpstr>
    </vt:vector>
  </TitlesOfParts>
  <Company>Město Týn nad Vltavou</Company>
  <LinksUpToDate>false</LinksUpToDate>
  <CharactersWithSpaces>25748</CharactersWithSpaces>
  <SharedDoc>false</SharedDoc>
  <HLinks>
    <vt:vector size="6" baseType="variant">
      <vt:variant>
        <vt:i4>131193</vt:i4>
      </vt:variant>
      <vt:variant>
        <vt:i4>0</vt:i4>
      </vt:variant>
      <vt:variant>
        <vt:i4>0</vt:i4>
      </vt:variant>
      <vt:variant>
        <vt:i4>5</vt:i4>
      </vt:variant>
      <vt:variant>
        <vt:lpwstr>http://www.mfcr.cz/cps/rde/xbcr/mfcr/Monitoring-hospodareni-obci-rok-2010_20111011.pdf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Rozbor čerpání rozpočtu Města Týn nad Vltavou za 1</dc:title>
  <dc:creator>Rambousková</dc:creator>
  <cp:lastModifiedBy>Rambousková Blanka</cp:lastModifiedBy>
  <cp:revision>2</cp:revision>
  <cp:lastPrinted>2020-04-27T12:21:00Z</cp:lastPrinted>
  <dcterms:created xsi:type="dcterms:W3CDTF">2020-04-27T12:30:00Z</dcterms:created>
  <dcterms:modified xsi:type="dcterms:W3CDTF">2020-04-27T12:30:00Z</dcterms:modified>
</cp:coreProperties>
</file>