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71366135" w:rsidR="000A5957" w:rsidRDefault="00AE7485" w:rsidP="008D5D39">
            <w:pPr>
              <w:jc w:val="center"/>
            </w:pPr>
            <w:r>
              <w:t>Honoré de Balzac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44A4B5A6" w:rsidR="000A5957" w:rsidRDefault="00AE7485" w:rsidP="008D5D39">
            <w:r>
              <w:t>1799-1850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2CBF5634" w:rsidR="000A5957" w:rsidRDefault="00AE7485" w:rsidP="008D5D39">
            <w:r>
              <w:t>Francie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136FFA06" w:rsidR="000A5957" w:rsidRDefault="00AE7485" w:rsidP="008D5D39">
            <w:r>
              <w:t>Spisovatel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791F98F3" w:rsidR="000A5957" w:rsidRDefault="00AE7485" w:rsidP="008D5D39">
            <w:r>
              <w:t>Realismus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621AC56E" w:rsidR="000A5957" w:rsidRDefault="00AE7485" w:rsidP="008D5D39">
            <w:r>
              <w:t>Ztracené iluze, Lesk a bída kurtizán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1497177B" w:rsidR="00512F2C" w:rsidRDefault="00AE7485" w:rsidP="008D5D39">
            <w:pPr>
              <w:jc w:val="right"/>
            </w:pPr>
            <w:proofErr w:type="spellStart"/>
            <w:r>
              <w:t>Gui</w:t>
            </w:r>
            <w:proofErr w:type="spellEnd"/>
            <w:r>
              <w:t xml:space="preserve"> de </w:t>
            </w:r>
            <w:proofErr w:type="spellStart"/>
            <w:r>
              <w:t>Maupassant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380DFA7E" w:rsidR="00512F2C" w:rsidRDefault="00AE7485" w:rsidP="008D5D39">
            <w:r>
              <w:t>Kulička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5297C03A" w:rsidR="00512F2C" w:rsidRDefault="00AE7485" w:rsidP="008D5D39">
            <w:pPr>
              <w:jc w:val="right"/>
            </w:pPr>
            <w:r>
              <w:t xml:space="preserve">Nikolaj </w:t>
            </w:r>
            <w:proofErr w:type="spellStart"/>
            <w:r>
              <w:t>Vasiljevič</w:t>
            </w:r>
            <w:proofErr w:type="spellEnd"/>
            <w:r>
              <w:t xml:space="preserve"> Gogol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4071B424" w:rsidR="00512F2C" w:rsidRDefault="00AE7485" w:rsidP="008D5D39">
            <w:r>
              <w:t>Revizor</w:t>
            </w:r>
          </w:p>
        </w:tc>
      </w:tr>
      <w:tr w:rsidR="00512F2C" w14:paraId="4472245E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EB5FFF7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7296333" w14:textId="7E0F9483" w:rsidR="00512F2C" w:rsidRDefault="00AE7485" w:rsidP="008D5D39">
            <w:pPr>
              <w:jc w:val="right"/>
            </w:pPr>
            <w:r>
              <w:t>Lev Nikolajevič Tolstoj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9CF6569" w14:textId="4FA375EC" w:rsidR="00512F2C" w:rsidRDefault="00AE7485" w:rsidP="008D5D39">
            <w:r>
              <w:t>Vojna a mír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713A9DC1" w:rsidR="000A5957" w:rsidRDefault="00AE7485" w:rsidP="008D5D39">
            <w:pPr>
              <w:jc w:val="center"/>
            </w:pPr>
            <w:r>
              <w:t xml:space="preserve">Otec </w:t>
            </w:r>
            <w:proofErr w:type="spellStart"/>
            <w:r>
              <w:t>Goriot</w:t>
            </w:r>
            <w:proofErr w:type="spellEnd"/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07F9898C" w:rsidR="000A5957" w:rsidRDefault="00AE7485" w:rsidP="008D5D39">
            <w:r>
              <w:t>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486FE9B7" w:rsidR="000A5957" w:rsidRDefault="00AE7485" w:rsidP="008D5D39">
            <w:r>
              <w:t>Realistický román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7DDB1C35" w:rsidR="0006758C" w:rsidRDefault="00AE7485" w:rsidP="008D5D39">
            <w:r>
              <w:t>Odstavce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23E469F6" w:rsidR="0006758C" w:rsidRPr="00512F2C" w:rsidRDefault="007F0D38" w:rsidP="008D5D39">
            <w:r>
              <w:t>Dodržována časová posloupnost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6E803CAF" w:rsidR="00BF18EE" w:rsidRDefault="00AE7485" w:rsidP="008D5D39">
            <w:r>
              <w:t>Úpadek francouzské společnosti, peníze a majetek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5A01FACC" w:rsidR="00BF18EE" w:rsidRPr="0022562E" w:rsidRDefault="00AE7485" w:rsidP="008D5D39">
            <w:r>
              <w:t>Přetvářka, pokrytectví, vypočítavost, sobeckost, láska a smrt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448FEC78" w:rsidR="00EE7CC3" w:rsidRDefault="007F0D38" w:rsidP="008D5D39">
            <w:r>
              <w:t>Spisovný jazyk český, knižní hovorové a hanlivé výrazy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6EC04356" w:rsidR="002E0234" w:rsidRDefault="002402FC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74E6BF73" w:rsidR="002E0234" w:rsidRDefault="002402FC" w:rsidP="008D5D39">
            <w:r>
              <w:t>Polovina 19. století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74CBEE9E" w:rsidR="002E0234" w:rsidRDefault="002402FC" w:rsidP="008D5D39">
            <w:r>
              <w:t>Paříž</w:t>
            </w:r>
          </w:p>
        </w:tc>
      </w:tr>
      <w:tr w:rsidR="00BF25C2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BF25C2" w:rsidRPr="00393A7B" w:rsidRDefault="00BF25C2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0DF2CE17" w:rsidR="00BF25C2" w:rsidRDefault="002402FC" w:rsidP="008D5D39">
            <w:pPr>
              <w:jc w:val="right"/>
            </w:pPr>
            <w:proofErr w:type="spellStart"/>
            <w:r>
              <w:t>Goriot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03499A43" w:rsidR="00BF25C2" w:rsidRDefault="002402FC" w:rsidP="008D5D39">
            <w:r>
              <w:t>Otec Delfíny a Anastázie, miluje je, bývalý výrobce nudlí, dobrosrdečný a naivní</w:t>
            </w:r>
          </w:p>
        </w:tc>
      </w:tr>
      <w:tr w:rsidR="00BF25C2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58B52E35" w:rsidR="00BF25C2" w:rsidRDefault="002402FC" w:rsidP="008D5D39">
            <w:pPr>
              <w:jc w:val="right"/>
            </w:pPr>
            <w:r>
              <w:t>Delfína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15A64602" w:rsidR="00BF25C2" w:rsidRDefault="002402FC" w:rsidP="008D5D39">
            <w:r>
              <w:t xml:space="preserve">Dcera </w:t>
            </w:r>
            <w:proofErr w:type="spellStart"/>
            <w:r>
              <w:t>Goriota</w:t>
            </w:r>
            <w:proofErr w:type="spellEnd"/>
            <w:r>
              <w:t>, miluje Evžena, má lepší vztah k otci než Anastázie, občas využívá</w:t>
            </w:r>
            <w:r w:rsidR="00CE16B6">
              <w:t xml:space="preserve"> otce pro peníze</w:t>
            </w:r>
          </w:p>
        </w:tc>
      </w:tr>
      <w:tr w:rsidR="00BF25C2" w14:paraId="642542D9" w14:textId="77777777" w:rsidTr="00602FB1">
        <w:trPr>
          <w:trHeight w:val="633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0696CF97" w:rsidR="00BF25C2" w:rsidRDefault="00CE16B6" w:rsidP="008D5D39">
            <w:pPr>
              <w:jc w:val="right"/>
            </w:pPr>
            <w:r>
              <w:t>Anastázie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6C355DDB" w:rsidR="00BF25C2" w:rsidRDefault="00CE16B6" w:rsidP="008D5D39">
            <w:r>
              <w:t xml:space="preserve">Dcera </w:t>
            </w:r>
            <w:proofErr w:type="spellStart"/>
            <w:r>
              <w:t>Goriota</w:t>
            </w:r>
            <w:proofErr w:type="spellEnd"/>
            <w:r>
              <w:t>, zneužívá otce pro peníze nešťastně vdaná</w:t>
            </w:r>
          </w:p>
        </w:tc>
      </w:tr>
      <w:tr w:rsidR="00BF25C2" w14:paraId="26D1C206" w14:textId="77777777" w:rsidTr="00602FB1">
        <w:trPr>
          <w:trHeight w:val="521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0F7AB5D3" w:rsidR="00BF25C2" w:rsidRDefault="00CE16B6" w:rsidP="008D5D39">
            <w:pPr>
              <w:jc w:val="right"/>
            </w:pPr>
            <w:r>
              <w:t xml:space="preserve">Evžen de </w:t>
            </w:r>
            <w:proofErr w:type="spellStart"/>
            <w:r>
              <w:t>Rastignac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04951D4C" w:rsidR="00BF25C2" w:rsidRDefault="00CE16B6" w:rsidP="008D5D39">
            <w:r>
              <w:t>Student práv, cílevědomý, chudý, ctižádostivý</w:t>
            </w:r>
          </w:p>
        </w:tc>
      </w:tr>
      <w:tr w:rsidR="00BF25C2" w14:paraId="2CD26E9D" w14:textId="77777777" w:rsidTr="00602FB1">
        <w:trPr>
          <w:trHeight w:val="679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5A10AB87" w:rsidR="00BF25C2" w:rsidRDefault="00CE16B6" w:rsidP="008D5D39">
            <w:pPr>
              <w:jc w:val="right"/>
            </w:pPr>
            <w:proofErr w:type="spellStart"/>
            <w:r>
              <w:t>Bianchon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6ED4CDF3" w:rsidR="00BF25C2" w:rsidRDefault="00CE16B6" w:rsidP="008D5D39">
            <w:r>
              <w:t xml:space="preserve">Mladý lékař, </w:t>
            </w:r>
            <w:proofErr w:type="spellStart"/>
            <w:r>
              <w:t>objetavý</w:t>
            </w:r>
            <w:proofErr w:type="spellEnd"/>
            <w:r>
              <w:t>, citlivý přítel Evžena</w:t>
            </w:r>
          </w:p>
        </w:tc>
      </w:tr>
      <w:tr w:rsidR="00BF25C2" w14:paraId="46B44B18" w14:textId="77777777" w:rsidTr="00602FB1">
        <w:trPr>
          <w:trHeight w:val="709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3295EEC6" w:rsidR="00BF25C2" w:rsidRDefault="00CE16B6" w:rsidP="008D5D39">
            <w:pPr>
              <w:jc w:val="right"/>
            </w:pPr>
            <w:proofErr w:type="spellStart"/>
            <w:r>
              <w:t>Vautrin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73047EE6" w:rsidR="00BF25C2" w:rsidRDefault="00CE16B6" w:rsidP="008D5D39">
            <w:r>
              <w:t xml:space="preserve">Bývalý galejník, zlý, cynický, </w:t>
            </w:r>
            <w:proofErr w:type="spellStart"/>
            <w:r>
              <w:t>nábádá</w:t>
            </w:r>
            <w:proofErr w:type="spellEnd"/>
            <w:r>
              <w:t xml:space="preserve"> Evžena ke špatnostem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244B0CAE" w:rsidR="00844A2A" w:rsidRPr="008D5D39" w:rsidRDefault="00602FB1" w:rsidP="008D5D39">
            <w:r w:rsidRPr="00602FB1">
              <w:t xml:space="preserve">Děj se odehrává v Paříži, kde bydlí otec </w:t>
            </w:r>
            <w:proofErr w:type="spellStart"/>
            <w:r w:rsidRPr="00602FB1">
              <w:t>Goriot</w:t>
            </w:r>
            <w:proofErr w:type="spellEnd"/>
            <w:r w:rsidRPr="00602FB1">
              <w:t xml:space="preserve">, který miluje nadevše své dvě dcery Anastázii a Delfínu. </w:t>
            </w:r>
            <w:proofErr w:type="spellStart"/>
            <w:r w:rsidRPr="00602FB1">
              <w:t>Goriot</w:t>
            </w:r>
            <w:proofErr w:type="spellEnd"/>
            <w:r w:rsidRPr="00602FB1">
              <w:t xml:space="preserve"> bydlí v jednom z nejhorších bytů v penzionu u paní </w:t>
            </w:r>
            <w:proofErr w:type="spellStart"/>
            <w:r w:rsidRPr="00602FB1">
              <w:t>Vauquerové</w:t>
            </w:r>
            <w:proofErr w:type="spellEnd"/>
            <w:r w:rsidRPr="00602FB1">
              <w:t xml:space="preserve">. Spolu s ním bydlí mladý student práv Evžen de </w:t>
            </w:r>
            <w:proofErr w:type="spellStart"/>
            <w:r w:rsidRPr="00602FB1">
              <w:t>Rastignac</w:t>
            </w:r>
            <w:proofErr w:type="spellEnd"/>
            <w:r w:rsidRPr="00602FB1">
              <w:t xml:space="preserve">. Dcery se pohybují ve vyšší společnosti, otce navštěvují pouze, když potřebují peníze, jinak se za něj stydí. Evžen se </w:t>
            </w:r>
            <w:proofErr w:type="gramStart"/>
            <w:r w:rsidRPr="00602FB1">
              <w:t>snaží</w:t>
            </w:r>
            <w:proofErr w:type="gramEnd"/>
            <w:r w:rsidRPr="00602FB1">
              <w:t xml:space="preserve"> dostat do vyšší pařížské společnosti. V tom mu pomáhá jeho sestřenice, která je uznávanou ženou ve společnosti a seznámí ho s </w:t>
            </w:r>
            <w:proofErr w:type="spellStart"/>
            <w:r w:rsidRPr="00602FB1">
              <w:t>Delfínou</w:t>
            </w:r>
            <w:proofErr w:type="spellEnd"/>
            <w:r w:rsidRPr="00602FB1">
              <w:t xml:space="preserve">. </w:t>
            </w:r>
            <w:proofErr w:type="spellStart"/>
            <w:r w:rsidRPr="00602FB1">
              <w:t>Goriot</w:t>
            </w:r>
            <w:proofErr w:type="spellEnd"/>
            <w:r w:rsidRPr="00602FB1">
              <w:t xml:space="preserve"> je rád, že jeho dcera má úžasného studenta práv a za své poslední peníze jim pronajme byt, aby se mohli scházet. Druhá dcera Anastázie si přijde k otci také pro peníze, které potřebuje na splacení dluhu pro svého milence. </w:t>
            </w:r>
            <w:proofErr w:type="spellStart"/>
            <w:r w:rsidRPr="00602FB1">
              <w:t>Goriot</w:t>
            </w:r>
            <w:proofErr w:type="spellEnd"/>
            <w:r w:rsidRPr="00602FB1">
              <w:t xml:space="preserve"> je nešťastný, protože ji nemůže vyhovět, neboť už žádné peníze nemá. Dluh </w:t>
            </w:r>
            <w:r w:rsidRPr="00602FB1">
              <w:lastRenderedPageBreak/>
              <w:t xml:space="preserve">nakonec zaplatí Evžen. </w:t>
            </w:r>
            <w:proofErr w:type="gramStart"/>
            <w:r w:rsidRPr="00602FB1">
              <w:t>Blíží</w:t>
            </w:r>
            <w:proofErr w:type="gramEnd"/>
            <w:r w:rsidRPr="00602FB1">
              <w:t xml:space="preserve"> se ples, který pořádá Evženova sestřenice a pro celou pařížskou smetánku je to obrovská sláva. Otec </w:t>
            </w:r>
            <w:proofErr w:type="spellStart"/>
            <w:r w:rsidRPr="00602FB1">
              <w:t>Goriot</w:t>
            </w:r>
            <w:proofErr w:type="spellEnd"/>
            <w:r w:rsidRPr="00602FB1">
              <w:t xml:space="preserve"> onemocní. Evženův přítel </w:t>
            </w:r>
            <w:proofErr w:type="spellStart"/>
            <w:r w:rsidRPr="00602FB1">
              <w:t>Bianchon</w:t>
            </w:r>
            <w:proofErr w:type="spellEnd"/>
            <w:r w:rsidRPr="00602FB1">
              <w:t xml:space="preserve">, student medicíny, mu předpovídá už jen dva dny života. </w:t>
            </w:r>
            <w:proofErr w:type="spellStart"/>
            <w:r w:rsidRPr="00602FB1">
              <w:t>Goriot</w:t>
            </w:r>
            <w:proofErr w:type="spellEnd"/>
            <w:r w:rsidRPr="00602FB1">
              <w:t xml:space="preserve"> si přeje vidět, ještě své dcery. Evžen se </w:t>
            </w:r>
            <w:proofErr w:type="gramStart"/>
            <w:r w:rsidRPr="00602FB1">
              <w:t>snaží</w:t>
            </w:r>
            <w:proofErr w:type="gramEnd"/>
            <w:r w:rsidRPr="00602FB1">
              <w:t xml:space="preserve"> přemluvit svou milou Delfínu, aby otce navštívila, jenže ta vidí pouze ples. Po plese se Evžen vrátí ke </w:t>
            </w:r>
            <w:proofErr w:type="spellStart"/>
            <w:r w:rsidRPr="00602FB1">
              <w:t>Goriotovi</w:t>
            </w:r>
            <w:proofErr w:type="spellEnd"/>
            <w:r w:rsidRPr="00602FB1">
              <w:t xml:space="preserve">, který chce vidět své dcery, ale ony nepřichází. Evžen se pro ně vydá, zatímco </w:t>
            </w:r>
            <w:proofErr w:type="spellStart"/>
            <w:r w:rsidRPr="00602FB1">
              <w:t>Bianchon</w:t>
            </w:r>
            <w:proofErr w:type="spellEnd"/>
            <w:r w:rsidRPr="00602FB1">
              <w:t xml:space="preserve"> se stará o </w:t>
            </w:r>
            <w:proofErr w:type="spellStart"/>
            <w:r w:rsidRPr="00602FB1">
              <w:t>Goriota</w:t>
            </w:r>
            <w:proofErr w:type="spellEnd"/>
            <w:r w:rsidRPr="00602FB1">
              <w:t xml:space="preserve">. Evžen se opět vrátí ke </w:t>
            </w:r>
            <w:proofErr w:type="spellStart"/>
            <w:r w:rsidRPr="00602FB1">
              <w:t>Goriotovi</w:t>
            </w:r>
            <w:proofErr w:type="spellEnd"/>
            <w:r w:rsidRPr="00602FB1">
              <w:t xml:space="preserve">, který si uvědomil, že ho dcery nemilovaly a že ho měly jen pro peníze. Poté upadne do bezvědomí, Delfína přijde pozdě, proklíná se, že nepřišla dříve. Ani jedna z dcer nechce zaplatit otci pohřeb, tak ho zaplatí Evžen s </w:t>
            </w:r>
            <w:proofErr w:type="spellStart"/>
            <w:r w:rsidRPr="00602FB1">
              <w:t>Bianchonem</w:t>
            </w:r>
            <w:proofErr w:type="spellEnd"/>
            <w:r w:rsidRPr="00602FB1">
              <w:t>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9462D"/>
    <w:rsid w:val="0022562E"/>
    <w:rsid w:val="002402FC"/>
    <w:rsid w:val="002E0234"/>
    <w:rsid w:val="00377D1C"/>
    <w:rsid w:val="00393A7B"/>
    <w:rsid w:val="003C238F"/>
    <w:rsid w:val="004A743B"/>
    <w:rsid w:val="00512F2C"/>
    <w:rsid w:val="00600B07"/>
    <w:rsid w:val="00602FB1"/>
    <w:rsid w:val="006A31D2"/>
    <w:rsid w:val="006A7856"/>
    <w:rsid w:val="00746B70"/>
    <w:rsid w:val="007D0AC8"/>
    <w:rsid w:val="007F0D38"/>
    <w:rsid w:val="00844A2A"/>
    <w:rsid w:val="008D5D39"/>
    <w:rsid w:val="00943266"/>
    <w:rsid w:val="00A92EE7"/>
    <w:rsid w:val="00AA41DA"/>
    <w:rsid w:val="00AE7485"/>
    <w:rsid w:val="00B90846"/>
    <w:rsid w:val="00BF18EE"/>
    <w:rsid w:val="00BF25C2"/>
    <w:rsid w:val="00BF5E81"/>
    <w:rsid w:val="00CE16B6"/>
    <w:rsid w:val="00CE484D"/>
    <w:rsid w:val="00D80436"/>
    <w:rsid w:val="00DE152C"/>
    <w:rsid w:val="00EB32AF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2</cp:revision>
  <dcterms:created xsi:type="dcterms:W3CDTF">2022-05-22T15:16:00Z</dcterms:created>
  <dcterms:modified xsi:type="dcterms:W3CDTF">2022-05-22T15:16:00Z</dcterms:modified>
</cp:coreProperties>
</file>