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5D32" w:rsidRDefault="008F2ADE">
      <w:pPr>
        <w:rPr>
          <w:rStyle w:val="a3"/>
          <w:rFonts w:ascii="Trebuchet MS" w:hAnsi="Trebuchet MS"/>
          <w:color w:val="000000"/>
          <w:spacing w:val="3"/>
          <w:sz w:val="27"/>
          <w:szCs w:val="27"/>
          <w:bdr w:val="none" w:sz="0" w:space="0" w:color="auto" w:frame="1"/>
          <w:shd w:val="clear" w:color="auto" w:fill="FFFFFF"/>
          <w:lang w:val="en-US"/>
        </w:rPr>
      </w:pPr>
      <w:r w:rsidRPr="008F2ADE">
        <w:rPr>
          <w:rFonts w:ascii="Trebuchet MS" w:hAnsi="Trebuchet MS"/>
          <w:color w:val="000000"/>
          <w:spacing w:val="3"/>
          <w:sz w:val="27"/>
          <w:szCs w:val="27"/>
          <w:shd w:val="clear" w:color="auto" w:fill="FFFFFF"/>
          <w:lang w:val="en-US"/>
        </w:rPr>
        <w:t>It is no exaggeration to say that popular platforms with loyal users, like Google and Facebook, know those users better than their families and friends do. Many firms collect an enormous amount of data as an input for their artificial intelligence algorithms. Facebook Likes, for example, can be used to predict with a high degree of accuracy various characteristics of Facebook users: </w:t>
      </w:r>
      <w:r w:rsidRPr="008F2ADE">
        <w:rPr>
          <w:rStyle w:val="a3"/>
          <w:rFonts w:ascii="Trebuchet MS" w:hAnsi="Trebuchet MS"/>
          <w:color w:val="000000"/>
          <w:spacing w:val="3"/>
          <w:sz w:val="27"/>
          <w:szCs w:val="27"/>
          <w:bdr w:val="none" w:sz="0" w:space="0" w:color="auto" w:frame="1"/>
          <w:shd w:val="clear" w:color="auto" w:fill="FFFFFF"/>
          <w:lang w:val="en-US"/>
        </w:rPr>
        <w:t>“sexual orientation, ethnicity, religious and political views, personality traits, intelligence, happiness, use of addictive substances, parental separation, age, and gender”</w:t>
      </w:r>
      <w:r>
        <w:rPr>
          <w:rStyle w:val="a3"/>
          <w:rFonts w:ascii="Trebuchet MS" w:hAnsi="Trebuchet MS"/>
          <w:color w:val="000000"/>
          <w:spacing w:val="3"/>
          <w:sz w:val="27"/>
          <w:szCs w:val="27"/>
          <w:bdr w:val="none" w:sz="0" w:space="0" w:color="auto" w:frame="1"/>
          <w:shd w:val="clear" w:color="auto" w:fill="FFFFFF"/>
          <w:lang w:val="en-US"/>
        </w:rPr>
        <w:t>.</w:t>
      </w:r>
      <w:r w:rsidR="00133D94">
        <w:rPr>
          <w:rStyle w:val="a3"/>
          <w:rFonts w:ascii="Trebuchet MS" w:hAnsi="Trebuchet MS"/>
          <w:color w:val="000000"/>
          <w:spacing w:val="3"/>
          <w:sz w:val="27"/>
          <w:szCs w:val="27"/>
          <w:bdr w:val="none" w:sz="0" w:space="0" w:color="auto" w:frame="1"/>
          <w:shd w:val="clear" w:color="auto" w:fill="FFFFFF"/>
          <w:lang w:val="en-US"/>
        </w:rPr>
        <w:t xml:space="preserve"> It all can be used as a tool to manipulate people.</w:t>
      </w:r>
    </w:p>
    <w:p w:rsidR="00133D94" w:rsidRPr="008F2ADE" w:rsidRDefault="00133D94">
      <w:pPr>
        <w:rPr>
          <w:rStyle w:val="a3"/>
          <w:rFonts w:ascii="Trebuchet MS" w:hAnsi="Trebuchet MS"/>
          <w:color w:val="000000"/>
          <w:spacing w:val="3"/>
          <w:sz w:val="27"/>
          <w:szCs w:val="27"/>
          <w:bdr w:val="none" w:sz="0" w:space="0" w:color="auto" w:frame="1"/>
          <w:shd w:val="clear" w:color="auto" w:fill="FFFFFF"/>
          <w:lang w:val="en-US"/>
        </w:rPr>
      </w:pPr>
      <w:r w:rsidRPr="00133D94">
        <w:rPr>
          <w:rFonts w:ascii="Trebuchet MS" w:hAnsi="Trebuchet MS"/>
          <w:color w:val="000000"/>
          <w:spacing w:val="3"/>
          <w:sz w:val="27"/>
          <w:szCs w:val="27"/>
          <w:shd w:val="clear" w:color="auto" w:fill="FFFFFF"/>
          <w:lang w:val="en-US"/>
        </w:rPr>
        <w:t>Manipulation can take many forms: the exploitation of human biases detected by AI algorithms, personalised addictive strategies for consumption of (online) goods, or taking advantage of the emotionally vulnerable state of individuals to promote products and services that match well with their temporary emotions. Manipulation often comes together with </w:t>
      </w:r>
      <w:hyperlink r:id="rId4" w:history="1">
        <w:r w:rsidRPr="00133D94">
          <w:rPr>
            <w:rStyle w:val="a4"/>
            <w:rFonts w:ascii="Trebuchet MS" w:hAnsi="Trebuchet MS"/>
            <w:spacing w:val="3"/>
            <w:sz w:val="27"/>
            <w:szCs w:val="27"/>
            <w:u w:val="none"/>
            <w:bdr w:val="none" w:sz="0" w:space="0" w:color="auto" w:frame="1"/>
            <w:shd w:val="clear" w:color="auto" w:fill="FFFFFF"/>
            <w:lang w:val="en-US"/>
          </w:rPr>
          <w:t>clever design tactics</w:t>
        </w:r>
      </w:hyperlink>
      <w:r w:rsidRPr="00133D94">
        <w:rPr>
          <w:rFonts w:ascii="Trebuchet MS" w:hAnsi="Trebuchet MS"/>
          <w:color w:val="000000"/>
          <w:spacing w:val="3"/>
          <w:sz w:val="27"/>
          <w:szCs w:val="27"/>
          <w:shd w:val="clear" w:color="auto" w:fill="FFFFFF"/>
          <w:lang w:val="en-US"/>
        </w:rPr>
        <w:t>, </w:t>
      </w:r>
      <w:hyperlink r:id="rId5" w:history="1">
        <w:r w:rsidRPr="00133D94">
          <w:rPr>
            <w:rStyle w:val="a4"/>
            <w:rFonts w:ascii="Trebuchet MS" w:hAnsi="Trebuchet MS"/>
            <w:spacing w:val="3"/>
            <w:sz w:val="27"/>
            <w:szCs w:val="27"/>
            <w:u w:val="none"/>
            <w:bdr w:val="none" w:sz="0" w:space="0" w:color="auto" w:frame="1"/>
            <w:shd w:val="clear" w:color="auto" w:fill="FFFFFF"/>
            <w:lang w:val="en-US"/>
          </w:rPr>
          <w:t>marketing strategies</w:t>
        </w:r>
      </w:hyperlink>
      <w:r w:rsidRPr="00133D94">
        <w:rPr>
          <w:rFonts w:ascii="Trebuchet MS" w:hAnsi="Trebuchet MS"/>
          <w:color w:val="000000"/>
          <w:spacing w:val="3"/>
          <w:sz w:val="27"/>
          <w:szCs w:val="27"/>
          <w:shd w:val="clear" w:color="auto" w:fill="FFFFFF"/>
          <w:lang w:val="en-US"/>
        </w:rPr>
        <w:t>, </w:t>
      </w:r>
      <w:hyperlink r:id="rId6" w:history="1">
        <w:r w:rsidRPr="00133D94">
          <w:rPr>
            <w:rStyle w:val="a4"/>
            <w:rFonts w:ascii="Trebuchet MS" w:hAnsi="Trebuchet MS"/>
            <w:spacing w:val="3"/>
            <w:sz w:val="27"/>
            <w:szCs w:val="27"/>
            <w:u w:val="none"/>
            <w:bdr w:val="none" w:sz="0" w:space="0" w:color="auto" w:frame="1"/>
            <w:shd w:val="clear" w:color="auto" w:fill="FFFFFF"/>
            <w:lang w:val="en-US"/>
          </w:rPr>
          <w:t>predatory advertising</w:t>
        </w:r>
      </w:hyperlink>
      <w:r w:rsidRPr="00133D94">
        <w:rPr>
          <w:rFonts w:ascii="Trebuchet MS" w:hAnsi="Trebuchet MS"/>
          <w:color w:val="000000"/>
          <w:spacing w:val="3"/>
          <w:sz w:val="27"/>
          <w:szCs w:val="27"/>
          <w:shd w:val="clear" w:color="auto" w:fill="FFFFFF"/>
          <w:lang w:val="en-US"/>
        </w:rPr>
        <w:t> and pervasive </w:t>
      </w:r>
      <w:hyperlink r:id="rId7" w:history="1">
        <w:r w:rsidRPr="00133D94">
          <w:rPr>
            <w:rStyle w:val="a4"/>
            <w:rFonts w:ascii="Trebuchet MS" w:hAnsi="Trebuchet MS"/>
            <w:spacing w:val="3"/>
            <w:sz w:val="27"/>
            <w:szCs w:val="27"/>
            <w:u w:val="none"/>
            <w:bdr w:val="none" w:sz="0" w:space="0" w:color="auto" w:frame="1"/>
            <w:shd w:val="clear" w:color="auto" w:fill="FFFFFF"/>
            <w:lang w:val="en-US"/>
          </w:rPr>
          <w:t>behavioural price discrimination</w:t>
        </w:r>
      </w:hyperlink>
      <w:r w:rsidRPr="00133D94">
        <w:rPr>
          <w:rFonts w:ascii="Trebuchet MS" w:hAnsi="Trebuchet MS"/>
          <w:color w:val="000000"/>
          <w:spacing w:val="3"/>
          <w:sz w:val="27"/>
          <w:szCs w:val="27"/>
          <w:shd w:val="clear" w:color="auto" w:fill="FFFFFF"/>
          <w:lang w:val="en-US"/>
        </w:rPr>
        <w:t>, in order to guide users to inferior choices that can easily be monetised by the firms that employ AI algorithms.</w:t>
      </w:r>
    </w:p>
    <w:p w:rsidR="008F2ADE" w:rsidRPr="00133D94" w:rsidRDefault="00133D94">
      <w:pPr>
        <w:rPr>
          <w:lang w:val="en-US"/>
        </w:rPr>
      </w:pPr>
      <w:r w:rsidRPr="00133D94">
        <w:rPr>
          <w:rFonts w:ascii="Trebuchet MS" w:hAnsi="Trebuchet MS"/>
          <w:color w:val="000000"/>
          <w:spacing w:val="3"/>
          <w:sz w:val="27"/>
          <w:szCs w:val="27"/>
          <w:shd w:val="clear" w:color="auto" w:fill="FFFFFF"/>
          <w:lang w:val="en-US"/>
        </w:rPr>
        <w:t>The US chain store Target has used AI and data analytics techniques to </w:t>
      </w:r>
      <w:hyperlink r:id="rId8" w:history="1">
        <w:r w:rsidRPr="00133D94">
          <w:rPr>
            <w:rStyle w:val="a4"/>
            <w:rFonts w:ascii="Trebuchet MS" w:hAnsi="Trebuchet MS"/>
            <w:spacing w:val="3"/>
            <w:sz w:val="27"/>
            <w:szCs w:val="27"/>
            <w:u w:val="none"/>
            <w:bdr w:val="none" w:sz="0" w:space="0" w:color="auto" w:frame="1"/>
            <w:shd w:val="clear" w:color="auto" w:fill="FFFFFF"/>
            <w:lang w:val="en-US"/>
          </w:rPr>
          <w:t>forecast whether women are pregnant</w:t>
        </w:r>
      </w:hyperlink>
      <w:r w:rsidRPr="00133D94">
        <w:rPr>
          <w:rFonts w:ascii="Trebuchet MS" w:hAnsi="Trebuchet MS"/>
          <w:color w:val="000000"/>
          <w:spacing w:val="3"/>
          <w:sz w:val="27"/>
          <w:szCs w:val="27"/>
          <w:shd w:val="clear" w:color="auto" w:fill="FFFFFF"/>
          <w:lang w:val="en-US"/>
        </w:rPr>
        <w:t> in order to send them hidden ads for baby products. </w:t>
      </w:r>
      <w:hyperlink r:id="rId9" w:history="1">
        <w:r w:rsidRPr="00133D94">
          <w:rPr>
            <w:rStyle w:val="a4"/>
            <w:rFonts w:ascii="Trebuchet MS" w:hAnsi="Trebuchet MS"/>
            <w:spacing w:val="3"/>
            <w:sz w:val="27"/>
            <w:szCs w:val="27"/>
            <w:u w:val="none"/>
            <w:bdr w:val="none" w:sz="0" w:space="0" w:color="auto" w:frame="1"/>
            <w:shd w:val="clear" w:color="auto" w:fill="FFFFFF"/>
            <w:lang w:val="en-US"/>
          </w:rPr>
          <w:t>Uber users have complained</w:t>
        </w:r>
      </w:hyperlink>
      <w:r w:rsidRPr="00133D94">
        <w:rPr>
          <w:rFonts w:ascii="Trebuchet MS" w:hAnsi="Trebuchet MS"/>
          <w:color w:val="000000"/>
          <w:spacing w:val="3"/>
          <w:sz w:val="27"/>
          <w:szCs w:val="27"/>
          <w:shd w:val="clear" w:color="auto" w:fill="FFFFFF"/>
          <w:lang w:val="en-US"/>
        </w:rPr>
        <w:t> that they pay more for rides if their smartphone battery is low, even if officially, the level of a user’s smartphone’s battery does not belong to the parameters that impact </w:t>
      </w:r>
      <w:hyperlink r:id="rId10" w:history="1">
        <w:r w:rsidRPr="00133D94">
          <w:rPr>
            <w:rStyle w:val="a4"/>
            <w:rFonts w:ascii="Trebuchet MS" w:hAnsi="Trebuchet MS"/>
            <w:spacing w:val="3"/>
            <w:sz w:val="27"/>
            <w:szCs w:val="27"/>
            <w:u w:val="none"/>
            <w:bdr w:val="none" w:sz="0" w:space="0" w:color="auto" w:frame="1"/>
            <w:shd w:val="clear" w:color="auto" w:fill="FFFFFF"/>
            <w:lang w:val="en-US"/>
          </w:rPr>
          <w:t>Uber’s pricing model</w:t>
        </w:r>
      </w:hyperlink>
      <w:r w:rsidRPr="00133D94">
        <w:rPr>
          <w:rFonts w:ascii="Trebuchet MS" w:hAnsi="Trebuchet MS"/>
          <w:color w:val="000000"/>
          <w:spacing w:val="3"/>
          <w:sz w:val="27"/>
          <w:szCs w:val="27"/>
          <w:shd w:val="clear" w:color="auto" w:fill="FFFFFF"/>
          <w:lang w:val="en-US"/>
        </w:rPr>
        <w:t>. Big tech firms have often been </w:t>
      </w:r>
      <w:hyperlink r:id="rId11" w:history="1">
        <w:r w:rsidRPr="00133D94">
          <w:rPr>
            <w:rStyle w:val="a4"/>
            <w:rFonts w:ascii="Trebuchet MS" w:hAnsi="Trebuchet MS"/>
            <w:spacing w:val="3"/>
            <w:sz w:val="27"/>
            <w:szCs w:val="27"/>
            <w:u w:val="none"/>
            <w:bdr w:val="none" w:sz="0" w:space="0" w:color="auto" w:frame="1"/>
            <w:shd w:val="clear" w:color="auto" w:fill="FFFFFF"/>
            <w:lang w:val="en-US"/>
          </w:rPr>
          <w:t>accused of manipulation related to the ranking of search results</w:t>
        </w:r>
      </w:hyperlink>
      <w:r w:rsidRPr="00133D94">
        <w:rPr>
          <w:rFonts w:ascii="Trebuchet MS" w:hAnsi="Trebuchet MS"/>
          <w:color w:val="000000"/>
          <w:spacing w:val="3"/>
          <w:sz w:val="27"/>
          <w:szCs w:val="27"/>
          <w:shd w:val="clear" w:color="auto" w:fill="FFFFFF"/>
          <w:lang w:val="en-US"/>
        </w:rPr>
        <w:t> to their own benefit, with the </w:t>
      </w:r>
      <w:hyperlink r:id="rId12" w:history="1">
        <w:r w:rsidRPr="00133D94">
          <w:rPr>
            <w:rStyle w:val="a4"/>
            <w:rFonts w:ascii="Trebuchet MS" w:hAnsi="Trebuchet MS"/>
            <w:spacing w:val="3"/>
            <w:sz w:val="27"/>
            <w:szCs w:val="27"/>
            <w:u w:val="none"/>
            <w:bdr w:val="none" w:sz="0" w:space="0" w:color="auto" w:frame="1"/>
            <w:shd w:val="clear" w:color="auto" w:fill="FFFFFF"/>
            <w:lang w:val="en-US"/>
          </w:rPr>
          <w:t>European Commission’s Google shopping de</w:t>
        </w:r>
      </w:hyperlink>
      <w:r w:rsidRPr="00133D94">
        <w:rPr>
          <w:rFonts w:ascii="Trebuchet MS" w:hAnsi="Trebuchet MS"/>
          <w:color w:val="000000"/>
          <w:spacing w:val="3"/>
          <w:sz w:val="27"/>
          <w:szCs w:val="27"/>
          <w:shd w:val="clear" w:color="auto" w:fill="FFFFFF"/>
          <w:lang w:val="en-US"/>
        </w:rPr>
        <w:t>cision being one of the most popular examples. Meanwhile, Facebook received a </w:t>
      </w:r>
      <w:hyperlink r:id="rId13" w:history="1">
        <w:r w:rsidRPr="00133D94">
          <w:rPr>
            <w:rStyle w:val="a4"/>
            <w:rFonts w:ascii="Trebuchet MS" w:hAnsi="Trebuchet MS"/>
            <w:spacing w:val="3"/>
            <w:sz w:val="27"/>
            <w:szCs w:val="27"/>
            <w:u w:val="none"/>
            <w:bdr w:val="none" w:sz="0" w:space="0" w:color="auto" w:frame="1"/>
            <w:shd w:val="clear" w:color="auto" w:fill="FFFFFF"/>
            <w:lang w:val="en-US"/>
          </w:rPr>
          <w:t>record fine</w:t>
        </w:r>
      </w:hyperlink>
      <w:r w:rsidRPr="00133D94">
        <w:rPr>
          <w:rFonts w:ascii="Trebuchet MS" w:hAnsi="Trebuchet MS"/>
          <w:color w:val="000000"/>
          <w:spacing w:val="3"/>
          <w:sz w:val="27"/>
          <w:szCs w:val="27"/>
          <w:shd w:val="clear" w:color="auto" w:fill="FFFFFF"/>
          <w:lang w:val="en-US"/>
        </w:rPr>
        <w:t> from the US Federal Trade Commission for manipulating privacy rights of its users (resulting in a lower quality of service).</w:t>
      </w:r>
    </w:p>
    <w:sectPr w:rsidR="008F2ADE" w:rsidRPr="00133D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10"/>
    <w:rsid w:val="00065D32"/>
    <w:rsid w:val="00133D94"/>
    <w:rsid w:val="00293D10"/>
    <w:rsid w:val="008F2A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805A"/>
  <w15:chartTrackingRefBased/>
  <w15:docId w15:val="{E141E065-65FE-4FD7-8A36-8FE83260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F2ADE"/>
    <w:rPr>
      <w:i/>
      <w:iCs/>
    </w:rPr>
  </w:style>
  <w:style w:type="character" w:styleId="a4">
    <w:name w:val="Hyperlink"/>
    <w:basedOn w:val="a0"/>
    <w:uiPriority w:val="99"/>
    <w:semiHidden/>
    <w:unhideWhenUsed/>
    <w:rsid w:val="00133D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research.com/market-research-company-blog/how-target-used-data-analytics-to-predict-pregnancies/" TargetMode="External"/><Relationship Id="rId13" Type="http://schemas.openxmlformats.org/officeDocument/2006/relationships/hyperlink" Target="https://www.ftc.gov/news-events/press-releases/2019/07/ftc-imposes-5-billion-penalty-sweeping-new-privacy-restrictions" TargetMode="External"/><Relationship Id="rId3" Type="http://schemas.openxmlformats.org/officeDocument/2006/relationships/webSettings" Target="webSettings.xml"/><Relationship Id="rId7" Type="http://schemas.openxmlformats.org/officeDocument/2006/relationships/hyperlink" Target="https://wilte.files.wordpress.com/2017/08/the-rise-of-behavioural-discrimination.pdf" TargetMode="External"/><Relationship Id="rId12" Type="http://schemas.openxmlformats.org/officeDocument/2006/relationships/hyperlink" Target="https://ec.europa.eu/commission/presscorner/detail/en/IP_17_178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redatory_advertising" TargetMode="External"/><Relationship Id="rId11" Type="http://schemas.openxmlformats.org/officeDocument/2006/relationships/hyperlink" Target="https://www.reuters.com/investigates/special-report/amazon-india-rigging/" TargetMode="External"/><Relationship Id="rId5" Type="http://schemas.openxmlformats.org/officeDocument/2006/relationships/hyperlink" Target="https://emerj.com/ai-podcast-interviews/ai-social-influence-behavior-manipulation-dr-charles-isbell/" TargetMode="External"/><Relationship Id="rId15" Type="http://schemas.openxmlformats.org/officeDocument/2006/relationships/theme" Target="theme/theme1.xml"/><Relationship Id="rId10" Type="http://schemas.openxmlformats.org/officeDocument/2006/relationships/hyperlink" Target="https://www.uber.com/us/en/ride/how-it-works/upfront-pricing/" TargetMode="External"/><Relationship Id="rId4" Type="http://schemas.openxmlformats.org/officeDocument/2006/relationships/hyperlink" Target="https://www.wsj.com/articles/how-tech-giants-get-you-to-click-this-and-not-that-11559315900" TargetMode="External"/><Relationship Id="rId9" Type="http://schemas.openxmlformats.org/officeDocument/2006/relationships/hyperlink" Target="https://www.forbes.com/sites/amitchowdhry/2016/05/25/uber-low-battery/"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Пётр Митин</dc:creator>
  <cp:keywords/>
  <dc:description/>
  <cp:lastModifiedBy>Пётр Митин</cp:lastModifiedBy>
  <cp:revision>3</cp:revision>
  <dcterms:created xsi:type="dcterms:W3CDTF">2023-04-07T20:24:00Z</dcterms:created>
  <dcterms:modified xsi:type="dcterms:W3CDTF">2023-04-07T20:29:00Z</dcterms:modified>
</cp:coreProperties>
</file>