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CE0F" w14:textId="10ABFFC6" w:rsidR="00BB7E54" w:rsidRPr="00BB7E54" w:rsidRDefault="00BB7E54" w:rsidP="00BB7E54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 xml:space="preserve">. </w:t>
      </w:r>
      <w:r w:rsidRPr="00794718">
        <w:t>Программирование</w:t>
      </w:r>
      <w:r w:rsidRPr="00BB7E54">
        <w:t xml:space="preserve"> </w:t>
      </w:r>
      <w:r>
        <w:t>разветвляющегося вычислительного</w:t>
      </w:r>
      <w:r w:rsidRPr="00BB7E54">
        <w:t xml:space="preserve"> </w:t>
      </w:r>
      <w:r w:rsidRPr="00794718">
        <w:t>процесса</w:t>
      </w:r>
      <w:r w:rsidRPr="00BB7E54">
        <w:t xml:space="preserve">. </w:t>
      </w:r>
    </w:p>
    <w:p w14:paraId="7085FA4D" w14:textId="3180197C" w:rsidR="00BB7E54" w:rsidRDefault="00BB7E54" w:rsidP="00BB7E54">
      <w:pPr>
        <w:pStyle w:val="a5"/>
      </w:pPr>
      <w:r w:rsidRPr="008D6DBF">
        <w:t>Цель работы</w:t>
      </w:r>
    </w:p>
    <w:p w14:paraId="5D519DB8" w14:textId="101F1191" w:rsidR="00BB7E54" w:rsidRPr="00BE4671" w:rsidRDefault="00BB7E54" w:rsidP="00BB7E54">
      <w:pPr>
        <w:pStyle w:val="TNR1415"/>
      </w:pPr>
      <w:r>
        <w:t>Изучить технологию программирования разветвляющегося вычислительного процесса, решить практическую задачу, требующую применения данной технологии.</w:t>
      </w:r>
    </w:p>
    <w:p w14:paraId="1F1C7982" w14:textId="77777777" w:rsidR="00BB7E54" w:rsidRDefault="00BB7E54" w:rsidP="00BB7E54">
      <w:pPr>
        <w:pStyle w:val="a5"/>
      </w:pPr>
      <w:r>
        <w:t>Задание</w:t>
      </w:r>
    </w:p>
    <w:p w14:paraId="27F510C2" w14:textId="77777777" w:rsidR="0058709E" w:rsidRDefault="0058709E" w:rsidP="0058709E">
      <w:pPr>
        <w:framePr w:hSpace="180" w:wrap="around" w:vAnchor="text" w:hAnchor="page" w:x="1347" w:y="193"/>
        <w:ind w:firstLine="567"/>
      </w:pPr>
      <w:r>
        <w:object w:dxaOrig="1944" w:dyaOrig="1812" w14:anchorId="6C12C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90.6pt" o:ole="">
            <v:imagedata r:id="rId6" o:title=""/>
          </v:shape>
          <o:OLEObject Type="Embed" ProgID="PBrush" ShapeID="_x0000_i1025" DrawAspect="Content" ObjectID="_1725393802" r:id="rId7"/>
        </w:object>
      </w:r>
    </w:p>
    <w:p w14:paraId="7F909CD8" w14:textId="77777777" w:rsidR="0058709E" w:rsidRDefault="0058709E" w:rsidP="0058709E">
      <w:pPr>
        <w:ind w:firstLine="567"/>
        <w:jc w:val="both"/>
        <w:rPr>
          <w:b/>
          <w:sz w:val="24"/>
        </w:rPr>
      </w:pPr>
    </w:p>
    <w:p w14:paraId="69DDF76A" w14:textId="77777777" w:rsidR="0058709E" w:rsidRDefault="0058709E" w:rsidP="0058709E">
      <w:pPr>
        <w:ind w:firstLine="567"/>
        <w:jc w:val="both"/>
        <w:rPr>
          <w:b/>
          <w:sz w:val="24"/>
        </w:rPr>
      </w:pPr>
    </w:p>
    <w:p w14:paraId="5BCF22E3" w14:textId="77777777" w:rsidR="0058709E" w:rsidRDefault="0058709E" w:rsidP="0058709E">
      <w:pPr>
        <w:ind w:firstLine="567"/>
        <w:jc w:val="both"/>
        <w:rPr>
          <w:sz w:val="28"/>
          <w:szCs w:val="28"/>
        </w:rPr>
      </w:pPr>
      <w:r>
        <w:rPr>
          <w:sz w:val="24"/>
        </w:rPr>
        <w:t xml:space="preserve"> </w:t>
      </w:r>
      <w:r>
        <w:rPr>
          <w:sz w:val="28"/>
          <w:szCs w:val="28"/>
        </w:rPr>
        <w:t>Даны вещественные числа X и Y. Определить, принадлежит ли точка с координатами 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заштрихованной части плоскости. Протестировать все ветви алгоритма.</w:t>
      </w:r>
    </w:p>
    <w:p w14:paraId="52EB162F" w14:textId="77777777" w:rsidR="0058709E" w:rsidRPr="008D0CD7" w:rsidRDefault="0058709E" w:rsidP="0058709E">
      <w:pPr>
        <w:ind w:firstLine="567"/>
        <w:jc w:val="both"/>
        <w:rPr>
          <w:sz w:val="28"/>
          <w:szCs w:val="28"/>
        </w:rPr>
      </w:pPr>
    </w:p>
    <w:p w14:paraId="6975A01D" w14:textId="10C0BC03" w:rsidR="00BB7E54" w:rsidRDefault="0058709E" w:rsidP="0058709E">
      <w:pPr>
        <w:pStyle w:val="a5"/>
      </w:pPr>
      <w:r>
        <w:t>Проект программы</w:t>
      </w:r>
    </w:p>
    <w:p w14:paraId="4CF9806D" w14:textId="6F56137E" w:rsidR="00C10A5C" w:rsidRPr="00C10A5C" w:rsidRDefault="00C10A5C" w:rsidP="00C10A5C">
      <w:r>
        <w:rPr>
          <w:noProof/>
        </w:rPr>
        <w:drawing>
          <wp:inline distT="0" distB="0" distL="0" distR="0" wp14:anchorId="5436B5F1" wp14:editId="67E19946">
            <wp:extent cx="6299835" cy="30486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456" w14:textId="3CC8A5B1" w:rsidR="00C10A5C" w:rsidRPr="00C10A5C" w:rsidRDefault="00C10A5C" w:rsidP="00C10A5C">
      <w:pPr>
        <w:pStyle w:val="TNR1415"/>
      </w:pPr>
      <w:r>
        <w:t>Рис. 1. Проект программы задания.</w:t>
      </w:r>
    </w:p>
    <w:p w14:paraId="7AD8B246" w14:textId="54C21195" w:rsidR="00BB7E54" w:rsidRDefault="00BB7E54" w:rsidP="00BB7E54">
      <w:pPr>
        <w:pStyle w:val="a5"/>
      </w:pPr>
      <w:r>
        <w:t>Текст программы</w:t>
      </w:r>
    </w:p>
    <w:p w14:paraId="700CA37A" w14:textId="0115BB9C" w:rsidR="00852F7B" w:rsidRPr="00852F7B" w:rsidRDefault="00852F7B" w:rsidP="00852F7B">
      <w:r>
        <w:rPr>
          <w:noProof/>
        </w:rPr>
        <w:lastRenderedPageBreak/>
        <w:drawing>
          <wp:inline distT="0" distB="0" distL="0" distR="0" wp14:anchorId="39CAFD61" wp14:editId="6ECAAC94">
            <wp:extent cx="6299835" cy="294513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0278" w14:textId="2D3EB450" w:rsidR="00852F7B" w:rsidRPr="00852F7B" w:rsidRDefault="00852F7B" w:rsidP="00852F7B">
      <w:pPr>
        <w:pStyle w:val="TNR1415"/>
      </w:pPr>
      <w:r>
        <w:t xml:space="preserve">Рис. </w:t>
      </w:r>
      <w:r w:rsidR="003276E9">
        <w:t>2</w:t>
      </w:r>
      <w:r>
        <w:t>. Текст программы задания.</w:t>
      </w:r>
    </w:p>
    <w:p w14:paraId="3DB38A1E" w14:textId="2B98A907" w:rsidR="00BB7E54" w:rsidRDefault="00BB7E54" w:rsidP="00BB7E54">
      <w:pPr>
        <w:pStyle w:val="a5"/>
      </w:pPr>
      <w:r>
        <w:t>Тестовые данные и результаты тестирования</w:t>
      </w:r>
    </w:p>
    <w:p w14:paraId="1A994085" w14:textId="71F24049" w:rsidR="007D3EF3" w:rsidRPr="007D3EF3" w:rsidRDefault="007D3EF3" w:rsidP="007D3EF3">
      <w:pPr>
        <w:pStyle w:val="TNR1415"/>
        <w:jc w:val="center"/>
      </w:pPr>
      <w:r>
        <w:t>Таблица 1. Результаты тестирования программы.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77786" w14:paraId="1A67F50C" w14:textId="77777777" w:rsidTr="00177786">
        <w:tc>
          <w:tcPr>
            <w:tcW w:w="3303" w:type="dxa"/>
          </w:tcPr>
          <w:p w14:paraId="0204B5E0" w14:textId="2D6D1A9E" w:rsidR="00177786" w:rsidRPr="00177786" w:rsidRDefault="00177786" w:rsidP="00177786">
            <w:pPr>
              <w:pStyle w:val="TNR1415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04" w:type="dxa"/>
          </w:tcPr>
          <w:p w14:paraId="09C1FCF0" w14:textId="4DA2DA84" w:rsidR="00177786" w:rsidRPr="00177786" w:rsidRDefault="00177786" w:rsidP="00177786">
            <w:pPr>
              <w:pStyle w:val="TNR1415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304" w:type="dxa"/>
          </w:tcPr>
          <w:p w14:paraId="72113D42" w14:textId="4B3AC0BA" w:rsidR="00177786" w:rsidRDefault="00177786" w:rsidP="00177786">
            <w:pPr>
              <w:pStyle w:val="TNR1415"/>
              <w:jc w:val="center"/>
            </w:pPr>
            <w:r>
              <w:t>Вывод</w:t>
            </w:r>
          </w:p>
        </w:tc>
      </w:tr>
      <w:tr w:rsidR="00177786" w14:paraId="744145A3" w14:textId="77777777" w:rsidTr="00177786">
        <w:tc>
          <w:tcPr>
            <w:tcW w:w="3303" w:type="dxa"/>
          </w:tcPr>
          <w:p w14:paraId="21307D17" w14:textId="6E50C3B2" w:rsidR="00177786" w:rsidRDefault="00D31120" w:rsidP="00177786">
            <w:pPr>
              <w:pStyle w:val="TNR1415"/>
              <w:jc w:val="center"/>
            </w:pPr>
            <w:r>
              <w:t>-1</w:t>
            </w:r>
          </w:p>
        </w:tc>
        <w:tc>
          <w:tcPr>
            <w:tcW w:w="3304" w:type="dxa"/>
          </w:tcPr>
          <w:p w14:paraId="5C3BA9E1" w14:textId="2B7063B9" w:rsidR="00177786" w:rsidRDefault="00D31120" w:rsidP="00177786">
            <w:pPr>
              <w:pStyle w:val="TNR1415"/>
              <w:jc w:val="center"/>
            </w:pPr>
            <w:r>
              <w:t>1</w:t>
            </w:r>
          </w:p>
        </w:tc>
        <w:tc>
          <w:tcPr>
            <w:tcW w:w="3304" w:type="dxa"/>
          </w:tcPr>
          <w:p w14:paraId="77F1045C" w14:textId="1BA28CC4" w:rsidR="00177786" w:rsidRDefault="00177786" w:rsidP="00177786">
            <w:pPr>
              <w:pStyle w:val="TNR1415"/>
              <w:jc w:val="center"/>
            </w:pPr>
            <w:r>
              <w:t>Принадлежит</w:t>
            </w:r>
          </w:p>
        </w:tc>
      </w:tr>
      <w:tr w:rsidR="00177786" w14:paraId="077C0D41" w14:textId="77777777" w:rsidTr="00177786">
        <w:tc>
          <w:tcPr>
            <w:tcW w:w="3303" w:type="dxa"/>
          </w:tcPr>
          <w:p w14:paraId="0719871D" w14:textId="7C97365E" w:rsidR="00177786" w:rsidRDefault="00D31120" w:rsidP="00177786">
            <w:pPr>
              <w:pStyle w:val="TNR1415"/>
              <w:jc w:val="center"/>
            </w:pPr>
            <w:r>
              <w:t>-0.5</w:t>
            </w:r>
          </w:p>
        </w:tc>
        <w:tc>
          <w:tcPr>
            <w:tcW w:w="3304" w:type="dxa"/>
          </w:tcPr>
          <w:p w14:paraId="7961119D" w14:textId="6D4FE480" w:rsidR="00177786" w:rsidRDefault="00D31120" w:rsidP="00177786">
            <w:pPr>
              <w:pStyle w:val="TNR1415"/>
              <w:jc w:val="center"/>
            </w:pPr>
            <w:r>
              <w:t>0.75</w:t>
            </w:r>
          </w:p>
        </w:tc>
        <w:tc>
          <w:tcPr>
            <w:tcW w:w="3304" w:type="dxa"/>
          </w:tcPr>
          <w:p w14:paraId="1BEDA913" w14:textId="64530A20" w:rsidR="00177786" w:rsidRDefault="00177786" w:rsidP="00177786">
            <w:pPr>
              <w:pStyle w:val="TNR1415"/>
              <w:jc w:val="center"/>
            </w:pPr>
            <w:r>
              <w:t>Принадлежит</w:t>
            </w:r>
          </w:p>
        </w:tc>
      </w:tr>
      <w:tr w:rsidR="00177786" w14:paraId="30FB5B28" w14:textId="77777777" w:rsidTr="00177786">
        <w:tc>
          <w:tcPr>
            <w:tcW w:w="3303" w:type="dxa"/>
          </w:tcPr>
          <w:p w14:paraId="3D1537CD" w14:textId="2CFDECC0" w:rsidR="00177786" w:rsidRDefault="00D31120" w:rsidP="00177786">
            <w:pPr>
              <w:pStyle w:val="TNR1415"/>
              <w:jc w:val="center"/>
            </w:pPr>
            <w:r>
              <w:t>1</w:t>
            </w:r>
          </w:p>
        </w:tc>
        <w:tc>
          <w:tcPr>
            <w:tcW w:w="3304" w:type="dxa"/>
          </w:tcPr>
          <w:p w14:paraId="720A8E5C" w14:textId="24704B1B" w:rsidR="00177786" w:rsidRDefault="00D31120" w:rsidP="00177786">
            <w:pPr>
              <w:pStyle w:val="TNR1415"/>
              <w:jc w:val="center"/>
            </w:pPr>
            <w:r>
              <w:t>1</w:t>
            </w:r>
          </w:p>
        </w:tc>
        <w:tc>
          <w:tcPr>
            <w:tcW w:w="3304" w:type="dxa"/>
          </w:tcPr>
          <w:p w14:paraId="1A0445ED" w14:textId="217FD09F" w:rsidR="00177786" w:rsidRDefault="00177786" w:rsidP="00177786">
            <w:pPr>
              <w:pStyle w:val="TNR1415"/>
              <w:jc w:val="center"/>
            </w:pPr>
            <w:r>
              <w:t>Не принадлежит</w:t>
            </w:r>
          </w:p>
        </w:tc>
      </w:tr>
      <w:tr w:rsidR="00177786" w14:paraId="475E5738" w14:textId="77777777" w:rsidTr="00177786">
        <w:tc>
          <w:tcPr>
            <w:tcW w:w="3303" w:type="dxa"/>
          </w:tcPr>
          <w:p w14:paraId="35E4E101" w14:textId="69D0F17C" w:rsidR="00177786" w:rsidRDefault="00D31120" w:rsidP="00177786">
            <w:pPr>
              <w:pStyle w:val="TNR1415"/>
              <w:jc w:val="center"/>
            </w:pPr>
            <w:r>
              <w:t>-1</w:t>
            </w:r>
          </w:p>
        </w:tc>
        <w:tc>
          <w:tcPr>
            <w:tcW w:w="3304" w:type="dxa"/>
          </w:tcPr>
          <w:p w14:paraId="2898A42E" w14:textId="7D0E802F" w:rsidR="00177786" w:rsidRPr="00CF4BCC" w:rsidRDefault="008670D7" w:rsidP="00177786">
            <w:pPr>
              <w:pStyle w:val="TNR1415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04" w:type="dxa"/>
          </w:tcPr>
          <w:p w14:paraId="02DF30C3" w14:textId="616A97C5" w:rsidR="00177786" w:rsidRDefault="00177786" w:rsidP="00177786">
            <w:pPr>
              <w:pStyle w:val="TNR1415"/>
              <w:jc w:val="center"/>
            </w:pPr>
            <w:r>
              <w:t>Не принадлежит</w:t>
            </w:r>
          </w:p>
        </w:tc>
      </w:tr>
    </w:tbl>
    <w:p w14:paraId="7134C714" w14:textId="77777777" w:rsidR="00177786" w:rsidRPr="00177786" w:rsidRDefault="00177786" w:rsidP="00177786"/>
    <w:p w14:paraId="65284122" w14:textId="1D961013" w:rsidR="005C1273" w:rsidRDefault="00BB7E54" w:rsidP="00BB7E54">
      <w:pPr>
        <w:pStyle w:val="a5"/>
      </w:pPr>
      <w:r>
        <w:t>Вывод</w:t>
      </w:r>
    </w:p>
    <w:p w14:paraId="20F37C60" w14:textId="630C1D0F" w:rsidR="00CF4BCC" w:rsidRPr="00CF4BCC" w:rsidRDefault="00CF4BCC" w:rsidP="00CF4BCC">
      <w:pPr>
        <w:pStyle w:val="TNR1415"/>
      </w:pPr>
      <w:r>
        <w:t>Была изучена и применена при решении практической задачи технология программирования разветвляющихся вычислительных процессов.</w:t>
      </w:r>
    </w:p>
    <w:sectPr w:rsidR="00CF4BCC" w:rsidRPr="00CF4BCC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5918" w14:textId="77777777" w:rsidR="0069258F" w:rsidRDefault="0069258F">
      <w:r>
        <w:separator/>
      </w:r>
    </w:p>
  </w:endnote>
  <w:endnote w:type="continuationSeparator" w:id="0">
    <w:p w14:paraId="5AF96534" w14:textId="77777777" w:rsidR="0069258F" w:rsidRDefault="0069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F411" w14:textId="77777777" w:rsidR="0069258F" w:rsidRDefault="0069258F">
      <w:r>
        <w:separator/>
      </w:r>
    </w:p>
  </w:footnote>
  <w:footnote w:type="continuationSeparator" w:id="0">
    <w:p w14:paraId="7FED98F6" w14:textId="77777777" w:rsidR="0069258F" w:rsidRDefault="0069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0D86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C"/>
    <w:rsid w:val="00177786"/>
    <w:rsid w:val="003276E9"/>
    <w:rsid w:val="0058709E"/>
    <w:rsid w:val="005C1273"/>
    <w:rsid w:val="005C31CC"/>
    <w:rsid w:val="0069258F"/>
    <w:rsid w:val="007D3EF3"/>
    <w:rsid w:val="00852F7B"/>
    <w:rsid w:val="008670D7"/>
    <w:rsid w:val="008D0CD7"/>
    <w:rsid w:val="009A2984"/>
    <w:rsid w:val="00BB7E54"/>
    <w:rsid w:val="00C10A5C"/>
    <w:rsid w:val="00CF4BCC"/>
    <w:rsid w:val="00D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0F03"/>
  <w15:chartTrackingRefBased/>
  <w15:docId w15:val="{BD8FB915-839D-4C87-B1E6-7BF0ECB7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B7E54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A298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A298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A29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B7E54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BB7E54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BB7E5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BB7E54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BB7E54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table" w:styleId="a7">
    <w:name w:val="Table Grid"/>
    <w:basedOn w:val="a1"/>
    <w:uiPriority w:val="39"/>
    <w:rsid w:val="0017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14</cp:revision>
  <dcterms:created xsi:type="dcterms:W3CDTF">2022-09-12T12:24:00Z</dcterms:created>
  <dcterms:modified xsi:type="dcterms:W3CDTF">2022-09-22T20:17:00Z</dcterms:modified>
</cp:coreProperties>
</file>