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Times New Roman"/>
          <w:b/>
          <w:sz w:val="36"/>
        </w:rPr>
        <w:t>Лабораторная работа 1 Многорукий бандит и Cross-Entropy Method</w:t>
      </w:r>
    </w:p>
    <w:p>
      <w:pPr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Дисциплина Прикладные задачи машинного обучения</w:t>
      </w:r>
    </w:p>
    <w:p>
      <w:pPr>
        <w:ind w:firstLine="0"/>
        <w:jc w:val="center"/>
      </w:pPr>
      <w:r>
        <w:rPr>
          <w:rFonts w:ascii="Times New Roman" w:hAnsi="Times New Roman" w:eastAsia="Times New Roman"/>
          <w:sz w:val="24"/>
        </w:rPr>
        <w:t>Никитин Пётр Владимирович  Кафедра искусственного интеллекта ФУ</w:t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Цель</w:t>
      </w:r>
    </w:p>
    <w:p>
      <w:r>
        <w:rPr>
          <w:rFonts w:ascii="Times New Roman" w:hAnsi="Times New Roman" w:eastAsia="Times New Roman"/>
          <w:sz w:val="28"/>
        </w:rPr>
        <w:t>Освоить два базовых механизма обучения с подкреплением: баланс исследования и использования в многоруком бандите и улучшение параметризованной политики по элитным траекториям в задаче «собака и кость». Итогом должен быть воспроизводимый эксперимент, гипотеза, количественное сравнение и объяснение поведения агента.</w:t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Задачи</w:t>
      </w:r>
    </w:p>
    <w:p>
      <w:pPr>
        <w:pStyle w:val="ListParagraph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сформулировать исследовательские гипотезы до запуска эксперимента;</w:t>
      </w:r>
    </w:p>
    <w:p>
      <w:pPr>
        <w:pStyle w:val="ListParagraph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сравнить ε-greedy, UCB1 и Thompson sampling по regret и доле оптимальных действий;</w:t>
      </w:r>
    </w:p>
    <w:p>
      <w:pPr>
        <w:pStyle w:val="ListParagraph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описать MDP для среды «собака и кость» и реализовать 4, 8 и 12 действий;</w:t>
      </w:r>
    </w:p>
    <w:p>
      <w:pPr>
        <w:pStyle w:val="ListParagraph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обучить CEM по элитным эпизодам и исследовать влияние размера батча и процентиля;</w:t>
      </w:r>
    </w:p>
    <w:p>
      <w:pPr>
        <w:pStyle w:val="ListParagraph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проверить устойчивость результатов по нескольким seed;</w:t>
      </w:r>
    </w:p>
    <w:p>
      <w:pPr>
        <w:pStyle w:val="ListParagraph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экспортировать протокол действий и сформулировать выводы.</w:t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Задание 1. Многорукий бандит</w:t>
      </w:r>
    </w:p>
    <w:p>
      <w:r>
        <w:rPr>
          <w:rFonts w:ascii="Times New Roman" w:hAnsi="Times New Roman" w:eastAsia="Times New Roman"/>
          <w:sz w:val="28"/>
        </w:rPr>
        <w:t>Создайте четыре Bernoulli-руки с неизвестными агенту вероятностями выигрыша. Выполните не менее 1000 шагов для каждой стратегии и не менее 20 повторов. Зафиксируйте одинаковый набор истинных вероятностей и seed для честного сравнения.</w:t>
      </w:r>
    </w:p>
    <w:p>
      <w:pPr>
        <w:ind w:firstLine="0"/>
        <w:jc w:val="center"/>
      </w:pPr>
      <w:r>
        <w:rPr>
          <w:rFonts w:ascii="Times New Roman" w:hAnsi="Times New Roman" w:eastAsia="Times New Roman"/>
          <w:sz w:val="26"/>
        </w:rPr>
        <w:t>Qₙ₊₁(a) = Qₙ(a) + 1/Nₙ(a) · [Rₙ − Qₙ(a)]</w:t>
      </w:r>
    </w:p>
    <w:p>
      <w:pPr>
        <w:ind w:firstLine="0"/>
        <w:jc w:val="center"/>
      </w:pPr>
      <w:r>
        <w:rPr>
          <w:rFonts w:ascii="Times New Roman" w:hAnsi="Times New Roman" w:eastAsia="Times New Roman"/>
          <w:sz w:val="26"/>
        </w:rPr>
        <w:t>UCBₜ(a) = Qₜ(a) + c · √(ln t / Nₜ(a));   Regret(T) = Tμ* − Σₜ μ(aₜ)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Стратегия</w:t>
            </w:r>
          </w:p>
        </w:tc>
        <w:tc>
          <w:tcPr>
            <w:tcW w:type="dxa" w:w="4535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Механизм</w:t>
            </w:r>
          </w:p>
        </w:tc>
        <w:tc>
          <w:tcPr>
            <w:tcW w:type="dxa" w:w="2551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Параметр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ε-greedy</w:t>
            </w:r>
          </w:p>
        </w:tc>
        <w:tc>
          <w:tcPr>
            <w:tcW w:type="dxa" w:w="4535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случайное действие с вероятностью ε</w:t>
            </w:r>
          </w:p>
        </w:tc>
        <w:tc>
          <w:tcPr>
            <w:tcW w:type="dxa" w:w="2551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ε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UCB1</w:t>
            </w:r>
          </w:p>
        </w:tc>
        <w:tc>
          <w:tcPr>
            <w:tcW w:type="dxa" w:w="4535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оптимизм для редко выбранных рук</w:t>
            </w:r>
          </w:p>
        </w:tc>
        <w:tc>
          <w:tcPr>
            <w:tcW w:type="dxa" w:w="2551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c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Thompson</w:t>
            </w:r>
          </w:p>
        </w:tc>
        <w:tc>
          <w:tcPr>
            <w:tcW w:type="dxa" w:w="4535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выборка из Beta posterior</w:t>
            </w:r>
          </w:p>
        </w:tc>
        <w:tc>
          <w:tcPr>
            <w:tcW w:type="dxa" w:w="2551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α, β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Задание 2. Собака и кость</w:t>
      </w:r>
    </w:p>
    <w:p>
      <w:r>
        <w:rPr>
          <w:rFonts w:ascii="Times New Roman" w:hAnsi="Times New Roman" w:eastAsia="Times New Roman"/>
          <w:sz w:val="28"/>
        </w:rPr>
        <w:t>Собака и 1, 3 или 5 костей случайно размещаются в свободных клетках. Действия: 4 стороны; 8 направлений с диагоналями; 12 действий с прыжками через клетку. За шаг начисляется небольшой штраф, за отдельную кость — положительная награда, за сбор всех костей — супернаграда.</w:t>
      </w:r>
    </w:p>
    <w:p>
      <w:pPr>
        <w:ind w:firstLine="0"/>
        <w:jc w:val="center"/>
      </w:pPr>
      <w:r>
        <w:rPr>
          <w:rFonts w:ascii="Times New Roman" w:hAnsi="Times New Roman" w:eastAsia="Times New Roman"/>
          <w:sz w:val="26"/>
        </w:rPr>
        <w:t>γᵢ = Quantile_q({G(τ₁), …, G(τ_N)});   D_elite = {(sₜ,aₜ) ∈ τᵢ | G(τᵢ) ≥ γᵢ}</w:t>
      </w:r>
    </w:p>
    <w:p>
      <w:pPr>
        <w:ind w:firstLine="0"/>
        <w:jc w:val="center"/>
      </w:pPr>
      <w:r>
        <w:rPr>
          <w:rFonts w:ascii="Times New Roman" w:hAnsi="Times New Roman" w:eastAsia="Times New Roman"/>
          <w:sz w:val="26"/>
        </w:rPr>
        <w:t>θᵢ₊₁ = argmax_θ Σ_(s,a)∈D_elite log π_θ(a|s)</w:t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Полный пример</w:t>
      </w:r>
    </w:p>
    <w:p>
      <w:r>
        <w:rPr>
          <w:rFonts w:ascii="Times New Roman" w:hAnsi="Times New Roman" w:eastAsia="Times New Roman"/>
          <w:sz w:val="28"/>
        </w:rPr>
        <w:t>Гипотеза H1: Thompson sampling даст меньший cumulative regret, чем ε-greedy при фиксированном ε=0,10. Гипотеза H2: для CEM увеличение пространства с 4 до 12 действий без увеличения батча снизит долю успешных эпизодов, потому что элитные траектории становятся реже.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701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Эксперимент</w:t>
            </w:r>
          </w:p>
        </w:tc>
        <w:tc>
          <w:tcPr>
            <w:tcW w:type="dxa" w:w="3969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Параметры</w:t>
            </w:r>
          </w:p>
        </w:tc>
        <w:tc>
          <w:tcPr>
            <w:tcW w:type="dxa" w:w="3402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Иллюстративный результат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Бандит</w:t>
            </w:r>
          </w:p>
        </w:tc>
        <w:tc>
          <w:tcPr>
            <w:tcW w:type="dxa" w:w="3969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p=[0,18; 0,37; 0,62; 0,44], 1000 шагов</w:t>
            </w:r>
          </w:p>
        </w:tc>
        <w:tc>
          <w:tcPr>
            <w:tcW w:type="dxa" w:w="3402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Thompson: regret 18,6; UCB1: 31,4; ε-greedy: 47,9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CEM-4</w:t>
            </w:r>
          </w:p>
        </w:tc>
        <w:tc>
          <w:tcPr>
            <w:tcW w:type="dxa" w:w="3969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9×9, 3 кости, N=100, q=75%</w:t>
            </w:r>
          </w:p>
        </w:tc>
        <w:tc>
          <w:tcPr>
            <w:tcW w:type="dxa" w:w="3402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успех 86%, 21,7 хода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CEM-8</w:t>
            </w:r>
          </w:p>
        </w:tc>
        <w:tc>
          <w:tcPr>
            <w:tcW w:type="dxa" w:w="3969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9×9, 3 кости, N=100, q=75%</w:t>
            </w:r>
          </w:p>
        </w:tc>
        <w:tc>
          <w:tcPr>
            <w:tcW w:type="dxa" w:w="3402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успех 92%, 15,4 хода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CEM-12</w:t>
            </w:r>
          </w:p>
        </w:tc>
        <w:tc>
          <w:tcPr>
            <w:tcW w:type="dxa" w:w="3969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9×9, 3 кости, N=100, q=75%</w:t>
            </w:r>
          </w:p>
        </w:tc>
        <w:tc>
          <w:tcPr>
            <w:tcW w:type="dxa" w:w="3402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успех 71%, 17,2 хода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Times New Roman"/>
          <w:sz w:val="28"/>
        </w:rPr>
        <w:t>Числа приведены как пример оформления; студент получает собственные средние и 95%-доверительные интервалы. H1 принимается, если преимущество по regret сохраняется на большинстве seed. H2 проверяется сравнением success rate и среднего числа ходов. Обзор литературы нужен, чтобы превратить наблюдение в проверяемую гипотезу: Sutton и Barto задают formalism, Auer обосновывает UCB, Thompson sampling — байесовскую альтернативу, CEM — оптимизацию распределения элитных решений.</w:t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Минимальный состав отчёта</w:t>
      </w:r>
    </w:p>
    <w:p>
      <w:pPr>
        <w:pStyle w:val="ListParagraph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постановка задачи, гипотезы и схема эксперимента;</w:t>
      </w:r>
    </w:p>
    <w:p>
      <w:pPr>
        <w:pStyle w:val="ListParagraph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таблицы средних, стандартных отклонений и доверительных интервалов;</w:t>
      </w:r>
    </w:p>
    <w:p>
      <w:pPr>
        <w:pStyle w:val="ListParagraph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графики reward, regret, success rate и длины эпизода;</w:t>
      </w:r>
    </w:p>
    <w:p>
      <w:pPr>
        <w:pStyle w:val="ListParagraph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таблица лучшей политики и частоты действий;</w:t>
      </w:r>
    </w:p>
    <w:p>
      <w:pPr>
        <w:pStyle w:val="ListParagraph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не менее пяти объяснённых решений агента;</w:t>
      </w:r>
    </w:p>
    <w:p>
      <w:pPr>
        <w:pStyle w:val="ListParagraph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вывод о подтверждении гипотез и ограничениях.</w:t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Оценивание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Компонент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Баллы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Гипотезы и теория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15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Бандит и сравнение стратегий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25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CEM и среда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30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Статистика и графики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20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Выводы и воспроизводимость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Times New Roman"/>
          <w:sz w:val="28"/>
        </w:rPr>
        <w:t>Работу можно выполнять индивидуально или группой до трёх человек. Роли: экспериментатор по бандиту, разработчик среды и CEM, аналитик результатов. Каждый участник защищает общую логику.</w:t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Полезные источники</w:t>
      </w:r>
    </w:p>
    <w:p>
      <w:pPr>
        <w:ind w:firstLine="0"/>
      </w:pPr>
      <w:r>
        <w:rPr>
          <w:rFonts w:ascii="Times New Roman" w:hAnsi="Times New Roman" w:eastAsia="Times New Roman"/>
          <w:sz w:val="24"/>
        </w:rPr>
        <w:t>Sutton &amp; Barto: http://incompleteideas.net/book/the-book-2nd.html</w:t>
      </w:r>
    </w:p>
    <w:p>
      <w:pPr>
        <w:ind w:firstLine="0"/>
      </w:pPr>
      <w:r>
        <w:rPr>
          <w:rFonts w:ascii="Times New Roman" w:hAnsi="Times New Roman" w:eastAsia="Times New Roman"/>
          <w:sz w:val="24"/>
        </w:rPr>
        <w:t>Finite-time UCB: https://doi.org/10.1023/A:1013689704352</w:t>
      </w:r>
    </w:p>
    <w:p>
      <w:pPr>
        <w:ind w:firstLine="0"/>
      </w:pPr>
      <w:r>
        <w:rPr>
          <w:rFonts w:ascii="Times New Roman" w:hAnsi="Times New Roman" w:eastAsia="Times New Roman"/>
          <w:sz w:val="24"/>
        </w:rPr>
        <w:t>Cross-Entropy Method: https://link.springer.com/book/10.1007/978-1-4757-4321-0</w:t>
      </w:r>
    </w:p>
    <w:p>
      <w:pPr>
        <w:ind w:firstLine="0"/>
      </w:pPr>
      <w:r>
        <w:rPr>
          <w:rFonts w:ascii="Times New Roman" w:hAnsi="Times New Roman" w:eastAsia="Times New Roman"/>
          <w:sz w:val="24"/>
        </w:rPr>
        <w:t>Интерактивная лабораторная: https://petrnikitin20.github.io/RL_education/?demo=lab1#bandit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 w:before="240"/>
      <w:ind w:firstLine="0"/>
      <w:contextualSpacing/>
    </w:pPr>
    <w:rPr>
      <w:rFonts w:asciiTheme="majorHAnsi" w:eastAsiaTheme="majorEastAsia" w:hAnsiTheme="majorHAnsi" w:cstheme="majorBidi" w:ascii="Times New Roman" w:hAnsi="Times New Roman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