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7867" w14:textId="6FD4EC48" w:rsidR="00D66A91" w:rsidRPr="00B43066" w:rsidRDefault="00D66A91" w:rsidP="000E15F8">
      <w:pPr>
        <w:pStyle w:val="a7"/>
        <w:widowControl/>
        <w:spacing w:before="0" w:after="0" w:line="240" w:lineRule="auto"/>
        <w:ind w:firstLine="0"/>
      </w:pPr>
      <w:r>
        <w:rPr>
          <w:rFonts w:ascii="Times New Roman" w:hAnsi="Times New Roman"/>
          <w:color w:val="000000"/>
          <w:sz w:val="22"/>
        </w:rPr>
        <w:t>УДК 519.876.5</w:t>
      </w:r>
    </w:p>
    <w:p w14:paraId="4351E920" w14:textId="35FD6F09" w:rsidR="00777555" w:rsidRPr="00B43066" w:rsidRDefault="00777555" w:rsidP="000E15F8">
      <w:pPr>
        <w:pStyle w:val="a7"/>
        <w:widowControl/>
        <w:spacing w:before="0" w:after="0" w:line="240" w:lineRule="auto"/>
        <w:ind w:firstLine="0"/>
      </w:pPr>
      <w:r>
        <w:rPr>
          <w:rFonts w:ascii="Times New Roman" w:hAnsi="Times New Roman"/>
          <w:color w:val="000000"/>
          <w:sz w:val="22"/>
        </w:rPr>
        <w:t>Шифр специальности ВАК 1.2.2 (технические науки)</w:t>
      </w:r>
    </w:p>
    <w:p w14:paraId="3A75172E" w14:textId="77777777" w:rsidR="00D66A91" w:rsidRPr="009242BC" w:rsidRDefault="00D66A91">
      <w:pPr>
        <w:widowControl/>
        <w:spacing w:before="0" w:after="0" w:line="240" w:lineRule="auto"/>
        <w:rPr>
          <w:rFonts w:eastAsia="MS Mincho"/>
          <w:sz w:val="16"/>
          <w:szCs w:val="16"/>
        </w:rPr>
      </w:pPr>
      <w:r>
        <w:rPr>
          <w:rFonts w:ascii="Times New Roman" w:hAnsi="Times New Roman"/>
          <w:color w:val="000000"/>
          <w:sz w:val="22"/>
        </w:rPr>
      </w:r>
    </w:p>
    <w:p w14:paraId="398B9237" w14:textId="7697D8F1" w:rsidR="00D66A91" w:rsidRPr="000E15F8" w:rsidRDefault="00D66A91">
      <w:pPr>
        <w:pStyle w:val="a8"/>
        <w:widowControl/>
        <w:spacing w:before="0" w:after="0" w:line="240" w:lineRule="auto"/>
        <w:ind w:firstLine="0"/>
        <w:rPr>
          <w:color w:val="FF0000"/>
        </w:rPr>
      </w:pPr>
      <w:r>
        <w:rPr>
          <w:rFonts w:ascii="Times New Roman" w:hAnsi="Times New Roman"/>
          <w:color w:val="000000"/>
          <w:sz w:val="22"/>
        </w:rPr>
        <w:t>П.В. Никитин</w:t>
      </w:r>
    </w:p>
    <w:p w14:paraId="3A75172E" w14:textId="77777777" w:rsidR="00D66A91" w:rsidRPr="009242BC" w:rsidRDefault="00D66A91">
      <w:pPr>
        <w:widowControl/>
        <w:spacing w:before="0" w:after="0" w:line="240" w:lineRule="auto"/>
        <w:rPr>
          <w:rFonts w:eastAsia="MS Mincho"/>
          <w:sz w:val="16"/>
          <w:szCs w:val="16"/>
        </w:rPr>
      </w:pPr>
      <w:r>
        <w:rPr>
          <w:rFonts w:ascii="Times New Roman" w:hAnsi="Times New Roman"/>
          <w:color w:val="000000"/>
          <w:sz w:val="22"/>
        </w:rPr>
      </w:r>
    </w:p>
    <w:p w14:paraId="39071953" w14:textId="4D32A0BD" w:rsidR="00D66A91" w:rsidRDefault="00D66A91">
      <w:pPr>
        <w:pStyle w:val="Title"/>
        <w:widowControl/>
        <w:spacing w:before="0" w:after="0" w:line="240" w:lineRule="auto"/>
        <w:ind w:firstLine="0"/>
        <w:jc w:val="center"/>
        <w:rPr>
          <w:rFonts w:eastAsia="MS Mincho"/>
        </w:rPr>
        <w:suppressAutoHyphens/>
      </w:pPr>
      <w:r>
        <w:rPr>
          <w:rFonts w:ascii="Times New Roman" w:hAnsi="Times New Roman"/>
          <w:b/>
          <w:color w:val="000000"/>
          <w:sz w:val="30"/>
        </w:rPr>
        <w:t>Идентификация динамической модели междисциплинарной подготовки при внешней поддержке</w:t>
      </w:r>
    </w:p>
    <w:p w14:paraId="60636848" w14:textId="77777777" w:rsidR="00D66A91" w:rsidRDefault="00D66A91">
      <w:pPr>
        <w:pStyle w:val="ac"/>
        <w:widowControl/>
        <w:spacing w:before="0" w:after="0" w:line="240" w:lineRule="auto"/>
        <w:rPr>
          <w:rFonts w:eastAsia="MS Mincho"/>
          <w:color w:val="FF6600"/>
        </w:rPr>
      </w:pPr>
      <w:r>
        <w:rPr>
          <w:rFonts w:ascii="Times New Roman" w:hAnsi="Times New Roman"/>
          <w:color w:val="000000"/>
          <w:sz w:val="22"/>
        </w:rPr>
      </w:r>
    </w:p>
    <w:p w14:paraId="2098F2BF" w14:textId="59C9CB92" w:rsidR="00D66A91" w:rsidRPr="00D7580C" w:rsidRDefault="005518A1">
      <w:pPr>
        <w:pStyle w:val="ac"/>
        <w:widowControl/>
        <w:spacing w:before="0" w:after="0" w:line="240" w:lineRule="auto"/>
        <w:ind w:firstLine="0"/>
        <w:rPr>
          <w:rFonts w:eastAsia="MS Mincho"/>
          <w:color w:val="FF0000"/>
        </w:rPr>
      </w:pPr>
      <w:r>
        <w:t>Аннотация. Рассматривается двухкомпонентная нелинейная модель междисциплинарной подготовки, учитывающая освоение, забывание, направленный перенос и внешнюю поддержку при выполнении заданий. Для девяти неизвестных параметров, включая начальные состояния и характеристики помощи, построен конечный протокол наблюдений. Для смешанного и полностью поддерживаемого режимов калибровки доказаны глобальная однозначность восстановления на образе модели, невырожденность якобиана отображения наблюдений и локальная устойчивость обратного отображения. Численный алгоритм сочетает явную калибровку, одномерное обращение и решение ограниченной задачи по двум параметрам освоения и переноса. Воспроизводимый эксперимент включает 80 синтетических восстановлений и 180000 повторений биномиальной калибровки. Исследовано ухудшение обусловленности при коротких интервалах наблюдения и почти постоянном состоянии предпосылки. Результаты задают требования к диагностическому протоколу и программному модулю идентификации. Девять точных вероятностей не отождествляются с девятью ответами одного обучающегося; применимость модели к реальным учебным событиям требует отдельной проверки.</w:t>
      </w:r>
    </w:p>
    <w:p w14:paraId="26A55FB5" w14:textId="74261572" w:rsidR="00D66A91" w:rsidRPr="001478FF" w:rsidRDefault="00D66A91" w:rsidP="00870A33">
      <w:pPr>
        <w:pStyle w:val="ac"/>
        <w:keepNext/>
        <w:widowControl/>
        <w:spacing w:before="0" w:after="0" w:line="240" w:lineRule="auto"/>
        <w:ind w:firstLine="0"/>
        <w:rPr>
          <w:szCs w:val="18"/>
        </w:rPr>
      </w:pPr>
      <w:r>
        <w:rPr>
          <w:rFonts w:ascii="Times New Roman" w:hAnsi="Times New Roman"/>
          <w:b w:val="0"/>
          <w:color w:val="000000"/>
          <w:sz w:val="22"/>
        </w:rPr>
        <w:t>Ключевые слова: структурная идентифицируемость, динамическая модель, междисциплинарное обучение, внешняя поддержка, диагностика, численный эксперимент, интеллектуальная обучающая система.</w:t>
      </w:r>
    </w:p>
    <w:p w14:paraId="32B8C234" w14:textId="77777777" w:rsidR="00D66A91" w:rsidRPr="00A10A0A" w:rsidRDefault="00D66A91">
      <w:pPr>
        <w:pStyle w:val="ac"/>
        <w:widowControl/>
        <w:spacing w:before="0" w:after="0" w:line="240" w:lineRule="auto"/>
        <w:ind w:firstLine="0"/>
        <w:sectPr w:rsidR="00D66A91" w:rsidRPr="00A10A0A">
          <w:headerReference w:type="even" r:id="rId8"/>
          <w:headerReference w:type="default" r:id="rId9"/>
          <w:footerReference w:type="even" r:id="rId10"/>
          <w:footerReference w:type="default" r:id="rId11"/>
          <w:headerReference w:type="first" r:id="rId27"/>
          <w:footerReference w:type="first" r:id="rId28"/>
          <w:footnotePr>
            <w:pos w:val="beneathText"/>
            <w:numFmt w:val="chicago"/>
          </w:footnotePr>
          <w:type w:val="continuous"/>
          <w:pgSz w:w="11906" w:h="16838" w:code="9"/>
          <w:pgMar w:top="1134" w:right="1134" w:bottom="1134" w:left="1134" w:header="397" w:footer="397" w:gutter="0"/>
          <w:pgNumType w:start="1" w:chapSep="period"/>
          <w:cols w:space="720" w:num="1"/>
          <w:docGrid w:linePitch="360"/>
        </w:sectPr>
      </w:pPr>
      <w:r>
        <w:rPr>
          <w:rFonts w:ascii="Times New Roman" w:hAnsi="Times New Roman"/>
          <w:color w:val="000000"/>
          <w:sz w:val="22"/>
        </w:rPr>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Введение</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Успешное выполнение задания с внешней поддержкой и способность самостоятельно решить сопоставимое задание характеризуют разные стороны подготовки. В модели индивидуальной траектории необходимо определить, при каких наблюдениях эти стороны можно разделить и какие учебные воздействия позволяют восстановить динамические параметры. В качестве первого предметного примера рассматриваются рекурсия и обход деревьев. Связь между ними трактуется как направленный перенос при практике по второму компоненту.</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Различение скрытого состояния и наблюдаемого результата используется в моделях knowledge tracing [1]. Современная классификация этих моделей приведена в обзоре [2], а проблемы интерпретируемости – в [3]. Исследование смещения ответов [4] показывает, что высокая точность прогноза сама по себе не подтверждает восстановление состояния знаний. Структурная идентифицируемость отвечает на вопрос об однозначности восстановления при точных наблюдениях [5]. Её необходимо отличать от практической точности оценивания по конечным шумным данным [6]. Современное обсуждение связи идентифицируемости, оценивания и прогнозирования дано в работе [7].</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Протокол калибровки динамической модели должен согласовывать структуру, доступные наблюдения и процедуру оценивания [8]. Средства анализа структурной идентифицируемости и наблюдаемости представлены, в частности, в STRIKE-GOLDD 4.0 [9]. Анализ семейств моделей ОДУ [10] показывает зависимость восстанавливаемых характеристик от наблюдаемых выходов. Эти работы используются как методологическая основа; биологические интерпретации их параметров на учебный процесс не переносятся.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Для линейных систем исследована идентификация по дискретным наблюдениям [11]. Близкий препринт [12] рассматривает обучение, забывание и перенос в системе ОДУ. Здесь изучается другая конкретная постановка: нелинейная связь через состояние компонента предпосылки, неизвестная поддержка в функции наблюдения и конечный протокол идентификации. Само использование ОДУ, насыщения или забывания не заявляется как научная новизна. Вклад работы состоит в конструктивном протоколе и доказательстве однозначности восстановления для заданной двухкомпонентной системы с неизвестной поддержкой.</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В модели [12] межкомпонентный перенос задаётся интенсивностями практики; при фиксированном входе уравнения состояний разделяются. В настоящей постановке скорость освоения второго компонента зависит от текущего состояния первого, поэтому сохраняется динамическая связь состояний. Структурная теорема в [12] опирается на идеализацию наблюдаемой траектории состояния. Здесь рассматриваются конечные наблюдения вероятностей с неизвестными коэффициентами помощи. Таким образом, различаются и механизм переноса, и наблюдаемые величины; доказанный результат ограничен указанной моделью и протоколом.</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Результат относится к условным вероятностям успеха для фиксированных калиброванных классов заданий. Одна бинарная отметка в журнале не является наблюдением такой вероятности. Девять вероятностей в теореме не означают девять ответов одного студента. Теоретическая идентифицируемость и оценивание этих вероятностей по данным рассматриваются раздельно.</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Цель работы – установить условия, при которых конечные наблюдения разделяют изменение самостоятельной подготовки, перенос между компонентами и влияние внешней помощи. Сначала задаются модель и протокол, затем обосновываются восстановление и его устойчивость. После описания вычислительного алгоритма приводятся синтетическая проверка и границы применения результата.</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Модель подготовки и механизм наблюдений</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Пусть </w:t>
      </w:r>
      <w:r>
        <w:rPr>
          <w:rFonts w:ascii="Times New Roman" w:hAnsi="Times New Roman"/>
          <w:i/>
          <w:color w:val="000000"/>
          <w:sz w:val="22"/>
        </w:rPr>
        <w:t>x₁</w:t>
      </w:r>
      <w:r>
        <w:rPr>
          <w:rFonts w:ascii="Times New Roman" w:hAnsi="Times New Roman"/>
          <w:color w:val="000000"/>
          <w:sz w:val="22"/>
        </w:rPr>
        <w:t xml:space="preserve"> и </w:t>
      </w:r>
      <w:r>
        <w:rPr>
          <w:rFonts w:ascii="Times New Roman" w:hAnsi="Times New Roman"/>
          <w:i/>
          <w:color w:val="000000"/>
          <w:sz w:val="22"/>
        </w:rPr>
        <w:t>x₂</w:t>
      </w:r>
      <w:r>
        <w:rPr>
          <w:rFonts w:ascii="Times New Roman" w:hAnsi="Times New Roman"/>
          <w:color w:val="000000"/>
          <w:sz w:val="22"/>
        </w:rPr>
        <w:t xml:space="preserve"> – состояния самостоятельной подготовки по двум компонентам, нормированные на интервал от нуля до единицы; </w:t>
      </w:r>
      <w:r>
        <w:rPr>
          <w:rFonts w:ascii="Times New Roman" w:hAnsi="Times New Roman"/>
          <w:i/>
          <w:color w:val="000000"/>
          <w:sz w:val="22"/>
        </w:rPr>
        <w:t>u₁</w:t>
      </w:r>
      <w:r>
        <w:rPr>
          <w:rFonts w:ascii="Times New Roman" w:hAnsi="Times New Roman"/>
          <w:color w:val="000000"/>
          <w:sz w:val="22"/>
        </w:rPr>
        <w:t xml:space="preserve"> и </w:t>
      </w:r>
      <w:r>
        <w:rPr>
          <w:rFonts w:ascii="Times New Roman" w:hAnsi="Times New Roman"/>
          <w:i/>
          <w:color w:val="000000"/>
          <w:sz w:val="22"/>
        </w:rPr>
        <w:t>u₂</w:t>
      </w:r>
      <w:r>
        <w:rPr>
          <w:rFonts w:ascii="Times New Roman" w:hAnsi="Times New Roman"/>
          <w:color w:val="000000"/>
          <w:sz w:val="22"/>
        </w:rPr>
        <w:t xml:space="preserve"> – известные неотрицательные интенсивности практики. Время измеряется в условных учебных периодах. Рассматривается система (1), (2)</w:t>
      </w:r>
    </w:p>
    <w:p w14:paraId="752C79FD" w14:textId="285AC888" w:rsidR="005518A1" w:rsidRPr="00383D0F" w:rsidRDefault="009D1802">
      <w:pPr>
        <w:pStyle w:val="a3"/>
        <w:keepLines/>
        <w:widowControl/>
        <w:tabs>
          <w:tab w:pos="9354" w:val="right"/>
        </w:tabs>
        <w:spacing w:before="60" w:after="60" w:line="240" w:lineRule="auto"/>
        <w:ind w:firstLine="0"/>
        <w:jc w:val="left"/>
      </w:pPr>
      <w:r>
        <w:rPr>
          <w:rFonts w:ascii="Times New Roman" w:hAnsi="Times New Roman"/>
          <w:color w:val="000000"/>
          <w:sz w:val="22"/>
        </w:rPr>
      </w:r>
      <m:oMath>
        <m:eqArr>
          <m:e>
            <m:sSub>
              <m:e>
                <m:limUpp>
                  <m:e>
                    <m:r>
                      <w:rPr>
                        <w:rFonts w:ascii="Times New Roman" w:hAnsi="Times New Roman"/>
                        <w:sz w:val="20"/>
                      </w:rPr>
                      <m:t>x</m:t>
                    </m:r>
                  </m:e>
                  <m:lim>
                    <m:r>
                      <w:rPr>
                        <w:rFonts w:ascii="Times New Roman" w:hAnsi="Times New Roman"/>
                        <w:sz w:val="20"/>
                      </w:rPr>
                      <m:t>˙</m:t>
                    </m:r>
                  </m:lim>
                </m:limUpp>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u</m:t>
                </m:r>
              </m:e>
              <m:sub>
                <m:r>
                  <w:rPr>
                    <w:rFonts w:ascii="Times New Roman" w:hAnsi="Times New Roman"/>
                    <w:sz w:val="20"/>
                  </w:rPr>
                  <m:t>1</m:t>
                </m:r>
              </m:sub>
            </m:sSub>
            <m:r>
              <w:rPr>
                <w:rFonts w:ascii="Times New Roman" w:hAnsi="Times New Roman"/>
                <w:sz w:val="20"/>
              </w:rPr>
              <m:t>(t)(1−</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e>
          <m:e>
            <m:sSub>
              <m:e>
                <m:r>
                  <w:rPr>
                    <w:rFonts w:ascii="Times New Roman" w:hAnsi="Times New Roman"/>
                    <w:sz w:val="20"/>
                  </w:rPr>
                  <m:t>x</m:t>
                </m:r>
              </m:e>
              <m:sub>
                <m:r>
                  <w:rPr>
                    <w:rFonts w:ascii="Times New Roman" w:hAnsi="Times New Roman"/>
                    <w:sz w:val="20"/>
                  </w:rPr>
                  <m:t>1</m:t>
                </m:r>
              </m:sub>
            </m:sSub>
            <m:r>
              <w:rPr>
                <w:rFonts w:ascii="Times New Roman" w:hAnsi="Times New Roman"/>
                <w:sz w:val="20"/>
              </w:rPr>
              <m:t>(0)=</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e>
        </m:eqArr>
      </m:oMath>
      <w:r>
        <w:rPr>
          <w:rFonts w:ascii="Times New Roman" w:hAnsi="Times New Roman"/>
          <w:color w:val="000000"/>
          <w:sz w:val="22"/>
        </w:rPr>
        <w:tab/>
        <w:t>(1)</w:t>
      </w:r>
    </w:p>
    <w:p w14:paraId="752C79FD" w14:textId="285AC888" w:rsidR="005518A1" w:rsidRPr="00383D0F" w:rsidRDefault="009D1802">
      <w:pPr>
        <w:pStyle w:val="a3"/>
        <w:keepLines/>
        <w:widowControl/>
        <w:tabs>
          <w:tab w:pos="9354" w:val="right"/>
        </w:tabs>
        <w:spacing w:before="60" w:after="60" w:line="240" w:lineRule="auto"/>
        <w:ind w:firstLine="0"/>
        <w:jc w:val="left"/>
      </w:pPr>
      <w:r>
        <w:rPr>
          <w:rFonts w:ascii="Times New Roman" w:hAnsi="Times New Roman"/>
          <w:color w:val="000000"/>
          <w:sz w:val="22"/>
        </w:rPr>
      </w:r>
      <m:oMath>
        <m:eqArr>
          <m:e>
            <m:sSub>
              <m:e>
                <m:limUpp>
                  <m:e>
                    <m:r>
                      <w:rPr>
                        <w:rFonts w:ascii="Times New Roman" w:hAnsi="Times New Roman"/>
                        <w:sz w:val="20"/>
                      </w:rPr>
                      <m:t>x</m:t>
                    </m:r>
                  </m:e>
                  <m:lim>
                    <m:r>
                      <w:rPr>
                        <w:rFonts w:ascii="Times New Roman" w:hAnsi="Times New Roman"/>
                        <w:sz w:val="20"/>
                      </w:rPr>
                      <m:t>˙</m:t>
                    </m:r>
                  </m:lim>
                </m:limUpp>
              </m:e>
              <m:sub>
                <m:r>
                  <w:rPr>
                    <w:rFonts w:ascii="Times New Roman" w:hAnsi="Times New Roman"/>
                    <w:sz w:val="20"/>
                  </w:rPr>
                  <m:t>2</m:t>
                </m:r>
              </m:sub>
            </m:sSub>
            <m:r>
              <w:rPr>
                <w:rFonts w:ascii="Times New Roman" w:hAnsi="Times New Roman"/>
                <w:sz w:val="20"/>
              </w:rPr>
              <m:t>=</m:t>
            </m:r>
            <m:sSub>
              <m:e>
                <m:r>
                  <w:rPr>
                    <w:rFonts w:ascii="Times New Roman" w:hAnsi="Times New Roman"/>
                    <w:sz w:val="20"/>
                  </w:rPr>
                  <m:t>u</m:t>
                </m:r>
              </m:e>
              <m:sub>
                <m:r>
                  <w:rPr>
                    <w:rFonts w:ascii="Times New Roman" w:hAnsi="Times New Roman"/>
                    <w:sz w:val="20"/>
                  </w:rPr>
                  <m:t>2</m:t>
                </m:r>
              </m:sub>
            </m:sSub>
            <m:r>
              <w:rPr>
                <w:rFonts w:ascii="Times New Roman" w:hAnsi="Times New Roman"/>
                <w:sz w:val="20"/>
              </w:rPr>
              <m:t>(t)(</m:t>
            </m:r>
            <m:sSub>
              <m:e>
                <m:r>
                  <m:rPr>
                    <m:sty m:val="p"/>
                  </m:rPr>
                  <w:rPr>
                    <w:rFonts w:ascii="Times New Roman" w:hAnsi="Times New Roman"/>
                    <w:sz w:val="20"/>
                  </w:rPr>
                  <m:t>α</m:t>
                </m:r>
              </m:e>
              <m:sub>
                <m:r>
                  <w:rPr>
                    <w:rFonts w:ascii="Times New Roman" w:hAnsi="Times New Roman"/>
                    <w:sz w:val="20"/>
                  </w:rPr>
                  <m:t>2</m:t>
                </m:r>
              </m:sub>
            </m:sSub>
            <m:r>
              <m:rPr>
                <m:sty m:val="p"/>
              </m:rPr>
              <w:rPr>
                <w:rFonts w:ascii="Times New Roman" w:hAnsi="Times New Roman"/>
                <w:sz w:val="20"/>
              </w:rPr>
              <m:t>+β</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)(1−</m:t>
            </m:r>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2</m:t>
                </m:r>
              </m:sub>
            </m:sSub>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e>
          <m:e>
            <m:sSub>
              <m:e>
                <m:r>
                  <w:rPr>
                    <w:rFonts w:ascii="Times New Roman" w:hAnsi="Times New Roman"/>
                    <w:sz w:val="20"/>
                  </w:rPr>
                  <m:t>x</m:t>
                </m:r>
              </m:e>
              <m:sub>
                <m:r>
                  <w:rPr>
                    <w:rFonts w:ascii="Times New Roman" w:hAnsi="Times New Roman"/>
                    <w:sz w:val="20"/>
                  </w:rPr>
                  <m:t>2</m:t>
                </m:r>
              </m:sub>
            </m:sSub>
            <m:r>
              <w:rPr>
                <w:rFonts w:ascii="Times New Roman" w:hAnsi="Times New Roman"/>
                <w:sz w:val="20"/>
              </w:rPr>
              <m:t>(0)=</m:t>
            </m:r>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e>
        </m:eqArr>
      </m:oMath>
      <w:r>
        <w:rPr>
          <w:rFonts w:ascii="Times New Roman" w:hAnsi="Times New Roman"/>
          <w:color w:val="000000"/>
          <w:sz w:val="22"/>
        </w:rPr>
        <w:tab/>
        <w:t>(2)</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Коэффициенты α₁ и α₂ характеризуют освоение при практике, λ₁ и λ₂ – забывание, β – усиление освоения второго компонента при наличии первой предпосылки. Перенос действует только при </w:t>
      </w:r>
      <w:r>
        <w:rPr>
          <w:rFonts w:ascii="Times New Roman" w:hAnsi="Times New Roman"/>
          <w:i/>
          <w:color w:val="000000"/>
          <w:sz w:val="22"/>
        </w:rPr>
        <w:t>u₂</w:t>
      </w:r>
      <w:r>
        <w:rPr>
          <w:rFonts w:ascii="Times New Roman" w:hAnsi="Times New Roman"/>
          <w:color w:val="000000"/>
          <w:sz w:val="22"/>
        </w:rPr>
        <w:t xml:space="preserve"> &gt; 0. Таким образом, модель не предполагает самопроизвольного освоения второго компонента без практики. Вероятность наблюдаемого успеха задаётся формулой (3).</w:t>
      </w:r>
    </w:p>
    <w:p w14:paraId="752C79FD" w14:textId="285AC888" w:rsidR="005518A1" w:rsidRPr="00383D0F" w:rsidRDefault="009D1802">
      <w:pPr>
        <w:pStyle w:val="a3"/>
        <w:keepLines/>
        <w:widowControl/>
        <w:tabs>
          <w:tab w:pos="9354" w:val="right"/>
        </w:tabs>
        <w:spacing w:before="60" w:after="60" w:line="240" w:lineRule="auto"/>
        <w:ind w:firstLine="0"/>
        <w:jc w:val="left"/>
      </w:pPr>
      <w:r>
        <w:rPr>
          <w:rFonts w:ascii="Times New Roman" w:hAnsi="Times New Roman"/>
          <w:color w:val="000000"/>
          <w:sz w:val="22"/>
        </w:rPr>
      </w:r>
      <m:oMath>
        <m:eqArr>
          <m:e>
            <m:sSub>
              <m:e>
                <m:r>
                  <w:rPr>
                    <w:rFonts w:ascii="Times New Roman" w:hAnsi="Times New Roman"/>
                    <w:sz w:val="20"/>
                  </w:rPr>
                  <m:t>p</m:t>
                </m:r>
              </m:e>
              <m:sub>
                <m:r>
                  <w:rPr>
                    <w:rFonts w:ascii="Times New Roman" w:hAnsi="Times New Roman"/>
                    <w:sz w:val="20"/>
                  </w:rPr>
                  <m:t>i</m:t>
                </m:r>
              </m:sub>
            </m:sSub>
            <m:r>
              <m:rPr>
                <m:sty m:val="p"/>
              </m:rPr>
              <w:rPr>
                <w:rFonts w:ascii="Times New Roman" w:hAnsi="Times New Roman"/>
                <w:sz w:val="20"/>
              </w:rPr>
              <m:t>(t,χ)=χ</m:t>
            </m:r>
            <m:sSub>
              <m:e>
                <m:r>
                  <m:rPr>
                    <m:sty m:val="p"/>
                  </m:rPr>
                  <w:rPr>
                    <w:rFonts w:ascii="Times New Roman" w:hAnsi="Times New Roman"/>
                    <w:sz w:val="20"/>
                  </w:rPr>
                  <m:t>η</m:t>
                </m:r>
              </m:e>
              <m:sub>
                <m:r>
                  <w:rPr>
                    <w:rFonts w:ascii="Times New Roman" w:hAnsi="Times New Roman"/>
                    <w:sz w:val="20"/>
                  </w:rPr>
                  <m:t>i</m:t>
                </m:r>
              </m:sub>
            </m:sSub>
            <m:r>
              <m:rPr>
                <m:sty m:val="p"/>
              </m:rPr>
              <w:rPr>
                <w:rFonts w:ascii="Times New Roman" w:hAnsi="Times New Roman"/>
                <w:sz w:val="20"/>
              </w:rPr>
              <m:t>+(1−χ</m:t>
            </m:r>
            <m:sSub>
              <m:e>
                <m:r>
                  <m:rPr>
                    <m:sty m:val="p"/>
                  </m:rPr>
                  <w:rPr>
                    <w:rFonts w:ascii="Times New Roman" w:hAnsi="Times New Roman"/>
                    <w:sz w:val="20"/>
                  </w:rPr>
                  <m:t>η</m:t>
                </m:r>
              </m:e>
              <m:sub>
                <m:r>
                  <w:rPr>
                    <w:rFonts w:ascii="Times New Roman" w:hAnsi="Times New Roman"/>
                    <w:sz w:val="20"/>
                  </w:rPr>
                  <m:t>i</m:t>
                </m:r>
              </m:sub>
            </m:sSub>
            <m:r>
              <w:rPr>
                <w:rFonts w:ascii="Times New Roman" w:hAnsi="Times New Roman"/>
                <w:sz w:val="20"/>
              </w:rPr>
              <m:t>)</m:t>
            </m:r>
            <m:sSub>
              <m:e>
                <m:r>
                  <w:rPr>
                    <w:rFonts w:ascii="Times New Roman" w:hAnsi="Times New Roman"/>
                    <w:sz w:val="20"/>
                  </w:rPr>
                  <m:t>x</m:t>
                </m:r>
              </m:e>
              <m:sub>
                <m:r>
                  <w:rPr>
                    <w:rFonts w:ascii="Times New Roman" w:hAnsi="Times New Roman"/>
                    <w:sz w:val="20"/>
                  </w:rPr>
                  <m:t>i</m:t>
                </m:r>
              </m:sub>
            </m:sSub>
            <m:r>
              <w:rPr>
                <w:rFonts w:ascii="Times New Roman" w:hAnsi="Times New Roman"/>
                <w:sz w:val="20"/>
              </w:rPr>
              <m:t>(t),</m:t>
            </m:r>
          </m:e>
          <m:e>
            <m:r>
              <m:rPr>
                <m:sty m:val="p"/>
              </m:rPr>
              <w:rPr>
                <w:rFonts w:ascii="Times New Roman" w:hAnsi="Times New Roman"/>
                <w:sz w:val="20"/>
              </w:rPr>
              <m:t>χ∈{0,1},</m:t>
            </m:r>
            <m:r>
              <w:rPr>
                <w:rFonts w:ascii="Times New Roman" w:hAnsi="Times New Roman"/>
                <w:sz w:val="20"/>
              </w:rPr>
              <m:t>i=1,2.</m:t>
            </m:r>
          </m:e>
        </m:eqArr>
      </m:oMath>
      <w:r>
        <w:rPr>
          <w:rFonts w:ascii="Times New Roman" w:hAnsi="Times New Roman"/>
          <w:color w:val="000000"/>
          <w:sz w:val="22"/>
        </w:rPr>
        <w:tab/>
        <w:t>(3)</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Здесь χ = 0 обозначает самостоятельную диагностику, χ = 1 – диагностику с поддержкой. Параметр ηᵢ – условная вероятность успешной поддержки, когда самостоятельного выполнения недостаточно. Это допущение о механизме наблюдения, а не универсальное свойство генеративного ИИ. Влияние помощи на последующее обучение в данной версии отдельно не параметризовано. Диагностические измерения считаются мгновенными и не изменяют состояние.</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m:rPr>
                <m:sty m:val="b"/>
              </m:rPr>
              <w:rPr>
                <w:rFonts w:ascii="Times New Roman" w:hAnsi="Times New Roman"/>
                <w:sz w:val="20"/>
              </w:rPr>
              <m:t>ψ=(</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η</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m:t>
            </m:r>
            <m:sSub>
              <m:e>
                <m:r>
                  <m:rPr>
                    <m:sty m:val="p"/>
                  </m:rPr>
                  <w:rPr>
                    <w:rFonts w:ascii="Times New Roman" w:hAnsi="Times New Roman"/>
                    <w:sz w:val="20"/>
                  </w:rPr>
                  <m:t>η</m:t>
                </m:r>
              </m:e>
              <m:sub>
                <m:r>
                  <w:rPr>
                    <w:rFonts w:ascii="Times New Roman" w:hAnsi="Times New Roman"/>
                    <w:sz w:val="20"/>
                  </w:rPr>
                  <m:t>2</m:t>
                </m:r>
              </m:sub>
            </m:sSub>
            <m:r>
              <w:rPr>
                <w:rFonts w:ascii="Times New Roman" w:hAnsi="Times New Roman"/>
                <w:sz w:val="20"/>
              </w:rPr>
              <m:t>,</m:t>
            </m:r>
          </m:e>
          <m:e>
            <m:sSub>
              <m:e>
                <m:r>
                  <m:rPr>
                    <m:sty m:val="p"/>
                  </m:rPr>
                  <w:rPr>
                    <w:rFonts w:ascii="Times New Roman" w:hAnsi="Times New Roman"/>
                    <w:sz w:val="20"/>
                  </w:rPr>
                  <m:t>α</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α</m:t>
                </m:r>
              </m:e>
              <m:sub>
                <m:r>
                  <w:rPr>
                    <w:rFonts w:ascii="Times New Roman" w:hAnsi="Times New Roman"/>
                    <w:sz w:val="20"/>
                  </w:rPr>
                  <m:t>2</m:t>
                </m:r>
              </m:sub>
            </m:sSub>
            <m:r>
              <m:rPr>
                <m:sty m:val="p"/>
              </m:rPr>
              <w:rPr>
                <w:rFonts w:ascii="Times New Roman" w:hAnsi="Times New Roman"/>
                <w:sz w:val="20"/>
              </w:rPr>
              <m:t>,β)∈Θ,</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m:rPr>
                <m:sty m:val="p"/>
              </m:rPr>
              <w:rPr>
                <w:rFonts w:ascii="Times New Roman" w:hAnsi="Times New Roman"/>
                <w:sz w:val="20"/>
              </w:rPr>
              <m:t>Θ=(0,1)×(0,∞)×(0,1)</m:t>
            </m:r>
          </m:e>
          <m:e>
            <m:r>
              <w:rPr>
                <w:rFonts w:ascii="Times New Roman" w:hAnsi="Times New Roman"/>
                <w:sz w:val="20"/>
              </w:rPr>
              <m:t>×(0,1)×(0,∞)×(0,1)</m:t>
            </m:r>
          </m:e>
          <m:e>
            <m:r>
              <w:rPr>
                <w:rFonts w:ascii="Times New Roman" w:hAnsi="Times New Roman"/>
                <w:sz w:val="20"/>
              </w:rPr>
              <m:t>×(0,∞</m:t>
            </m:r>
            <m:sSup>
              <m:e>
                <m:r>
                  <w:rPr>
                    <w:rFonts w:ascii="Times New Roman" w:hAnsi="Times New Roman"/>
                    <w:sz w:val="20"/>
                  </w:rPr>
                  <m:t>)</m:t>
                </m:r>
              </m:e>
              <m:sup>
                <m:r>
                  <w:rPr>
                    <w:rFonts w:ascii="Times New Roman" w:hAnsi="Times New Roman"/>
                    <w:sz w:val="20"/>
                  </w:rPr>
                  <m:t>3</m:t>
                </m:r>
              </m:sup>
            </m:sSup>
            <m:r>
              <w:rPr>
                <w:rFonts w:ascii="Times New Roman" w:hAnsi="Times New Roman"/>
                <w:sz w:val="20"/>
              </w:rPr>
              <m:t>.</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Шкала состояния и классы заданий фиксированы. Неизвестные трудности, угадывание, ошибки оценщика, разная интенсивность поддержки и различающиеся между студентами параметры требуют расширения модели и не входят в доказанную ниже теорему. В частности, </w:t>
      </w:r>
      <w:r>
        <w:rPr>
          <w:rFonts w:ascii="Times New Roman" w:hAnsi="Times New Roman"/>
          <w:i/>
          <w:color w:val="000000"/>
          <w:sz w:val="22"/>
        </w:rPr>
        <w:t>x</w:t>
      </w:r>
      <w:r>
        <w:rPr>
          <w:rFonts w:ascii="Times New Roman" w:hAnsi="Times New Roman"/>
          <w:color w:val="000000"/>
          <w:sz w:val="22"/>
        </w:rPr>
        <w:t>ᵢ не отождествляется с полнотой сформированности всей компетенции выпускника.</w:t>
      </w:r>
    </w:p>
    <w:p w14:paraId="752C79FD" w14:textId="285AC888" w:rsidR="005518A1" w:rsidRPr="00383D0F" w:rsidRDefault="009D1802">
      <w:pPr>
        <w:pStyle w:val="a3"/>
        <w:keepNext/>
        <w:widowControl/>
        <w:spacing w:before="0" w:after="0" w:line="240" w:lineRule="auto"/>
      </w:pPr>
      <w:r>
        <w:rPr>
          <w:rFonts w:ascii="Times New Roman" w:hAnsi="Times New Roman"/>
          <w:b/>
          <w:color w:val="000000"/>
          <w:sz w:val="22"/>
        </w:rPr>
        <w:t>Лемма 1.</w:t>
      </w:r>
      <w:r>
        <w:rPr>
          <w:rFonts w:ascii="Times New Roman" w:hAnsi="Times New Roman"/>
          <w:color w:val="000000"/>
          <w:sz w:val="22"/>
        </w:rPr>
        <w:t xml:space="preserve"> Для любого ψ из Θ и ограниченных кусочно постоянных неотрицательных управлений решение существует единственно при всех t ≥ 0 и принадлежит открытому квадрату (0,1)² на каждом конечном интервале.</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Доказательство. Правая часть локально липшицева по состоянию на каждом участке постоянного управления. Неравенство </w:t>
      </w:r>
      <w:r>
        <w:rPr>
          <w:rFonts w:ascii="Times New Roman" w:hAnsi="Times New Roman"/>
          <w:i/>
          <w:color w:val="000000"/>
          <w:sz w:val="22"/>
        </w:rPr>
        <w:t>x</w:t>
      </w:r>
      <w:r>
        <w:rPr>
          <w:rFonts w:ascii="Times New Roman" w:hAnsi="Times New Roman"/>
          <w:color w:val="000000"/>
          <w:sz w:val="22"/>
        </w:rPr>
        <w:t>̇₁ ≥ −λ₁</w:t>
      </w:r>
      <w:r>
        <w:rPr>
          <w:rFonts w:ascii="Times New Roman" w:hAnsi="Times New Roman"/>
          <w:i/>
          <w:color w:val="000000"/>
          <w:sz w:val="22"/>
        </w:rPr>
        <w:t>x₁</w:t>
      </w:r>
      <w:r>
        <w:rPr>
          <w:rFonts w:ascii="Times New Roman" w:hAnsi="Times New Roman"/>
          <w:color w:val="000000"/>
          <w:sz w:val="22"/>
        </w:rPr>
        <w:t xml:space="preserve"> сохраняет положительность </w:t>
      </w:r>
      <w:r>
        <w:rPr>
          <w:rFonts w:ascii="Times New Roman" w:hAnsi="Times New Roman"/>
          <w:i/>
          <w:color w:val="000000"/>
          <w:sz w:val="22"/>
        </w:rPr>
        <w:t>x₁</w:t>
      </w:r>
      <w:r>
        <w:rPr>
          <w:rFonts w:ascii="Times New Roman" w:hAnsi="Times New Roman"/>
          <w:color w:val="000000"/>
          <w:sz w:val="22"/>
        </w:rPr>
        <w:t xml:space="preserve">. Для </w:t>
      </w:r>
      <w:r>
        <w:rPr>
          <w:rFonts w:ascii="Times New Roman" w:hAnsi="Times New Roman"/>
          <w:i/>
          <w:color w:val="000000"/>
          <w:sz w:val="22"/>
        </w:rPr>
        <w:t>z₁</w:t>
      </w:r>
      <w:r>
        <w:rPr>
          <w:rFonts w:ascii="Times New Roman" w:hAnsi="Times New Roman"/>
          <w:color w:val="000000"/>
          <w:sz w:val="22"/>
        </w:rPr>
        <w:t xml:space="preserve"> = 1 − </w:t>
      </w:r>
      <w:r>
        <w:rPr>
          <w:rFonts w:ascii="Times New Roman" w:hAnsi="Times New Roman"/>
          <w:i/>
          <w:color w:val="000000"/>
          <w:sz w:val="22"/>
        </w:rPr>
        <w:t>x₁</w:t>
      </w:r>
      <w:r>
        <w:rPr>
          <w:rFonts w:ascii="Times New Roman" w:hAnsi="Times New Roman"/>
          <w:color w:val="000000"/>
          <w:sz w:val="22"/>
        </w:rPr>
        <w:t xml:space="preserve"> имеем ż₁ = λ₁ − (α₁</w:t>
      </w:r>
      <w:r>
        <w:rPr>
          <w:rFonts w:ascii="Times New Roman" w:hAnsi="Times New Roman"/>
          <w:i/>
          <w:color w:val="000000"/>
          <w:sz w:val="22"/>
        </w:rPr>
        <w:t>u₁</w:t>
      </w:r>
      <w:r>
        <w:rPr>
          <w:rFonts w:ascii="Times New Roman" w:hAnsi="Times New Roman"/>
          <w:color w:val="000000"/>
          <w:sz w:val="22"/>
        </w:rPr>
        <w:t xml:space="preserve"> + λ₁)</w:t>
      </w:r>
      <w:r>
        <w:rPr>
          <w:rFonts w:ascii="Times New Roman" w:hAnsi="Times New Roman"/>
          <w:i/>
          <w:color w:val="000000"/>
          <w:sz w:val="22"/>
        </w:rPr>
        <w:t>z₁</w:t>
      </w:r>
      <w:r>
        <w:rPr>
          <w:rFonts w:ascii="Times New Roman" w:hAnsi="Times New Roman"/>
          <w:color w:val="000000"/>
          <w:sz w:val="22"/>
        </w:rPr>
        <w:t xml:space="preserve">, что сохраняет </w:t>
      </w:r>
      <w:r>
        <w:rPr>
          <w:rFonts w:ascii="Times New Roman" w:hAnsi="Times New Roman"/>
          <w:i/>
          <w:color w:val="000000"/>
          <w:sz w:val="22"/>
        </w:rPr>
        <w:t>z₁</w:t>
      </w:r>
      <w:r>
        <w:rPr>
          <w:rFonts w:ascii="Times New Roman" w:hAnsi="Times New Roman"/>
          <w:color w:val="000000"/>
          <w:sz w:val="22"/>
        </w:rPr>
        <w:t xml:space="preserve"> &gt; 0. После установления 0 &lt; </w:t>
      </w:r>
      <w:r>
        <w:rPr>
          <w:rFonts w:ascii="Times New Roman" w:hAnsi="Times New Roman"/>
          <w:i/>
          <w:color w:val="000000"/>
          <w:sz w:val="22"/>
        </w:rPr>
        <w:t>x₁</w:t>
      </w:r>
      <w:r>
        <w:rPr>
          <w:rFonts w:ascii="Times New Roman" w:hAnsi="Times New Roman"/>
          <w:color w:val="000000"/>
          <w:sz w:val="22"/>
        </w:rPr>
        <w:t xml:space="preserve"> &lt; 1 аналогичные оценки применяются ко второму уравнению и </w:t>
      </w:r>
      <w:r>
        <w:rPr>
          <w:rFonts w:ascii="Times New Roman" w:hAnsi="Times New Roman"/>
          <w:i/>
          <w:color w:val="000000"/>
          <w:sz w:val="22"/>
        </w:rPr>
        <w:t>z₂</w:t>
      </w:r>
      <w:r>
        <w:rPr>
          <w:rFonts w:ascii="Times New Roman" w:hAnsi="Times New Roman"/>
          <w:color w:val="000000"/>
          <w:sz w:val="22"/>
        </w:rPr>
        <w:t xml:space="preserve"> = 1 − </w:t>
      </w:r>
      <w:r>
        <w:rPr>
          <w:rFonts w:ascii="Times New Roman" w:hAnsi="Times New Roman"/>
          <w:i/>
          <w:color w:val="000000"/>
          <w:sz w:val="22"/>
        </w:rPr>
        <w:t>x₂</w:t>
      </w:r>
      <w:r>
        <w:rPr>
          <w:rFonts w:ascii="Times New Roman" w:hAnsi="Times New Roman"/>
          <w:color w:val="000000"/>
          <w:sz w:val="22"/>
        </w:rPr>
        <w:t>. Ограниченность состояния исключает конечный уход решения на бесконечность. На границах участков решения склеиваются непрерывно и единственно. Лемма доказана.</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Протокол и конструктивное восстановление параметров</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Фиксируются </w:t>
      </w:r>
      <w:r>
        <w:rPr>
          <w:rFonts w:ascii="Times New Roman" w:hAnsi="Times New Roman"/>
          <w:i/>
          <w:color w:val="000000"/>
          <w:sz w:val="22"/>
        </w:rPr>
        <w:t>h</w:t>
      </w:r>
      <w:r>
        <w:rPr>
          <w:rFonts w:ascii="Times New Roman" w:hAnsi="Times New Roman"/>
          <w:color w:val="000000"/>
          <w:sz w:val="22"/>
        </w:rPr>
        <w:t xml:space="preserve"> &gt; 0, </w:t>
      </w:r>
      <w:r>
        <w:rPr>
          <w:rFonts w:ascii="Times New Roman" w:hAnsi="Times New Roman"/>
          <w:i/>
          <w:color w:val="000000"/>
          <w:sz w:val="22"/>
        </w:rPr>
        <w:t>L</w:t>
      </w:r>
      <w:r>
        <w:rPr>
          <w:rFonts w:ascii="Times New Roman" w:hAnsi="Times New Roman"/>
          <w:color w:val="000000"/>
          <w:sz w:val="22"/>
        </w:rPr>
        <w:t xml:space="preserve"> &gt; 0, c₁ &gt; 0, c₂ &gt; 0 и 0 &lt; t₁ &lt; t₂. Обозначим </w:t>
      </w:r>
      <w:r>
        <w:rPr>
          <w:rFonts w:ascii="Times New Roman" w:hAnsi="Times New Roman"/>
          <w:i/>
          <w:color w:val="000000"/>
          <w:sz w:val="22"/>
        </w:rPr>
        <w:t>T₀</w:t>
      </w:r>
      <w:r>
        <w:rPr>
          <w:rFonts w:ascii="Times New Roman" w:hAnsi="Times New Roman"/>
          <w:color w:val="000000"/>
          <w:sz w:val="22"/>
        </w:rPr>
        <w:t xml:space="preserve"> = 2</w:t>
      </w:r>
      <w:r>
        <w:rPr>
          <w:rFonts w:ascii="Times New Roman" w:hAnsi="Times New Roman"/>
          <w:i/>
          <w:color w:val="000000"/>
          <w:sz w:val="22"/>
        </w:rPr>
        <w:t>h</w:t>
      </w:r>
      <w:r>
        <w:rPr>
          <w:rFonts w:ascii="Times New Roman" w:hAnsi="Times New Roman"/>
          <w:color w:val="000000"/>
          <w:sz w:val="22"/>
        </w:rPr>
        <w:t xml:space="preserve"> и </w:t>
      </w:r>
      <w:r>
        <w:rPr>
          <w:rFonts w:ascii="Times New Roman" w:hAnsi="Times New Roman"/>
          <w:i/>
          <w:color w:val="000000"/>
          <w:sz w:val="22"/>
        </w:rPr>
        <w:t>T₁</w:t>
      </w:r>
      <w:r>
        <w:rPr>
          <w:rFonts w:ascii="Times New Roman" w:hAnsi="Times New Roman"/>
          <w:color w:val="000000"/>
          <w:sz w:val="22"/>
        </w:rPr>
        <w:t xml:space="preserve"> = 2</w:t>
      </w:r>
      <w:r>
        <w:rPr>
          <w:rFonts w:ascii="Times New Roman" w:hAnsi="Times New Roman"/>
          <w:i/>
          <w:color w:val="000000"/>
          <w:sz w:val="22"/>
        </w:rPr>
        <w:t>h</w:t>
      </w:r>
      <w:r>
        <w:rPr>
          <w:rFonts w:ascii="Times New Roman" w:hAnsi="Times New Roman"/>
          <w:color w:val="000000"/>
          <w:sz w:val="22"/>
        </w:rPr>
        <w:t xml:space="preserve"> + </w:t>
      </w:r>
      <w:r>
        <w:rPr>
          <w:rFonts w:ascii="Times New Roman" w:hAnsi="Times New Roman"/>
          <w:i/>
          <w:color w:val="000000"/>
          <w:sz w:val="22"/>
        </w:rPr>
        <w:t>L</w:t>
      </w:r>
      <w:r>
        <w:rPr>
          <w:rFonts w:ascii="Times New Roman" w:hAnsi="Times New Roman"/>
          <w:color w:val="000000"/>
          <w:sz w:val="22"/>
        </w:rPr>
        <w:t xml:space="preserve">. В таблице 1 приведён протокол; у каждого компонента на калибровочном участке выбирается один и тот же вариант M или </w:t>
      </w:r>
      <w:r>
        <w:rPr>
          <w:rFonts w:ascii="Times New Roman" w:hAnsi="Times New Roman"/>
          <w:i/>
          <w:color w:val="000000"/>
          <w:sz w:val="22"/>
        </w:rPr>
        <w:t>A</w:t>
      </w:r>
      <w:r>
        <w:rPr>
          <w:rFonts w:ascii="Times New Roman" w:hAnsi="Times New Roman"/>
          <w:color w:val="000000"/>
          <w:sz w:val="22"/>
        </w:rPr>
        <w:t>.</w:t>
      </w:r>
    </w:p>
    <w:p w14:paraId="752C79FD" w14:textId="285AC888" w:rsidR="005518A1" w:rsidRPr="00383D0F" w:rsidRDefault="009D1802">
      <w:pPr>
        <w:pStyle w:val="a3"/>
        <w:keepNext/>
        <w:widowControl/>
        <w:spacing w:before="80" w:after="0" w:line="240" w:lineRule="auto"/>
        <w:ind w:firstLine="0"/>
      </w:pPr>
      <w:r>
        <w:rPr>
          <w:rFonts w:ascii="Times New Roman" w:hAnsi="Times New Roman"/>
          <w:color w:val="000000"/>
          <w:sz w:val="22"/>
        </w:rPr>
        <w:t>Таблица 1. Протокол идентификации</w:t>
      </w:r>
    </w:p>
    <w:tbl>
      <w:tblPr>
        <w:tblW w:type="auto" w:w="0"/>
        <w:jc w:val="center"/>
        <w:tblLayout w:type="fixed"/>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1417"/>
        <w:gridCol w:w="2494"/>
        <w:gridCol w:w="5386"/>
      </w:tblGrid>
      <w:tr>
        <w:trPr>
          <w:cantSplit/>
          <w:tblHeader/>
        </w:trPr>
        <w:tc>
          <w:tcPr>
            <w:tcW w:type="dxa" w:w="1417"/>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Участок</w:t>
            </w:r>
          </w:p>
        </w:tc>
        <w:tc>
          <w:tcPr>
            <w:tcW w:type="dxa" w:w="249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Управление</w:t>
            </w:r>
          </w:p>
        </w:tc>
        <w:tc>
          <w:tcPr>
            <w:tcW w:type="dxa" w:w="5386"/>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Наблюдения</w:t>
            </w:r>
          </w:p>
        </w:tc>
      </w:tr>
      <w:tr>
        <w:trPr>
          <w:cantSplit/>
        </w:trPr>
        <w:tc>
          <w:tcPr>
            <w:tcW w:type="dxa" w:w="1417"/>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0 ≤ t ≤ 2h</w:t>
            </w:r>
          </w:p>
        </w:tc>
        <w:tc>
          <w:tcPr>
            <w:tcW w:type="dxa" w:w="249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u₁ = u₂ = 0</w:t>
            </w:r>
          </w:p>
        </w:tc>
        <w:tc>
          <w:tcPr>
            <w:tcW w:type="dxa" w:w="5386"/>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По три вероятности для каждого компонента в 0, h, 2h</w:t>
            </w:r>
          </w:p>
        </w:tc>
      </w:tr>
      <w:tr>
        <w:trPr>
          <w:cantSplit/>
        </w:trPr>
        <w:tc>
          <w:tcPr>
            <w:tcW w:type="dxa" w:w="1417"/>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2h &lt; t ≤ T₁</w:t>
            </w:r>
          </w:p>
        </w:tc>
        <w:tc>
          <w:tcPr>
            <w:tcW w:type="dxa" w:w="249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u₁ = c₁, u₂ = 0</w:t>
            </w:r>
          </w:p>
        </w:tc>
        <w:tc>
          <w:tcPr>
            <w:tcW w:type="dxa" w:w="5386"/>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left"/>
            </w:pPr>
            <w:r>
              <w:rPr>
                <w:rFonts w:ascii="Times New Roman" w:hAnsi="Times New Roman"/>
                <w:b w:val="0"/>
                <w:sz w:val="20"/>
              </w:rPr>
              <w:t>Вероятность первого компонента при t = T₁</w:t>
            </w:r>
          </w:p>
        </w:tc>
      </w:tr>
      <w:tr>
        <w:trPr>
          <w:cantSplit/>
        </w:trPr>
        <w:tc>
          <w:tcPr>
            <w:tcW w:type="dxa" w:w="1417"/>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left"/>
            </w:pPr>
            <w:r>
              <w:rPr>
                <w:rFonts w:ascii="Times New Roman" w:hAnsi="Times New Roman"/>
                <w:b w:val="0"/>
                <w:sz w:val="20"/>
              </w:rPr>
              <w:t>T₁ &lt; t ≤ T₁ + t₂</w:t>
            </w:r>
          </w:p>
        </w:tc>
        <w:tc>
          <w:tcPr>
            <w:tcW w:type="dxa" w:w="249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left"/>
            </w:pPr>
            <w:r>
              <w:rPr>
                <w:rFonts w:ascii="Times New Roman" w:hAnsi="Times New Roman"/>
                <w:b w:val="0"/>
                <w:sz w:val="20"/>
              </w:rPr>
              <w:t>u₁ = 0, u₂ = c₂</w:t>
            </w:r>
          </w:p>
        </w:tc>
        <w:tc>
          <w:tcPr>
            <w:tcW w:type="dxa" w:w="5386"/>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left"/>
            </w:pPr>
            <w:r>
              <w:rPr>
                <w:rFonts w:ascii="Times New Roman" w:hAnsi="Times New Roman"/>
                <w:b w:val="0"/>
                <w:sz w:val="20"/>
              </w:rPr>
              <w:t>Вероятности второго компонента при T₁ + t₁ и T₁ + t₂</w:t>
            </w:r>
          </w:p>
        </w:tc>
      </w:tr>
    </w:tbl>
    <w:p w14:paraId="752C79FD" w14:textId="285AC888" w:rsidR="005518A1" w:rsidRPr="00383D0F" w:rsidRDefault="009D1802">
      <w:pPr>
        <w:pStyle w:val="a3"/>
        <w:widowControl/>
        <w:spacing w:before="0" w:after="0" w:line="240" w:lineRule="auto"/>
        <w:ind w:firstLine="0"/>
      </w:pPr>
      <w:r>
        <w:rPr>
          <w:rFonts w:ascii="Times New Roman" w:hAnsi="Times New Roman"/>
          <w:color w:val="000000"/>
          <w:sz w:val="22"/>
        </w:rPr>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Вариант M использует режимы (0,0,1) в моменты (0,</w:t>
      </w:r>
      <w:r>
        <w:rPr>
          <w:rFonts w:ascii="Times New Roman" w:hAnsi="Times New Roman"/>
          <w:i/>
          <w:color w:val="000000"/>
          <w:sz w:val="22"/>
        </w:rPr>
        <w:t>h</w:t>
      </w:r>
      <w:r>
        <w:rPr>
          <w:rFonts w:ascii="Times New Roman" w:hAnsi="Times New Roman"/>
          <w:color w:val="000000"/>
          <w:sz w:val="22"/>
        </w:rPr>
        <w:t>,2</w:t>
      </w:r>
      <w:r>
        <w:rPr>
          <w:rFonts w:ascii="Times New Roman" w:hAnsi="Times New Roman"/>
          <w:i/>
          <w:color w:val="000000"/>
          <w:sz w:val="22"/>
        </w:rPr>
        <w:t>h</w:t>
      </w:r>
      <w:r>
        <w:rPr>
          <w:rFonts w:ascii="Times New Roman" w:hAnsi="Times New Roman"/>
          <w:color w:val="000000"/>
          <w:sz w:val="22"/>
        </w:rPr>
        <w:t xml:space="preserve">), вариант </w:t>
      </w:r>
      <w:r>
        <w:rPr>
          <w:rFonts w:ascii="Times New Roman" w:hAnsi="Times New Roman"/>
          <w:i/>
          <w:color w:val="000000"/>
          <w:sz w:val="22"/>
        </w:rPr>
        <w:t>A</w:t>
      </w:r>
      <w:r>
        <w:rPr>
          <w:rFonts w:ascii="Times New Roman" w:hAnsi="Times New Roman"/>
          <w:color w:val="000000"/>
          <w:sz w:val="22"/>
        </w:rPr>
        <w:t xml:space="preserve"> – режимы (1,1,1). Все три последующих измерения выполняются с поддержкой. После калибровки ηᵢ они однозначно пересчитываются в состояния по формуле </w:t>
      </w:r>
      <w:r>
        <w:rPr>
          <w:rFonts w:ascii="Times New Roman" w:hAnsi="Times New Roman"/>
          <w:i/>
          <w:color w:val="000000"/>
          <w:sz w:val="22"/>
        </w:rPr>
        <w:t>x</w:t>
      </w:r>
      <w:r>
        <w:rPr>
          <w:rFonts w:ascii="Times New Roman" w:hAnsi="Times New Roman"/>
          <w:color w:val="000000"/>
          <w:sz w:val="22"/>
        </w:rPr>
        <w:t>ᵢ = (</w:t>
      </w:r>
      <w:r>
        <w:rPr>
          <w:rFonts w:ascii="Times New Roman" w:hAnsi="Times New Roman"/>
          <w:i/>
          <w:color w:val="000000"/>
          <w:sz w:val="22"/>
        </w:rPr>
        <w:t>p</w:t>
      </w:r>
      <w:r>
        <w:rPr>
          <w:rFonts w:ascii="Times New Roman" w:hAnsi="Times New Roman"/>
          <w:color w:val="000000"/>
          <w:sz w:val="22"/>
        </w:rPr>
        <w:t>ᵢ − ηᵢ)/(1 − ηᵢ). Итого наблюдаются девять скалярных вероятностей. Конечные мгновенные измерения при переключении не меняют непрерывную траекторию.</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Участок без практики является условием математического протокола. В реальном курсе отсутствие дополнительного обучения по тем же компонентам необходимо проверять, а диагностическая активность сама может нарушать это условие. Поэтому протокол пока используется как исследовательская конструкция для синтетической проверки.</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Рассмотрим один компонент и обозначим </w:t>
      </w:r>
      <w:r>
        <w:rPr>
          <w:rFonts w:ascii="Times New Roman" w:hAnsi="Times New Roman"/>
          <w:i/>
          <w:color w:val="000000"/>
          <w:sz w:val="22"/>
        </w:rPr>
        <w:t>X</w:t>
      </w:r>
      <w:r>
        <w:rPr>
          <w:rFonts w:ascii="Times New Roman" w:hAnsi="Times New Roman"/>
          <w:color w:val="000000"/>
          <w:sz w:val="22"/>
        </w:rPr>
        <w:t xml:space="preserve"> = </w:t>
      </w:r>
      <w:r>
        <w:rPr>
          <w:rFonts w:ascii="Times New Roman" w:hAnsi="Times New Roman"/>
          <w:i/>
          <w:color w:val="000000"/>
          <w:sz w:val="22"/>
        </w:rPr>
        <w:t>x</w:t>
      </w:r>
      <w:r>
        <w:rPr>
          <w:rFonts w:ascii="Times New Roman" w:hAnsi="Times New Roman"/>
          <w:color w:val="000000"/>
          <w:sz w:val="22"/>
        </w:rPr>
        <w:t>(0), λ = λᵢ, η = ηᵢ и κ = exp(−λ</w:t>
      </w:r>
      <w:r>
        <w:rPr>
          <w:rFonts w:ascii="Times New Roman" w:hAnsi="Times New Roman"/>
          <w:i/>
          <w:color w:val="000000"/>
          <w:sz w:val="22"/>
        </w:rPr>
        <w:t>h</w:t>
      </w:r>
      <w:r>
        <w:rPr>
          <w:rFonts w:ascii="Times New Roman" w:hAnsi="Times New Roman"/>
          <w:color w:val="000000"/>
          <w:sz w:val="22"/>
        </w:rPr>
        <w:t xml:space="preserve">). На первом участке </w:t>
      </w:r>
      <w:r>
        <w:rPr>
          <w:rFonts w:ascii="Times New Roman" w:hAnsi="Times New Roman"/>
          <w:i/>
          <w:color w:val="000000"/>
          <w:sz w:val="22"/>
        </w:rPr>
        <w:t>x</w:t>
      </w:r>
      <w:r>
        <w:rPr>
          <w:rFonts w:ascii="Times New Roman" w:hAnsi="Times New Roman"/>
          <w:color w:val="000000"/>
          <w:sz w:val="22"/>
        </w:rPr>
        <w:t xml:space="preserve">(kh) = </w:t>
      </w:r>
      <w:r>
        <w:rPr>
          <w:rFonts w:ascii="Times New Roman" w:hAnsi="Times New Roman"/>
          <w:i/>
          <w:color w:val="000000"/>
          <w:sz w:val="22"/>
        </w:rPr>
        <w:t>X</w:t>
      </w:r>
      <w:r>
        <w:rPr>
          <w:rFonts w:ascii="Times New Roman" w:hAnsi="Times New Roman"/>
          <w:color w:val="000000"/>
          <w:sz w:val="22"/>
        </w:rPr>
        <w:t xml:space="preserve">κᵏ. Пусть </w:t>
      </w:r>
      <w:r>
        <w:rPr>
          <w:rFonts w:ascii="Times New Roman" w:hAnsi="Times New Roman"/>
          <w:i/>
          <w:color w:val="000000"/>
          <w:sz w:val="22"/>
        </w:rPr>
        <w:t>P₀</w:t>
      </w:r>
      <w:r>
        <w:rPr>
          <w:rFonts w:ascii="Times New Roman" w:hAnsi="Times New Roman"/>
          <w:color w:val="000000"/>
          <w:sz w:val="22"/>
        </w:rPr>
        <w:t xml:space="preserve">, </w:t>
      </w:r>
      <w:r>
        <w:rPr>
          <w:rFonts w:ascii="Times New Roman" w:hAnsi="Times New Roman"/>
          <w:i/>
          <w:color w:val="000000"/>
          <w:sz w:val="22"/>
        </w:rPr>
        <w:t>P₁</w:t>
      </w:r>
      <w:r>
        <w:rPr>
          <w:rFonts w:ascii="Times New Roman" w:hAnsi="Times New Roman"/>
          <w:color w:val="000000"/>
          <w:sz w:val="22"/>
        </w:rPr>
        <w:t xml:space="preserve">, </w:t>
      </w:r>
      <w:r>
        <w:rPr>
          <w:rFonts w:ascii="Times New Roman" w:hAnsi="Times New Roman"/>
          <w:i/>
          <w:color w:val="000000"/>
          <w:sz w:val="22"/>
        </w:rPr>
        <w:t>P₂</w:t>
      </w:r>
      <w:r>
        <w:rPr>
          <w:rFonts w:ascii="Times New Roman" w:hAnsi="Times New Roman"/>
          <w:color w:val="000000"/>
          <w:sz w:val="22"/>
        </w:rPr>
        <w:t xml:space="preserve"> – три соответствующие вероятности.</w:t>
      </w:r>
    </w:p>
    <w:p w14:paraId="752C79FD" w14:textId="285AC888" w:rsidR="005518A1" w:rsidRPr="00383D0F" w:rsidRDefault="009D1802">
      <w:pPr>
        <w:pStyle w:val="a3"/>
        <w:keepNext/>
        <w:widowControl/>
        <w:spacing w:before="0" w:after="0" w:line="240" w:lineRule="auto"/>
      </w:pPr>
      <w:r>
        <w:rPr>
          <w:rFonts w:ascii="Times New Roman" w:hAnsi="Times New Roman"/>
          <w:b/>
          <w:color w:val="000000"/>
          <w:sz w:val="22"/>
        </w:rPr>
        <w:t>Предложение 1.</w:t>
      </w:r>
      <w:r>
        <w:rPr>
          <w:rFonts w:ascii="Times New Roman" w:hAnsi="Times New Roman"/>
          <w:color w:val="000000"/>
          <w:sz w:val="22"/>
        </w:rPr>
        <w:t xml:space="preserve"> Вариант M глобально определяет X, λ и η на заданной области параметров по формулам</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w:rPr>
                <w:rFonts w:ascii="Times New Roman" w:hAnsi="Times New Roman"/>
                <w:sz w:val="20"/>
              </w:rPr>
              <m:t>X=</m:t>
            </m:r>
            <m:sSub>
              <m:e>
                <m:r>
                  <w:rPr>
                    <w:rFonts w:ascii="Times New Roman" w:hAnsi="Times New Roman"/>
                    <w:sz w:val="20"/>
                  </w:rPr>
                  <m:t>P</m:t>
                </m:r>
              </m:e>
              <m:sub>
                <m:r>
                  <w:rPr>
                    <w:rFonts w:ascii="Times New Roman" w:hAnsi="Times New Roman"/>
                    <w:sz w:val="20"/>
                  </w:rPr>
                  <m:t>0</m:t>
                </m:r>
              </m:sub>
            </m:sSub>
            <m:r>
              <w:rPr>
                <w:rFonts w:ascii="Times New Roman" w:hAnsi="Times New Roman"/>
                <w:sz w:val="20"/>
              </w:rPr>
              <m:t>,</m:t>
            </m:r>
            <m:r>
              <m:rPr>
                <m:sty m:val="p"/>
              </m:rPr>
              <w:rPr>
                <w:rFonts w:ascii="Times New Roman" w:hAnsi="Times New Roman"/>
                <w:sz w:val="20"/>
              </w:rPr>
              <m:t>κ=</m:t>
            </m:r>
            <m:sSub>
              <m:e>
                <m:r>
                  <w:rPr>
                    <w:rFonts w:ascii="Times New Roman" w:hAnsi="Times New Roman"/>
                    <w:sz w:val="20"/>
                  </w:rPr>
                  <m:t>P</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P</m:t>
                </m:r>
              </m:e>
              <m:sub>
                <m:r>
                  <w:rPr>
                    <w:rFonts w:ascii="Times New Roman" w:hAnsi="Times New Roman"/>
                    <w:sz w:val="20"/>
                  </w:rPr>
                  <m:t>0</m:t>
                </m:r>
              </m:sub>
            </m:sSub>
            <m:r>
              <w:rPr>
                <w:rFonts w:ascii="Times New Roman" w:hAnsi="Times New Roman"/>
                <w:sz w:val="20"/>
              </w:rPr>
              <m:t>,</m:t>
            </m:r>
          </m:e>
          <m:e>
            <m:r>
              <m:rPr>
                <m:sty m:val="p"/>
              </m:rPr>
              <w:rPr>
                <w:rFonts w:ascii="Times New Roman" w:hAnsi="Times New Roman"/>
                <w:sz w:val="20"/>
              </w:rPr>
              <m:t>λ=−</m:t>
            </m:r>
            <m:sSup>
              <m:e>
                <m:r>
                  <w:rPr>
                    <w:rFonts w:ascii="Times New Roman" w:hAnsi="Times New Roman"/>
                    <w:sz w:val="20"/>
                  </w:rPr>
                  <m:t>h</m:t>
                </m:r>
              </m:e>
              <m:sup>
                <m:r>
                  <w:rPr>
                    <w:rFonts w:ascii="Times New Roman" w:hAnsi="Times New Roman"/>
                    <w:sz w:val="20"/>
                  </w:rPr>
                  <m:t>−1</m:t>
                </m:r>
              </m:sup>
            </m:sSup>
            <m:r>
              <w:rPr>
                <w:rFonts w:ascii="Times New Roman" w:hAnsi="Times New Roman"/>
                <w:sz w:val="20"/>
              </w:rPr>
              <m:rPr>
                <m:sty m:val="p"/>
                <m:sty m:val="p"/>
              </m:rPr>
              <m:t>ln</m:t>
            </m:r>
            <m:r>
              <m:rPr>
                <m:sty m:val="p"/>
              </m:rPr>
              <w:rPr>
                <w:rFonts w:ascii="Times New Roman" w:hAnsi="Times New Roman"/>
                <w:sz w:val="20"/>
              </w:rPr>
              <m:t>κ,</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r>
          <m:rPr>
            <m:sty m:val="p"/>
          </m:rPr>
          <w:rPr>
            <w:rFonts w:ascii="Times New Roman" w:hAnsi="Times New Roman"/>
            <w:sz w:val="20"/>
          </w:rPr>
          <m:t>η=</m:t>
        </m:r>
        <m:f>
          <m:fPr>
            <m:type m:val="bar"/>
          </m:fPr>
          <m:num>
            <m:sSub>
              <m:e>
                <m:r>
                  <w:rPr>
                    <w:rFonts w:ascii="Times New Roman" w:hAnsi="Times New Roman"/>
                    <w:sz w:val="20"/>
                  </w:rPr>
                  <m:t>P</m:t>
                </m:r>
              </m:e>
              <m:sub>
                <m:r>
                  <w:rPr>
                    <w:rFonts w:ascii="Times New Roman" w:hAnsi="Times New Roman"/>
                    <w:sz w:val="20"/>
                  </w:rPr>
                  <m:t>2</m:t>
                </m:r>
              </m:sub>
            </m:sSub>
            <m:r>
              <w:rPr>
                <w:rFonts w:ascii="Times New Roman" w:hAnsi="Times New Roman"/>
                <w:sz w:val="20"/>
              </w:rPr>
              <m:t>−X</m:t>
            </m:r>
            <m:sSup>
              <m:e>
                <m:r>
                  <m:rPr>
                    <m:sty m:val="p"/>
                  </m:rPr>
                  <w:rPr>
                    <w:rFonts w:ascii="Times New Roman" w:hAnsi="Times New Roman"/>
                    <w:sz w:val="20"/>
                  </w:rPr>
                  <m:t>κ</m:t>
                </m:r>
              </m:e>
              <m:sup>
                <m:r>
                  <w:rPr>
                    <w:rFonts w:ascii="Times New Roman" w:hAnsi="Times New Roman"/>
                    <w:sz w:val="20"/>
                  </w:rPr>
                  <m:t>2</m:t>
                </m:r>
              </m:sup>
            </m:sSup>
          </m:num>
          <m:den>
            <m:r>
              <w:rPr>
                <w:rFonts w:ascii="Times New Roman" w:hAnsi="Times New Roman"/>
                <w:sz w:val="20"/>
              </w:rPr>
              <m:t>1−X</m:t>
            </m:r>
            <m:sSup>
              <m:e>
                <m:r>
                  <m:rPr>
                    <m:sty m:val="p"/>
                  </m:rPr>
                  <w:rPr>
                    <w:rFonts w:ascii="Times New Roman" w:hAnsi="Times New Roman"/>
                    <w:sz w:val="20"/>
                  </w:rPr>
                  <m:t>κ</m:t>
                </m:r>
              </m:e>
              <m:sup>
                <m:r>
                  <w:rPr>
                    <w:rFonts w:ascii="Times New Roman" w:hAnsi="Times New Roman"/>
                    <w:sz w:val="20"/>
                  </w:rPr>
                  <m:t>2</m:t>
                </m:r>
              </m:sup>
            </m:sSup>
          </m:den>
        </m:f>
        <m:r>
          <w:rPr>
            <w:rFonts w:ascii="Times New Roman" w:hAnsi="Times New Roman"/>
            <w:sz w:val="20"/>
          </w:rPr>
          <m:t>.</m:t>
        </m:r>
      </m:oMath>
    </w:p>
    <w:p w14:paraId="752C79FD" w14:textId="285AC888" w:rsidR="005518A1" w:rsidRPr="00383D0F" w:rsidRDefault="009D1802">
      <w:pPr>
        <w:pStyle w:val="a3"/>
        <w:keepNext/>
        <w:widowControl/>
        <w:spacing w:before="0" w:after="0" w:line="240" w:lineRule="auto"/>
      </w:pPr>
      <w:r>
        <w:rPr>
          <w:rFonts w:ascii="Times New Roman" w:hAnsi="Times New Roman"/>
          <w:color w:val="000000"/>
          <w:sz w:val="22"/>
        </w:rPr>
        <w:t>Вариант A также глобально определяет эти параметры по формулам</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r>
          <m:rPr>
            <m:sty m:val="p"/>
          </m:rPr>
          <w:rPr>
            <w:rFonts w:ascii="Times New Roman" w:hAnsi="Times New Roman"/>
            <w:sz w:val="20"/>
          </w:rPr>
          <m:t>κ=</m:t>
        </m:r>
        <m:f>
          <m:fPr>
            <m:type m:val="bar"/>
          </m:fPr>
          <m:num>
            <m:sSub>
              <m:e>
                <m:r>
                  <w:rPr>
                    <w:rFonts w:ascii="Times New Roman" w:hAnsi="Times New Roman"/>
                    <w:sz w:val="20"/>
                  </w:rPr>
                  <m:t>P</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P</m:t>
                </m:r>
              </m:e>
              <m:sub>
                <m:r>
                  <w:rPr>
                    <w:rFonts w:ascii="Times New Roman" w:hAnsi="Times New Roman"/>
                    <w:sz w:val="20"/>
                  </w:rPr>
                  <m:t>2</m:t>
                </m:r>
              </m:sub>
            </m:sSub>
          </m:num>
          <m:den>
            <m:sSub>
              <m:e>
                <m:r>
                  <w:rPr>
                    <w:rFonts w:ascii="Times New Roman" w:hAnsi="Times New Roman"/>
                    <w:sz w:val="20"/>
                  </w:rPr>
                  <m:t>P</m:t>
                </m:r>
              </m:e>
              <m:sub>
                <m:r>
                  <w:rPr>
                    <w:rFonts w:ascii="Times New Roman" w:hAnsi="Times New Roman"/>
                    <w:sz w:val="20"/>
                  </w:rPr>
                  <m:t>0</m:t>
                </m:r>
              </m:sub>
            </m:sSub>
            <m:r>
              <w:rPr>
                <w:rFonts w:ascii="Times New Roman" w:hAnsi="Times New Roman"/>
                <w:sz w:val="20"/>
              </w:rPr>
              <m:t>−</m:t>
            </m:r>
            <m:sSub>
              <m:e>
                <m:r>
                  <w:rPr>
                    <w:rFonts w:ascii="Times New Roman" w:hAnsi="Times New Roman"/>
                    <w:sz w:val="20"/>
                  </w:rPr>
                  <m:t>P</m:t>
                </m:r>
              </m:e>
              <m:sub>
                <m:r>
                  <w:rPr>
                    <w:rFonts w:ascii="Times New Roman" w:hAnsi="Times New Roman"/>
                    <w:sz w:val="20"/>
                  </w:rPr>
                  <m:t>1</m:t>
                </m:r>
              </m:sub>
            </m:sSub>
          </m:den>
        </m:f>
        <m:r>
          <w:rPr>
            <w:rFonts w:ascii="Times New Roman" w:hAnsi="Times New Roman"/>
            <w:sz w:val="20"/>
          </w:rPr>
          <m:t>,</m:t>
        </m:r>
        <m:r>
          <m:rPr>
            <m:sty m:val="p"/>
          </m:rPr>
          <w:rPr>
            <w:rFonts w:ascii="Times New Roman" w:hAnsi="Times New Roman"/>
            <w:sz w:val="20"/>
          </w:rPr>
          <m:t>λ=−</m:t>
        </m:r>
        <m:sSup>
          <m:e>
            <m:r>
              <w:rPr>
                <w:rFonts w:ascii="Times New Roman" w:hAnsi="Times New Roman"/>
                <w:sz w:val="20"/>
              </w:rPr>
              <m:t>h</m:t>
            </m:r>
          </m:e>
          <m:sup>
            <m:r>
              <w:rPr>
                <w:rFonts w:ascii="Times New Roman" w:hAnsi="Times New Roman"/>
                <w:sz w:val="20"/>
              </w:rPr>
              <m:t>−1</m:t>
            </m:r>
          </m:sup>
        </m:sSup>
        <m:r>
          <w:rPr>
            <w:rFonts w:ascii="Times New Roman" w:hAnsi="Times New Roman"/>
            <w:sz w:val="20"/>
          </w:rPr>
          <m:rPr>
            <m:sty m:val="p"/>
            <m:sty m:val="p"/>
          </m:rPr>
          <m:t>ln</m:t>
        </m:r>
        <m:r>
          <m:rPr>
            <m:sty m:val="p"/>
          </m:rPr>
          <w:rPr>
            <w:rFonts w:ascii="Times New Roman" w:hAnsi="Times New Roman"/>
            <w:sz w:val="20"/>
          </w:rPr>
          <m:t>κ,</m:t>
        </m: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r>
          <m:rPr>
            <m:sty m:val="p"/>
          </m:rPr>
          <w:rPr>
            <w:rFonts w:ascii="Times New Roman" w:hAnsi="Times New Roman"/>
            <w:sz w:val="20"/>
          </w:rPr>
          <m:t>η=</m:t>
        </m:r>
        <m:f>
          <m:fPr>
            <m:type m:val="bar"/>
          </m:fPr>
          <m:num>
            <m:sSub>
              <m:e>
                <m:r>
                  <w:rPr>
                    <w:rFonts w:ascii="Times New Roman" w:hAnsi="Times New Roman"/>
                    <w:sz w:val="20"/>
                  </w:rPr>
                  <m:t>P</m:t>
                </m:r>
              </m:e>
              <m:sub>
                <m:r>
                  <w:rPr>
                    <w:rFonts w:ascii="Times New Roman" w:hAnsi="Times New Roman"/>
                    <w:sz w:val="20"/>
                  </w:rPr>
                  <m:t>1</m:t>
                </m:r>
              </m:sub>
            </m:sSub>
            <m:r>
              <m:rPr>
                <m:sty m:val="p"/>
              </m:rPr>
              <w:rPr>
                <w:rFonts w:ascii="Times New Roman" w:hAnsi="Times New Roman"/>
                <w:sz w:val="20"/>
              </w:rPr>
              <m:t>−κ</m:t>
            </m:r>
            <m:sSub>
              <m:e>
                <m:r>
                  <w:rPr>
                    <w:rFonts w:ascii="Times New Roman" w:hAnsi="Times New Roman"/>
                    <w:sz w:val="20"/>
                  </w:rPr>
                  <m:t>P</m:t>
                </m:r>
              </m:e>
              <m:sub>
                <m:r>
                  <w:rPr>
                    <w:rFonts w:ascii="Times New Roman" w:hAnsi="Times New Roman"/>
                    <w:sz w:val="20"/>
                  </w:rPr>
                  <m:t>0</m:t>
                </m:r>
              </m:sub>
            </m:sSub>
          </m:num>
          <m:den>
            <m:r>
              <m:rPr>
                <m:sty m:val="p"/>
              </m:rPr>
              <w:rPr>
                <w:rFonts w:ascii="Times New Roman" w:hAnsi="Times New Roman"/>
                <w:sz w:val="20"/>
              </w:rPr>
              <m:t>1−κ</m:t>
            </m:r>
          </m:den>
        </m:f>
        <m:r>
          <w:rPr>
            <w:rFonts w:ascii="Times New Roman" w:hAnsi="Times New Roman"/>
            <w:sz w:val="20"/>
          </w:rPr>
          <m:t>,</m:t>
        </m:r>
        <m:r>
          <w:rPr>
            <w:rFonts w:ascii="Times New Roman" w:hAnsi="Times New Roman"/>
            <w:sz w:val="20"/>
          </w:rPr>
          <m:t>X=</m:t>
        </m:r>
        <m:f>
          <m:fPr>
            <m:type m:val="bar"/>
          </m:fPr>
          <m:num>
            <m:sSub>
              <m:e>
                <m:r>
                  <w:rPr>
                    <w:rFonts w:ascii="Times New Roman" w:hAnsi="Times New Roman"/>
                    <w:sz w:val="20"/>
                  </w:rPr>
                  <m:t>P</m:t>
                </m:r>
              </m:e>
              <m:sub>
                <m:r>
                  <w:rPr>
                    <w:rFonts w:ascii="Times New Roman" w:hAnsi="Times New Roman"/>
                    <w:sz w:val="20"/>
                  </w:rPr>
                  <m:t>0</m:t>
                </m:r>
              </m:sub>
            </m:sSub>
            <m:r>
              <m:rPr>
                <m:sty m:val="p"/>
              </m:rPr>
              <w:rPr>
                <w:rFonts w:ascii="Times New Roman" w:hAnsi="Times New Roman"/>
                <w:sz w:val="20"/>
              </w:rPr>
              <m:t>−η</m:t>
            </m:r>
          </m:num>
          <m:den>
            <m:r>
              <m:rPr>
                <m:sty m:val="p"/>
              </m:rPr>
              <w:rPr>
                <w:rFonts w:ascii="Times New Roman" w:hAnsi="Times New Roman"/>
                <w:sz w:val="20"/>
              </w:rPr>
              <m:t>1−η</m:t>
            </m:r>
          </m:den>
        </m:f>
        <m:r>
          <w:rPr>
            <w:rFonts w:ascii="Times New Roman" w:hAnsi="Times New Roman"/>
            <w:sz w:val="20"/>
          </w:rPr>
          <m:t>.</m:t>
        </m: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Доказательство. В варианте M имеем </w:t>
      </w:r>
      <w:r>
        <w:rPr>
          <w:rFonts w:ascii="Times New Roman" w:hAnsi="Times New Roman"/>
          <w:i/>
          <w:color w:val="000000"/>
          <w:sz w:val="22"/>
        </w:rPr>
        <w:t>P₀</w:t>
      </w:r>
      <w:r>
        <w:rPr>
          <w:rFonts w:ascii="Times New Roman" w:hAnsi="Times New Roman"/>
          <w:color w:val="000000"/>
          <w:sz w:val="22"/>
        </w:rPr>
        <w:t xml:space="preserve"> = </w:t>
      </w:r>
      <w:r>
        <w:rPr>
          <w:rFonts w:ascii="Times New Roman" w:hAnsi="Times New Roman"/>
          <w:i/>
          <w:color w:val="000000"/>
          <w:sz w:val="22"/>
        </w:rPr>
        <w:t>X</w:t>
      </w:r>
      <w:r>
        <w:rPr>
          <w:rFonts w:ascii="Times New Roman" w:hAnsi="Times New Roman"/>
          <w:color w:val="000000"/>
          <w:sz w:val="22"/>
        </w:rPr>
        <w:t xml:space="preserve">, </w:t>
      </w:r>
      <w:r>
        <w:rPr>
          <w:rFonts w:ascii="Times New Roman" w:hAnsi="Times New Roman"/>
          <w:i/>
          <w:color w:val="000000"/>
          <w:sz w:val="22"/>
        </w:rPr>
        <w:t>P₁</w:t>
      </w:r>
      <w:r>
        <w:rPr>
          <w:rFonts w:ascii="Times New Roman" w:hAnsi="Times New Roman"/>
          <w:color w:val="000000"/>
          <w:sz w:val="22"/>
        </w:rPr>
        <w:t xml:space="preserve"> = </w:t>
      </w:r>
      <w:r>
        <w:rPr>
          <w:rFonts w:ascii="Times New Roman" w:hAnsi="Times New Roman"/>
          <w:i/>
          <w:color w:val="000000"/>
          <w:sz w:val="22"/>
        </w:rPr>
        <w:t>X</w:t>
      </w:r>
      <w:r>
        <w:rPr>
          <w:rFonts w:ascii="Times New Roman" w:hAnsi="Times New Roman"/>
          <w:color w:val="000000"/>
          <w:sz w:val="22"/>
        </w:rPr>
        <w:t xml:space="preserve">κ и </w:t>
      </w:r>
      <w:r>
        <w:rPr>
          <w:rFonts w:ascii="Times New Roman" w:hAnsi="Times New Roman"/>
          <w:i/>
          <w:color w:val="000000"/>
          <w:sz w:val="22"/>
        </w:rPr>
        <w:t>P₂</w:t>
      </w:r>
      <w:r>
        <w:rPr>
          <w:rFonts w:ascii="Times New Roman" w:hAnsi="Times New Roman"/>
          <w:color w:val="000000"/>
          <w:sz w:val="22"/>
        </w:rPr>
        <w:t xml:space="preserve"> = η + (1 − η)</w:t>
      </w:r>
      <w:r>
        <w:rPr>
          <w:rFonts w:ascii="Times New Roman" w:hAnsi="Times New Roman"/>
          <w:i/>
          <w:color w:val="000000"/>
          <w:sz w:val="22"/>
        </w:rPr>
        <w:t>X</w:t>
      </w:r>
      <w:r>
        <w:rPr>
          <w:rFonts w:ascii="Times New Roman" w:hAnsi="Times New Roman"/>
          <w:color w:val="000000"/>
          <w:sz w:val="22"/>
        </w:rPr>
        <w:t xml:space="preserve">κ². Знаменатель 1 − </w:t>
      </w:r>
      <w:r>
        <w:rPr>
          <w:rFonts w:ascii="Times New Roman" w:hAnsi="Times New Roman"/>
          <w:i/>
          <w:color w:val="000000"/>
          <w:sz w:val="22"/>
        </w:rPr>
        <w:t>X</w:t>
      </w:r>
      <w:r>
        <w:rPr>
          <w:rFonts w:ascii="Times New Roman" w:hAnsi="Times New Roman"/>
          <w:color w:val="000000"/>
          <w:sz w:val="22"/>
        </w:rPr>
        <w:t xml:space="preserve">κ² положителен. В варианте </w:t>
      </w:r>
      <w:r>
        <w:rPr>
          <w:rFonts w:ascii="Times New Roman" w:hAnsi="Times New Roman"/>
          <w:i/>
          <w:color w:val="000000"/>
          <w:sz w:val="22"/>
        </w:rPr>
        <w:t>A</w:t>
      </w:r>
      <w:r>
        <w:rPr>
          <w:rFonts w:ascii="Times New Roman" w:hAnsi="Times New Roman"/>
          <w:color w:val="000000"/>
          <w:sz w:val="22"/>
        </w:rPr>
        <w:t xml:space="preserve"> </w:t>
      </w:r>
      <w:r>
        <w:rPr>
          <w:rFonts w:ascii="Times New Roman" w:hAnsi="Times New Roman"/>
          <w:i/>
          <w:color w:val="000000"/>
          <w:sz w:val="22"/>
        </w:rPr>
        <w:t>P</w:t>
      </w:r>
      <w:r>
        <w:rPr>
          <w:rFonts w:ascii="Times New Roman" w:hAnsi="Times New Roman"/>
          <w:color w:val="000000"/>
          <w:sz w:val="22"/>
        </w:rPr>
        <w:t>ₖ = η + (1 − η)</w:t>
      </w:r>
      <w:r>
        <w:rPr>
          <w:rFonts w:ascii="Times New Roman" w:hAnsi="Times New Roman"/>
          <w:i/>
          <w:color w:val="000000"/>
          <w:sz w:val="22"/>
        </w:rPr>
        <w:t>X</w:t>
      </w:r>
      <w:r>
        <w:rPr>
          <w:rFonts w:ascii="Times New Roman" w:hAnsi="Times New Roman"/>
          <w:color w:val="000000"/>
          <w:sz w:val="22"/>
        </w:rPr>
        <w:t>κᵏ; последовательные разности равны (1 − η)</w:t>
      </w:r>
      <w:r>
        <w:rPr>
          <w:rFonts w:ascii="Times New Roman" w:hAnsi="Times New Roman"/>
          <w:i/>
          <w:color w:val="000000"/>
          <w:sz w:val="22"/>
        </w:rPr>
        <w:t>X</w:t>
      </w:r>
      <w:r>
        <w:rPr>
          <w:rFonts w:ascii="Times New Roman" w:hAnsi="Times New Roman"/>
          <w:color w:val="000000"/>
          <w:sz w:val="22"/>
        </w:rPr>
        <w:t>(1 − κ) и (1 − η)</w:t>
      </w:r>
      <w:r>
        <w:rPr>
          <w:rFonts w:ascii="Times New Roman" w:hAnsi="Times New Roman"/>
          <w:i/>
          <w:color w:val="000000"/>
          <w:sz w:val="22"/>
        </w:rPr>
        <w:t>X</w:t>
      </w:r>
      <w:r>
        <w:rPr>
          <w:rFonts w:ascii="Times New Roman" w:hAnsi="Times New Roman"/>
          <w:color w:val="000000"/>
          <w:sz w:val="22"/>
        </w:rPr>
        <w:t xml:space="preserve">κ(1 − κ). Так как 0 &lt; κ &lt; 1, обе разности и все используемые знаменатели положительны. Их отношение даёт κ, после чего η и </w:t>
      </w:r>
      <w:r>
        <w:rPr>
          <w:rFonts w:ascii="Times New Roman" w:hAnsi="Times New Roman"/>
          <w:i/>
          <w:color w:val="000000"/>
          <w:sz w:val="22"/>
        </w:rPr>
        <w:t>X</w:t>
      </w:r>
      <w:r>
        <w:rPr>
          <w:rFonts w:ascii="Times New Roman" w:hAnsi="Times New Roman"/>
          <w:color w:val="000000"/>
          <w:sz w:val="22"/>
        </w:rPr>
        <w:t xml:space="preserve"> восстанавливаются однозначно. Предложение доказано.</w:t>
      </w:r>
    </w:p>
    <w:p w14:paraId="752C79FD" w14:textId="285AC888" w:rsidR="005518A1" w:rsidRPr="00383D0F" w:rsidRDefault="009D1802">
      <w:pPr>
        <w:pStyle w:val="a3"/>
        <w:keepNext/>
        <w:widowControl/>
        <w:spacing w:before="0" w:after="0" w:line="240" w:lineRule="auto"/>
      </w:pPr>
      <w:r>
        <w:rPr>
          <w:rFonts w:ascii="Times New Roman" w:hAnsi="Times New Roman"/>
          <w:b/>
          <w:color w:val="000000"/>
          <w:sz w:val="22"/>
        </w:rPr>
        <w:t>Предложение 2.</w:t>
      </w:r>
      <w:r>
        <w:rPr>
          <w:rFonts w:ascii="Times New Roman" w:hAnsi="Times New Roman"/>
          <w:color w:val="000000"/>
          <w:sz w:val="22"/>
        </w:rPr>
        <w:t xml:space="preserve"> Определители якобианов калибровочных отображений по переменным (X,λ,η) равны</w:t>
      </w:r>
    </w:p>
    <w:p w14:paraId="752C79FD" w14:textId="285AC888" w:rsidR="005518A1" w:rsidRPr="00383D0F" w:rsidRDefault="009D1802">
      <w:pPr>
        <w:pStyle w:val="a3"/>
        <w:keepLines/>
        <w:widowControl/>
        <w:tabs>
          <w:tab w:pos="9354" w:val="right"/>
        </w:tabs>
        <w:spacing w:before="60" w:after="60" w:line="240" w:lineRule="auto"/>
        <w:ind w:firstLine="0"/>
        <w:jc w:val="left"/>
      </w:pPr>
      <w:r>
        <w:rPr>
          <w:rFonts w:ascii="Times New Roman" w:hAnsi="Times New Roman"/>
          <w:color w:val="000000"/>
          <w:sz w:val="22"/>
        </w:rPr>
      </w:r>
      <m:oMath>
        <m:eqArr>
          <m:e>
            <m:r>
              <m:rPr>
                <m:sty m:val="p"/>
              </m:rPr>
              <w:rPr>
                <w:rFonts w:ascii="Times New Roman" w:hAnsi="Times New Roman"/>
                <w:sz w:val="20"/>
              </w:rPr>
              <m:t>det</m:t>
            </m:r>
            <m:sSub>
              <m:e>
                <m:r>
                  <w:rPr>
                    <w:rFonts w:ascii="Times New Roman" w:hAnsi="Times New Roman"/>
                    <w:sz w:val="20"/>
                  </w:rPr>
                  <m:t>J</m:t>
                </m:r>
              </m:e>
              <m:sub>
                <m:r>
                  <w:rPr>
                    <w:rFonts w:ascii="Times New Roman" w:hAnsi="Times New Roman"/>
                    <w:sz w:val="20"/>
                  </w:rPr>
                  <m:t>M</m:t>
                </m:r>
              </m:sub>
            </m:sSub>
            <m:r>
              <m:rPr>
                <m:sty m:val="p"/>
              </m:rPr>
              <w:rPr>
                <w:rFonts w:ascii="Times New Roman" w:hAnsi="Times New Roman"/>
                <w:sz w:val="20"/>
              </w:rPr>
              <m:t>=−hXκ(1−X</m:t>
            </m:r>
            <m:sSup>
              <m:e>
                <m:r>
                  <m:rPr>
                    <m:sty m:val="p"/>
                  </m:rPr>
                  <w:rPr>
                    <w:rFonts w:ascii="Times New Roman" w:hAnsi="Times New Roman"/>
                    <w:sz w:val="20"/>
                  </w:rPr>
                  <m:t>κ</m:t>
                </m:r>
              </m:e>
              <m:sup>
                <m:r>
                  <w:rPr>
                    <w:rFonts w:ascii="Times New Roman" w:hAnsi="Times New Roman"/>
                    <w:sz w:val="20"/>
                  </w:rPr>
                  <m:t>2</m:t>
                </m:r>
              </m:sup>
            </m:sSup>
            <m:r>
              <w:rPr>
                <w:rFonts w:ascii="Times New Roman" w:hAnsi="Times New Roman"/>
                <w:sz w:val="20"/>
              </w:rPr>
              <m:t>),</m:t>
            </m:r>
          </m:e>
          <m:e>
            <m:r>
              <m:rPr>
                <m:sty m:val="p"/>
              </m:rPr>
              <w:rPr>
                <w:rFonts w:ascii="Times New Roman" w:hAnsi="Times New Roman"/>
                <w:sz w:val="20"/>
              </w:rPr>
              <m:t>det</m:t>
            </m:r>
            <m:sSub>
              <m:e>
                <m:r>
                  <w:rPr>
                    <w:rFonts w:ascii="Times New Roman" w:hAnsi="Times New Roman"/>
                    <w:sz w:val="20"/>
                  </w:rPr>
                  <m:t>J</m:t>
                </m:r>
              </m:e>
              <m:sub>
                <m:r>
                  <w:rPr>
                    <w:rFonts w:ascii="Times New Roman" w:hAnsi="Times New Roman"/>
                    <w:sz w:val="20"/>
                  </w:rPr>
                  <m:t>A</m:t>
                </m:r>
              </m:sub>
            </m:sSub>
            <m:r>
              <m:rPr>
                <m:sty m:val="p"/>
              </m:rPr>
              <w:rPr>
                <w:rFonts w:ascii="Times New Roman" w:hAnsi="Times New Roman"/>
                <w:sz w:val="20"/>
              </w:rPr>
              <m:t>=−hX(1−η</m:t>
            </m:r>
            <m:sSup>
              <m:e>
                <m:r>
                  <w:rPr>
                    <w:rFonts w:ascii="Times New Roman" w:hAnsi="Times New Roman"/>
                    <w:sz w:val="20"/>
                  </w:rPr>
                  <m:t>)</m:t>
                </m:r>
              </m:e>
              <m:sup>
                <m:r>
                  <w:rPr>
                    <w:rFonts w:ascii="Times New Roman" w:hAnsi="Times New Roman"/>
                    <w:sz w:val="20"/>
                  </w:rPr>
                  <m:t>2</m:t>
                </m:r>
              </m:sup>
            </m:sSup>
            <m:r>
              <m:rPr>
                <m:sty m:val="p"/>
              </m:rPr>
              <w:rPr>
                <w:rFonts w:ascii="Times New Roman" w:hAnsi="Times New Roman"/>
                <w:sz w:val="20"/>
              </w:rPr>
              <m:t>κ(1−κ</m:t>
            </m:r>
            <m:sSup>
              <m:e>
                <m:r>
                  <w:rPr>
                    <w:rFonts w:ascii="Times New Roman" w:hAnsi="Times New Roman"/>
                    <w:sz w:val="20"/>
                  </w:rPr>
                  <m:t>)</m:t>
                </m:r>
              </m:e>
              <m:sup>
                <m:r>
                  <w:rPr>
                    <w:rFonts w:ascii="Times New Roman" w:hAnsi="Times New Roman"/>
                    <w:sz w:val="20"/>
                  </w:rPr>
                  <m:t>2</m:t>
                </m:r>
              </m:sup>
            </m:sSup>
            <m:r>
              <w:rPr>
                <w:rFonts w:ascii="Times New Roman" w:hAnsi="Times New Roman"/>
                <w:sz w:val="20"/>
              </w:rPr>
              <m:t>.</m:t>
            </m:r>
          </m:e>
        </m:eqArr>
      </m:oMath>
      <w:r>
        <w:rPr>
          <w:rFonts w:ascii="Times New Roman" w:hAnsi="Times New Roman"/>
          <w:color w:val="000000"/>
          <w:sz w:val="22"/>
        </w:rPr>
        <w:tab/>
        <w:t>(4)</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Доказательство. Для </w:t>
      </w:r>
      <w:r>
        <w:rPr>
          <w:rFonts w:ascii="Times New Roman" w:hAnsi="Times New Roman"/>
          <w:i/>
          <w:color w:val="000000"/>
          <w:sz w:val="22"/>
        </w:rPr>
        <w:t>k</w:t>
      </w:r>
      <w:r>
        <w:rPr>
          <w:rFonts w:ascii="Times New Roman" w:hAnsi="Times New Roman"/>
          <w:color w:val="000000"/>
          <w:sz w:val="22"/>
        </w:rPr>
        <w:t xml:space="preserve"> = 0,1,2 строка соответствующего якобиана имеет вид ((1 − χₖη)κᵏ, −(1 − χₖη)hkXκᵏ, χₖ(1 − </w:t>
      </w:r>
      <w:r>
        <w:rPr>
          <w:rFonts w:ascii="Times New Roman" w:hAnsi="Times New Roman"/>
          <w:i/>
          <w:color w:val="000000"/>
          <w:sz w:val="22"/>
        </w:rPr>
        <w:t>X</w:t>
      </w:r>
      <w:r>
        <w:rPr>
          <w:rFonts w:ascii="Times New Roman" w:hAnsi="Times New Roman"/>
          <w:color w:val="000000"/>
          <w:sz w:val="22"/>
        </w:rPr>
        <w:t>κᵏ)). Подстановка χ = (0,0,1) и χ = (1,1,1) и вычисление определителей дают указанные выражения. Ни один определитель не равен нулю в Θ. Предложение доказано.</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Определители (4) дают следующее сравнение. При фиксированных внутренних значениях </w:t>
      </w:r>
      <w:r>
        <w:rPr>
          <w:rFonts w:ascii="Times New Roman" w:hAnsi="Times New Roman"/>
          <w:i/>
          <w:color w:val="000000"/>
          <w:sz w:val="22"/>
        </w:rPr>
        <w:t>X</w:t>
      </w:r>
      <w:r>
        <w:rPr>
          <w:rFonts w:ascii="Times New Roman" w:hAnsi="Times New Roman"/>
          <w:color w:val="000000"/>
          <w:sz w:val="22"/>
        </w:rPr>
        <w:t xml:space="preserve">, λ и η и </w:t>
      </w:r>
      <w:r>
        <w:rPr>
          <w:rFonts w:ascii="Times New Roman" w:hAnsi="Times New Roman"/>
          <w:i/>
          <w:color w:val="000000"/>
          <w:sz w:val="22"/>
        </w:rPr>
        <w:t>h</w:t>
      </w:r>
      <w:r>
        <w:rPr>
          <w:rFonts w:ascii="Times New Roman" w:hAnsi="Times New Roman"/>
          <w:color w:val="000000"/>
          <w:sz w:val="22"/>
        </w:rPr>
        <w:t xml:space="preserve"> → 0 получаем det </w:t>
      </w:r>
      <w:r>
        <w:rPr>
          <w:rFonts w:ascii="Times New Roman" w:hAnsi="Times New Roman"/>
          <w:b/>
          <w:i w:val="0"/>
          <w:color w:val="000000"/>
          <w:sz w:val="22"/>
        </w:rPr>
        <w:t>J</w:t>
      </w:r>
      <w:r>
        <w:rPr>
          <w:rFonts w:ascii="Times New Roman" w:hAnsi="Times New Roman"/>
          <w:b/>
          <w:i w:val="0"/>
          <w:color w:val="000000"/>
          <w:sz w:val="22"/>
          <w:vertAlign w:val="subscript"/>
        </w:rPr>
        <w:t>M</w:t>
      </w:r>
      <w:r>
        <w:rPr>
          <w:rFonts w:ascii="Times New Roman" w:hAnsi="Times New Roman"/>
          <w:color w:val="000000"/>
          <w:sz w:val="22"/>
        </w:rPr>
        <w:t xml:space="preserve"> = −</w:t>
      </w:r>
      <w:r>
        <w:rPr>
          <w:rFonts w:ascii="Times New Roman" w:hAnsi="Times New Roman"/>
          <w:i/>
          <w:color w:val="000000"/>
          <w:sz w:val="22"/>
        </w:rPr>
        <w:t>X</w:t>
      </w:r>
      <w:r>
        <w:rPr>
          <w:rFonts w:ascii="Times New Roman" w:hAnsi="Times New Roman"/>
          <w:color w:val="000000"/>
          <w:sz w:val="22"/>
        </w:rPr>
        <w:t xml:space="preserve">(1 − </w:t>
      </w:r>
      <w:r>
        <w:rPr>
          <w:rFonts w:ascii="Times New Roman" w:hAnsi="Times New Roman"/>
          <w:i/>
          <w:color w:val="000000"/>
          <w:sz w:val="22"/>
        </w:rPr>
        <w:t>X</w:t>
      </w:r>
      <w:r>
        <w:rPr>
          <w:rFonts w:ascii="Times New Roman" w:hAnsi="Times New Roman"/>
          <w:color w:val="000000"/>
          <w:sz w:val="22"/>
        </w:rPr>
        <w:t>)</w:t>
      </w:r>
      <w:r>
        <w:rPr>
          <w:rFonts w:ascii="Times New Roman" w:hAnsi="Times New Roman"/>
          <w:i/>
          <w:color w:val="000000"/>
          <w:sz w:val="22"/>
        </w:rPr>
        <w:t>h</w:t>
      </w:r>
      <w:r>
        <w:rPr>
          <w:rFonts w:ascii="Times New Roman" w:hAnsi="Times New Roman"/>
          <w:color w:val="000000"/>
          <w:sz w:val="22"/>
        </w:rPr>
        <w:t xml:space="preserve"> + O(</w:t>
      </w:r>
      <w:r>
        <w:rPr>
          <w:rFonts w:ascii="Times New Roman" w:hAnsi="Times New Roman"/>
          <w:i/>
          <w:color w:val="000000"/>
          <w:sz w:val="22"/>
        </w:rPr>
        <w:t>h</w:t>
      </w:r>
      <w:r>
        <w:rPr>
          <w:rFonts w:ascii="Times New Roman" w:hAnsi="Times New Roman"/>
          <w:color w:val="000000"/>
          <w:sz w:val="22"/>
        </w:rPr>
        <w:t xml:space="preserve">²), det </w:t>
      </w:r>
      <w:r>
        <w:rPr>
          <w:rFonts w:ascii="Times New Roman" w:hAnsi="Times New Roman"/>
          <w:b/>
          <w:i w:val="0"/>
          <w:color w:val="000000"/>
          <w:sz w:val="22"/>
        </w:rPr>
        <w:t>J</w:t>
      </w:r>
      <w:r>
        <w:rPr>
          <w:rFonts w:ascii="Times New Roman" w:hAnsi="Times New Roman"/>
          <w:b/>
          <w:i w:val="0"/>
          <w:color w:val="000000"/>
          <w:sz w:val="22"/>
          <w:vertAlign w:val="subscript"/>
        </w:rPr>
        <w:t>A</w:t>
      </w:r>
      <w:r>
        <w:rPr>
          <w:rFonts w:ascii="Times New Roman" w:hAnsi="Times New Roman"/>
          <w:color w:val="000000"/>
          <w:sz w:val="22"/>
        </w:rPr>
        <w:t xml:space="preserve"> = −</w:t>
      </w:r>
      <w:r>
        <w:rPr>
          <w:rFonts w:ascii="Times New Roman" w:hAnsi="Times New Roman"/>
          <w:i/>
          <w:color w:val="000000"/>
          <w:sz w:val="22"/>
        </w:rPr>
        <w:t>X</w:t>
      </w:r>
      <w:r>
        <w:rPr>
          <w:rFonts w:ascii="Times New Roman" w:hAnsi="Times New Roman"/>
          <w:color w:val="000000"/>
          <w:sz w:val="22"/>
        </w:rPr>
        <w:t>(1 − η)²λ²</w:t>
      </w:r>
      <w:r>
        <w:rPr>
          <w:rFonts w:ascii="Times New Roman" w:hAnsi="Times New Roman"/>
          <w:i/>
          <w:color w:val="000000"/>
          <w:sz w:val="22"/>
        </w:rPr>
        <w:t>h</w:t>
      </w:r>
      <w:r>
        <w:rPr>
          <w:rFonts w:ascii="Times New Roman" w:hAnsi="Times New Roman"/>
          <w:color w:val="000000"/>
          <w:sz w:val="22"/>
        </w:rPr>
        <w:t>³ + O(</w:t>
      </w:r>
      <w:r>
        <w:rPr>
          <w:rFonts w:ascii="Times New Roman" w:hAnsi="Times New Roman"/>
          <w:i/>
          <w:color w:val="000000"/>
          <w:sz w:val="22"/>
        </w:rPr>
        <w:t>h</w:t>
      </w:r>
      <w:r>
        <w:rPr>
          <w:rFonts w:ascii="Times New Roman" w:hAnsi="Times New Roman"/>
          <w:color w:val="000000"/>
          <w:sz w:val="22"/>
        </w:rPr>
        <w:t>⁴). Это сравнение объёмного сжатия отображений не заменяет анализа наименьшего сингулярного числа. Оно показывает дополнительное вырождение полностью поддерживаемой калибровки при коротком интервале; универсального превосходства M для любых шумов и расписаний из него не следует.</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В полностью поддерживаемом режиме восстановление постоянного слагаемого и одной экспоненты является частным случаем классической задачи оценивания экспоненциальных сумм [13]. Эти алгебраические формулы не предлагаются как новый вариант метода Прони. Их роль здесь – калибровка неизвестной поддержки перед идентификацией нелинейного междисциплинарного взаимодействия.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После калибровки известны шесть параметров и состояния в конце первого участка. Из измерения первого компонента в </w:t>
      </w:r>
      <w:r>
        <w:rPr>
          <w:rFonts w:ascii="Times New Roman" w:hAnsi="Times New Roman"/>
          <w:i/>
          <w:color w:val="000000"/>
          <w:sz w:val="22"/>
        </w:rPr>
        <w:t>T₁</w:t>
      </w:r>
      <w:r>
        <w:rPr>
          <w:rFonts w:ascii="Times New Roman" w:hAnsi="Times New Roman"/>
          <w:color w:val="000000"/>
          <w:sz w:val="22"/>
        </w:rPr>
        <w:t xml:space="preserve"> получаем </w:t>
      </w:r>
      <w:r>
        <w:rPr>
          <w:rFonts w:ascii="Times New Roman" w:hAnsi="Times New Roman"/>
          <w:i/>
          <w:color w:val="000000"/>
          <w:sz w:val="22"/>
        </w:rPr>
        <w:t>A</w:t>
      </w:r>
      <w:r>
        <w:rPr>
          <w:rFonts w:ascii="Times New Roman" w:hAnsi="Times New Roman"/>
          <w:color w:val="000000"/>
          <w:sz w:val="22"/>
        </w:rPr>
        <w:t xml:space="preserve"> = </w:t>
      </w:r>
      <w:r>
        <w:rPr>
          <w:rFonts w:ascii="Times New Roman" w:hAnsi="Times New Roman"/>
          <w:i/>
          <w:color w:val="000000"/>
          <w:sz w:val="22"/>
        </w:rPr>
        <w:t>x₁</w:t>
      </w:r>
      <w:r>
        <w:rPr>
          <w:rFonts w:ascii="Times New Roman" w:hAnsi="Times New Roman"/>
          <w:color w:val="000000"/>
          <w:sz w:val="22"/>
        </w:rPr>
        <w:t>(</w:t>
      </w:r>
      <w:r>
        <w:rPr>
          <w:rFonts w:ascii="Times New Roman" w:hAnsi="Times New Roman"/>
          <w:i/>
          <w:color w:val="000000"/>
          <w:sz w:val="22"/>
        </w:rPr>
        <w:t>T₁</w:t>
      </w:r>
      <w:r>
        <w:rPr>
          <w:rFonts w:ascii="Times New Roman" w:hAnsi="Times New Roman"/>
          <w:color w:val="000000"/>
          <w:sz w:val="22"/>
        </w:rPr>
        <w:t>). На втором участке коэффициент α₁ восстанавливается из скалярного уравнения</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w:rPr>
                <w:rFonts w:ascii="Times New Roman" w:hAnsi="Times New Roman"/>
                <w:sz w:val="20"/>
              </w:rPr>
              <m:t>A=</m:t>
            </m:r>
            <m:f>
              <m:fPr>
                <m:type m:val="bar"/>
              </m:fPr>
              <m:num>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c</m:t>
                    </m:r>
                  </m:e>
                  <m:sub>
                    <m:r>
                      <w:rPr>
                        <w:rFonts w:ascii="Times New Roman" w:hAnsi="Times New Roman"/>
                        <w:sz w:val="20"/>
                      </w:rPr>
                      <m:t>1</m:t>
                    </m:r>
                  </m:sub>
                </m:sSub>
              </m:num>
              <m:den>
                <m:r>
                  <w:rPr>
                    <w:rFonts w:ascii="Times New Roman" w:hAnsi="Times New Roman"/>
                    <w:sz w:val="20"/>
                  </w:rPr>
                  <m:t>k</m:t>
                </m:r>
              </m:den>
            </m:f>
          </m:e>
          <m:e>
            <m:r>
              <w:rPr>
                <w:rFonts w:ascii="Times New Roman" w:hAnsi="Times New Roman"/>
                <w:sz w:val="20"/>
              </w:rPr>
              <m:t>+</m:t>
            </m:r>
            <m:d>
              <m:dPr>
                <m:sepChr m:val="−"/>
              </m:dPr>
              <m:e>
                <m:sSub>
                  <m:e>
                    <m:r>
                      <w:rPr>
                        <w:rFonts w:ascii="Times New Roman" w:hAnsi="Times New Roman"/>
                        <w:sz w:val="20"/>
                      </w:rPr>
                      <m:t>X</m:t>
                    </m:r>
                  </m:e>
                  <m:sub>
                    <m:r>
                      <w:rPr>
                        <w:rFonts w:ascii="Times New Roman" w:hAnsi="Times New Roman"/>
                        <w:sz w:val="20"/>
                      </w:rPr>
                      <m:t>1</m:t>
                    </m:r>
                  </m:sub>
                </m:sSub>
                <m:sSup>
                  <m:e>
                    <m:r>
                      <w:rPr>
                        <w:rFonts w:ascii="Times New Roman" w:hAnsi="Times New Roman"/>
                        <w:sz w:val="20"/>
                      </w:rPr>
                      <m:t>e</m:t>
                    </m:r>
                  </m:e>
                  <m:sup>
                    <m:r>
                      <w:rPr>
                        <w:rFonts w:ascii="Times New Roman" w:hAnsi="Times New Roman"/>
                        <w:sz w:val="20"/>
                      </w:rPr>
                      <m:t>−2h</m:t>
                    </m:r>
                    <m:sSub>
                      <m:e>
                        <m:r>
                          <m:rPr>
                            <m:sty m:val="p"/>
                          </m:rPr>
                          <w:rPr>
                            <w:rFonts w:ascii="Times New Roman" w:hAnsi="Times New Roman"/>
                            <w:sz w:val="20"/>
                          </w:rPr>
                          <m:t>λ</m:t>
                        </m:r>
                      </m:e>
                      <m:sub>
                        <m:r>
                          <w:rPr>
                            <w:rFonts w:ascii="Times New Roman" w:hAnsi="Times New Roman"/>
                            <w:sz w:val="20"/>
                          </w:rPr>
                          <m:t>1</m:t>
                        </m:r>
                      </m:sub>
                    </m:sSub>
                  </m:sup>
                </m:sSup>
              </m:e>
              <m:e>
                <m:f>
                  <m:fPr>
                    <m:type m:val="bar"/>
                  </m:fPr>
                  <m:num>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c</m:t>
                        </m:r>
                      </m:e>
                      <m:sub>
                        <m:r>
                          <w:rPr>
                            <w:rFonts w:ascii="Times New Roman" w:hAnsi="Times New Roman"/>
                            <w:sz w:val="20"/>
                          </w:rPr>
                          <m:t>1</m:t>
                        </m:r>
                      </m:sub>
                    </m:sSub>
                  </m:num>
                  <m:den>
                    <m:r>
                      <w:rPr>
                        <w:rFonts w:ascii="Times New Roman" w:hAnsi="Times New Roman"/>
                        <w:sz w:val="20"/>
                      </w:rPr>
                      <m:t>k</m:t>
                    </m:r>
                  </m:den>
                </m:f>
              </m:e>
            </m:d>
            <m:sSup>
              <m:e>
                <m:r>
                  <w:rPr>
                    <w:rFonts w:ascii="Times New Roman" w:hAnsi="Times New Roman"/>
                    <w:sz w:val="20"/>
                  </w:rPr>
                  <m:t>e</m:t>
                </m:r>
              </m:e>
              <m:sup>
                <m:r>
                  <w:rPr>
                    <w:rFonts w:ascii="Times New Roman" w:hAnsi="Times New Roman"/>
                    <w:sz w:val="20"/>
                  </w:rPr>
                  <m:t>−kL</m:t>
                </m:r>
              </m:sup>
            </m:sSup>
            <m:r>
              <w:rPr>
                <w:rFonts w:ascii="Times New Roman" w:hAnsi="Times New Roman"/>
                <w:sz w:val="20"/>
              </w:rPr>
              <m:t>,</m:t>
            </m:r>
          </m:e>
          <m:e>
            <m:r>
              <w:rPr>
                <w:rFonts w:ascii="Times New Roman" w:hAnsi="Times New Roman"/>
                <w:sz w:val="20"/>
              </w:rPr>
              <m:t>k=</m:t>
            </m:r>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c</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r>
              <w:rPr>
                <w:rFonts w:ascii="Times New Roman" w:hAnsi="Times New Roman"/>
                <w:sz w:val="20"/>
              </w:rPr>
              <m:t>.</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Производная конечного состояния по α₁ положительна: соответствующая чувствительность удовлетворяет линейному уравнению с нулевым начальным условием и строго положительным источником c₁(1 − </w:t>
      </w:r>
      <w:r>
        <w:rPr>
          <w:rFonts w:ascii="Times New Roman" w:hAnsi="Times New Roman"/>
          <w:i/>
          <w:color w:val="000000"/>
          <w:sz w:val="22"/>
        </w:rPr>
        <w:t>x₁</w:t>
      </w:r>
      <w:r>
        <w:rPr>
          <w:rFonts w:ascii="Times New Roman" w:hAnsi="Times New Roman"/>
          <w:color w:val="000000"/>
          <w:sz w:val="22"/>
        </w:rPr>
        <w:t>). Следовательно, конечное состояние строго возрастает по α₁ и указанное уравнение имеет не более одного решения. Для наблюдений, порождённых моделью, решение существует.</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Перенесём начало времени в </w:t>
      </w:r>
      <w:r>
        <w:rPr>
          <w:rFonts w:ascii="Times New Roman" w:hAnsi="Times New Roman"/>
          <w:i/>
          <w:color w:val="000000"/>
          <w:sz w:val="22"/>
        </w:rPr>
        <w:t>T₁</w:t>
      </w:r>
      <w:r>
        <w:rPr>
          <w:rFonts w:ascii="Times New Roman" w:hAnsi="Times New Roman"/>
          <w:color w:val="000000"/>
          <w:sz w:val="22"/>
        </w:rPr>
        <w:t xml:space="preserve"> и обозначим </w:t>
      </w:r>
      <w:r>
        <w:rPr>
          <w:rFonts w:ascii="Times New Roman" w:hAnsi="Times New Roman"/>
          <w:i/>
          <w:color w:val="000000"/>
          <w:sz w:val="22"/>
        </w:rPr>
        <w:t>B</w:t>
      </w:r>
      <w:r>
        <w:rPr>
          <w:rFonts w:ascii="Times New Roman" w:hAnsi="Times New Roman"/>
          <w:color w:val="000000"/>
          <w:sz w:val="22"/>
        </w:rPr>
        <w:t xml:space="preserve"> = </w:t>
      </w:r>
      <w:r>
        <w:rPr>
          <w:rFonts w:ascii="Times New Roman" w:hAnsi="Times New Roman"/>
          <w:i/>
          <w:color w:val="000000"/>
          <w:sz w:val="22"/>
        </w:rPr>
        <w:t>x₂</w:t>
      </w:r>
      <w:r>
        <w:rPr>
          <w:rFonts w:ascii="Times New Roman" w:hAnsi="Times New Roman"/>
          <w:color w:val="000000"/>
          <w:sz w:val="22"/>
        </w:rPr>
        <w:t>(</w:t>
      </w:r>
      <w:r>
        <w:rPr>
          <w:rFonts w:ascii="Times New Roman" w:hAnsi="Times New Roman"/>
          <w:i/>
          <w:color w:val="000000"/>
          <w:sz w:val="22"/>
        </w:rPr>
        <w:t>T₁</w:t>
      </w:r>
      <w:r>
        <w:rPr>
          <w:rFonts w:ascii="Times New Roman" w:hAnsi="Times New Roman"/>
          <w:color w:val="000000"/>
          <w:sz w:val="22"/>
        </w:rPr>
        <w:t>). Тогда на последнем участке</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w:rPr>
                <w:rFonts w:ascii="Times New Roman" w:hAnsi="Times New Roman"/>
                <w:sz w:val="20"/>
              </w:rPr>
              <m:t>w(t)=A</m:t>
            </m:r>
            <m:sSup>
              <m:e>
                <m:r>
                  <w:rPr>
                    <w:rFonts w:ascii="Times New Roman" w:hAnsi="Times New Roman"/>
                    <w:sz w:val="20"/>
                  </w:rPr>
                  <m:t>e</m:t>
                </m:r>
              </m:e>
              <m:sup>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r>
                  <w:rPr>
                    <w:rFonts w:ascii="Times New Roman" w:hAnsi="Times New Roman"/>
                    <w:sz w:val="20"/>
                  </w:rPr>
                  <m:t>t</m:t>
                </m:r>
              </m:sup>
            </m:sSup>
            <m:r>
              <w:rPr>
                <w:rFonts w:ascii="Times New Roman" w:hAnsi="Times New Roman"/>
                <w:sz w:val="20"/>
              </w:rPr>
              <m:t>,</m:t>
            </m:r>
          </m:e>
          <m:e>
            <m:r>
              <w:rPr>
                <w:rFonts w:ascii="Times New Roman" w:hAnsi="Times New Roman"/>
                <w:sz w:val="20"/>
              </w:rPr>
              <m:t>B=</m:t>
            </m:r>
            <m:sSub>
              <m:e>
                <m:r>
                  <w:rPr>
                    <w:rFonts w:ascii="Times New Roman" w:hAnsi="Times New Roman"/>
                    <w:sz w:val="20"/>
                  </w:rPr>
                  <m:t>X</m:t>
                </m:r>
              </m:e>
              <m:sub>
                <m:r>
                  <w:rPr>
                    <w:rFonts w:ascii="Times New Roman" w:hAnsi="Times New Roman"/>
                    <w:sz w:val="20"/>
                  </w:rPr>
                  <m:t>2</m:t>
                </m:r>
              </m:sub>
            </m:sSub>
            <m:sSup>
              <m:e>
                <m:r>
                  <w:rPr>
                    <w:rFonts w:ascii="Times New Roman" w:hAnsi="Times New Roman"/>
                    <w:sz w:val="20"/>
                  </w:rPr>
                  <m:t>e</m:t>
                </m:r>
              </m:e>
              <m:sup>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(2h+L)</m:t>
                </m:r>
              </m:sup>
            </m:sSup>
            <m:r>
              <w:rPr>
                <w:rFonts w:ascii="Times New Roman" w:hAnsi="Times New Roman"/>
                <w:sz w:val="20"/>
              </w:rPr>
              <m:t>,</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limUpp>
              <m:e>
                <m:r>
                  <w:rPr>
                    <w:rFonts w:ascii="Times New Roman" w:hAnsi="Times New Roman"/>
                    <w:sz w:val="20"/>
                  </w:rPr>
                  <m:t>z</m:t>
                </m:r>
              </m:e>
              <m:lim>
                <m:r>
                  <w:rPr>
                    <w:rFonts w:ascii="Times New Roman" w:hAnsi="Times New Roman"/>
                    <w:sz w:val="20"/>
                  </w:rPr>
                  <m:t>˙</m:t>
                </m:r>
              </m:lim>
            </m:limUpp>
            <m:r>
              <w:rPr>
                <w:rFonts w:ascii="Times New Roman" w:hAnsi="Times New Roman"/>
                <w:sz w:val="20"/>
              </w:rPr>
              <m:t>=</m:t>
            </m:r>
            <m:sSub>
              <m:e>
                <m:r>
                  <w:rPr>
                    <w:rFonts w:ascii="Times New Roman" w:hAnsi="Times New Roman"/>
                    <w:sz w:val="20"/>
                  </w:rPr>
                  <m:t>c</m:t>
                </m:r>
              </m:e>
              <m:sub>
                <m:r>
                  <w:rPr>
                    <w:rFonts w:ascii="Times New Roman" w:hAnsi="Times New Roman"/>
                    <w:sz w:val="20"/>
                  </w:rPr>
                  <m:t>2</m:t>
                </m:r>
              </m:sub>
            </m:sSub>
            <m:r>
              <m:rPr>
                <m:sty m:val="p"/>
              </m:rPr>
              <w:rPr>
                <w:rFonts w:ascii="Times New Roman" w:hAnsi="Times New Roman"/>
                <w:sz w:val="20"/>
              </w:rPr>
              <m:t>(α+βw(t))(1−z)−</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z,</m:t>
            </m:r>
          </m:e>
          <m:e>
            <m:r>
              <w:rPr>
                <w:rFonts w:ascii="Times New Roman" w:hAnsi="Times New Roman"/>
                <w:sz w:val="20"/>
              </w:rPr>
              <m:t>z(0)=B,</m:t>
            </m:r>
            <m:r>
              <m:rPr>
                <m:sty m:val="p"/>
              </m:rPr>
              <w:rPr>
                <w:rFonts w:ascii="Times New Roman" w:hAnsi="Times New Roman"/>
                <w:sz w:val="20"/>
              </w:rPr>
              <m:t>α=</m:t>
            </m:r>
            <m:sSub>
              <m:e>
                <m:r>
                  <m:rPr>
                    <m:sty m:val="p"/>
                  </m:rPr>
                  <w:rPr>
                    <w:rFonts w:ascii="Times New Roman" w:hAnsi="Times New Roman"/>
                    <w:sz w:val="20"/>
                  </w:rPr>
                  <m:t>α</m:t>
                </m:r>
              </m:e>
              <m:sub>
                <m:r>
                  <w:rPr>
                    <w:rFonts w:ascii="Times New Roman" w:hAnsi="Times New Roman"/>
                    <w:sz w:val="20"/>
                  </w:rPr>
                  <m:t>2</m:t>
                </m:r>
              </m:sub>
            </m:sSub>
            <m:r>
              <w:rPr>
                <w:rFonts w:ascii="Times New Roman" w:hAnsi="Times New Roman"/>
                <w:sz w:val="20"/>
              </w:rPr>
              <m:t>.</m:t>
            </m:r>
          </m:e>
        </m:eqArr>
      </m:oMath>
    </w:p>
    <w:p w14:paraId="752C79FD" w14:textId="285AC888" w:rsidR="005518A1" w:rsidRPr="00383D0F" w:rsidRDefault="009D1802">
      <w:pPr>
        <w:pStyle w:val="a3"/>
        <w:keepNext/>
        <w:widowControl/>
        <w:spacing w:before="0" w:after="0" w:line="240" w:lineRule="auto"/>
      </w:pPr>
      <w:r>
        <w:rPr>
          <w:rFonts w:ascii="Times New Roman" w:hAnsi="Times New Roman"/>
          <w:b/>
          <w:color w:val="000000"/>
          <w:sz w:val="22"/>
        </w:rPr>
        <w:t>Лемма 2.</w:t>
      </w:r>
      <w:r>
        <w:rPr>
          <w:rFonts w:ascii="Times New Roman" w:hAnsi="Times New Roman"/>
          <w:color w:val="000000"/>
          <w:sz w:val="22"/>
        </w:rPr>
        <w:t xml:space="preserve"> Если A &gt; 0, λ₁ &gt; 0, 0 &lt; B &lt; 1, c₂ &gt; 0 и 0 &lt; t₁ &lt; t₂, то отображение (α,β) ↦ (z(t₁),z(t₂)) глобально инъективно на положительном квадранте. Его якобиан невырожден в каждой точке этого квадранта.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Доказательство глобальной однозначности. Пусть две пары параметров дают одинаковые значения </w:t>
      </w:r>
      <w:r>
        <w:rPr>
          <w:rFonts w:ascii="Times New Roman" w:hAnsi="Times New Roman"/>
          <w:i/>
          <w:color w:val="000000"/>
          <w:sz w:val="22"/>
        </w:rPr>
        <w:t>z</w:t>
      </w:r>
      <w:r>
        <w:rPr>
          <w:rFonts w:ascii="Times New Roman" w:hAnsi="Times New Roman"/>
          <w:color w:val="000000"/>
          <w:sz w:val="22"/>
        </w:rPr>
        <w:t xml:space="preserve"> в t₁ и t₂. Обозначим разность решений </w:t>
      </w:r>
      <w:r>
        <w:rPr>
          <w:rFonts w:ascii="Times New Roman" w:hAnsi="Times New Roman"/>
          <w:i/>
          <w:color w:val="000000"/>
          <w:sz w:val="22"/>
        </w:rPr>
        <w:t>v</w:t>
      </w:r>
      <w:r>
        <w:rPr>
          <w:rFonts w:ascii="Times New Roman" w:hAnsi="Times New Roman"/>
          <w:color w:val="000000"/>
          <w:sz w:val="22"/>
        </w:rPr>
        <w:t xml:space="preserve"> = </w:t>
      </w:r>
      <w:r>
        <w:rPr>
          <w:rFonts w:ascii="Times New Roman" w:hAnsi="Times New Roman"/>
          <w:i/>
          <w:color w:val="000000"/>
          <w:sz w:val="22"/>
        </w:rPr>
        <w:t>z</w:t>
      </w:r>
      <w:r>
        <w:rPr>
          <w:rFonts w:ascii="Times New Roman" w:hAnsi="Times New Roman"/>
          <w:color w:val="000000"/>
          <w:sz w:val="22"/>
        </w:rPr>
        <w:t xml:space="preserve"> − </w:t>
      </w:r>
      <w:r>
        <w:rPr>
          <w:rFonts w:ascii="Times New Roman" w:hAnsi="Times New Roman"/>
          <w:i/>
          <w:color w:val="000000"/>
          <w:sz w:val="22"/>
        </w:rPr>
        <w:t>z</w:t>
      </w:r>
      <w:r>
        <w:rPr>
          <w:rFonts w:ascii="Times New Roman" w:hAnsi="Times New Roman"/>
          <w:color w:val="000000"/>
          <w:sz w:val="22"/>
        </w:rPr>
        <w:t>̃, δα = α − α̃ и δβ = β − β̃. Тогда</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limUpp>
              <m:e>
                <m:r>
                  <w:rPr>
                    <w:rFonts w:ascii="Times New Roman" w:hAnsi="Times New Roman"/>
                    <w:sz w:val="20"/>
                  </w:rPr>
                  <m:t>v</m:t>
                </m:r>
              </m:e>
              <m:lim>
                <m:r>
                  <w:rPr>
                    <w:rFonts w:ascii="Times New Roman" w:hAnsi="Times New Roman"/>
                    <w:sz w:val="20"/>
                  </w:rPr>
                  <m:t>˙</m:t>
                </m:r>
              </m:lim>
            </m:limUpp>
            <m:r>
              <w:rPr>
                <w:rFonts w:ascii="Times New Roman" w:hAnsi="Times New Roman"/>
                <w:sz w:val="20"/>
              </w:rPr>
              <m:t>+k(t)v=</m:t>
            </m:r>
            <m:sSub>
              <m:e>
                <m:r>
                  <w:rPr>
                    <w:rFonts w:ascii="Times New Roman" w:hAnsi="Times New Roman"/>
                    <w:sz w:val="20"/>
                  </w:rPr>
                  <m:t>c</m:t>
                </m:r>
              </m:e>
              <m:sub>
                <m:r>
                  <w:rPr>
                    <w:rFonts w:ascii="Times New Roman" w:hAnsi="Times New Roman"/>
                    <w:sz w:val="20"/>
                  </w:rPr>
                  <m:t>2</m:t>
                </m:r>
              </m:sub>
            </m:sSub>
            <m:r>
              <m:rPr>
                <m:sty m:val="p"/>
              </m:rPr>
              <w:rPr>
                <w:rFonts w:ascii="Times New Roman" w:hAnsi="Times New Roman"/>
                <w:sz w:val="20"/>
              </w:rPr>
              <m:t>(δα+δβw(t))</m:t>
            </m:r>
          </m:e>
          <m:e>
            <m:r>
              <w:rPr>
                <w:rFonts w:ascii="Times New Roman" w:hAnsi="Times New Roman"/>
                <w:sz w:val="20"/>
              </w:rPr>
              <m:t>×(1−</m:t>
            </m:r>
            <m:limUpp>
              <m:e>
                <m:r>
                  <w:rPr>
                    <w:rFonts w:ascii="Times New Roman" w:hAnsi="Times New Roman"/>
                    <w:sz w:val="20"/>
                  </w:rPr>
                  <m:t>z</m:t>
                </m:r>
              </m:e>
              <m:lim>
                <m:r>
                  <w:rPr>
                    <w:rFonts w:ascii="Times New Roman" w:hAnsi="Times New Roman"/>
                    <w:sz w:val="20"/>
                  </w:rPr>
                  <m:t>~</m:t>
                </m:r>
              </m:lim>
            </m:limUpp>
            <m:r>
              <w:rPr>
                <w:rFonts w:ascii="Times New Roman" w:hAnsi="Times New Roman"/>
                <w:sz w:val="20"/>
              </w:rPr>
              <m:t>(t)),</m:t>
            </m:r>
            <m:r>
              <w:rPr>
                <w:rFonts w:ascii="Times New Roman" w:hAnsi="Times New Roman"/>
                <w:sz w:val="20"/>
              </w:rPr>
              <m:t>v(0)=0,</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r>
          <w:rPr>
            <w:rFonts w:ascii="Times New Roman" w:hAnsi="Times New Roman"/>
            <w:sz w:val="20"/>
          </w:rPr>
          <m:t>k(t)=</m:t>
        </m:r>
        <m:sSub>
          <m:e>
            <m:r>
              <w:rPr>
                <w:rFonts w:ascii="Times New Roman" w:hAnsi="Times New Roman"/>
                <w:sz w:val="20"/>
              </w:rPr>
              <m:t>c</m:t>
            </m:r>
          </m:e>
          <m:sub>
            <m:r>
              <w:rPr>
                <w:rFonts w:ascii="Times New Roman" w:hAnsi="Times New Roman"/>
                <w:sz w:val="20"/>
              </w:rPr>
              <m:t>2</m:t>
            </m:r>
          </m:sub>
        </m:sSub>
        <m:r>
          <m:rPr>
            <m:sty m:val="p"/>
          </m:rPr>
          <w:rPr>
            <w:rFonts w:ascii="Times New Roman" w:hAnsi="Times New Roman"/>
            <w:sz w:val="20"/>
          </w:rPr>
          <m:t>(α+βw(t))+</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m:t>
        </m: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После умножения на положительный интегрирующий множитель условие </w:t>
      </w:r>
      <w:r>
        <w:rPr>
          <w:rFonts w:ascii="Times New Roman" w:hAnsi="Times New Roman"/>
          <w:i/>
          <w:color w:val="000000"/>
          <w:sz w:val="22"/>
        </w:rPr>
        <w:t>v</w:t>
      </w:r>
      <w:r>
        <w:rPr>
          <w:rFonts w:ascii="Times New Roman" w:hAnsi="Times New Roman"/>
          <w:color w:val="000000"/>
          <w:sz w:val="22"/>
        </w:rPr>
        <w:t xml:space="preserve">(t₁) = 0 даёт нулевой интеграл функции </w:t>
      </w:r>
      <w:r>
        <w:rPr>
          <w:rFonts w:ascii="Times New Roman" w:hAnsi="Times New Roman"/>
          <w:i/>
          <w:color w:val="000000"/>
          <w:sz w:val="22"/>
        </w:rPr>
        <w:t>g</w:t>
      </w:r>
      <w:r>
        <w:rPr>
          <w:rFonts w:ascii="Times New Roman" w:hAnsi="Times New Roman"/>
          <w:color w:val="000000"/>
          <w:sz w:val="22"/>
        </w:rPr>
        <w:t>(t) = δα + δβ</w:t>
      </w:r>
      <w:r>
        <w:rPr>
          <w:rFonts w:ascii="Times New Roman" w:hAnsi="Times New Roman"/>
          <w:i/>
          <w:color w:val="000000"/>
          <w:sz w:val="22"/>
        </w:rPr>
        <w:t>w</w:t>
      </w:r>
      <w:r>
        <w:rPr>
          <w:rFonts w:ascii="Times New Roman" w:hAnsi="Times New Roman"/>
          <w:color w:val="000000"/>
          <w:sz w:val="22"/>
        </w:rPr>
        <w:t xml:space="preserve">(t) с положительным весом на (0,t₁). Из </w:t>
      </w:r>
      <w:r>
        <w:rPr>
          <w:rFonts w:ascii="Times New Roman" w:hAnsi="Times New Roman"/>
          <w:i/>
          <w:color w:val="000000"/>
          <w:sz w:val="22"/>
        </w:rPr>
        <w:t>v</w:t>
      </w:r>
      <w:r>
        <w:rPr>
          <w:rFonts w:ascii="Times New Roman" w:hAnsi="Times New Roman"/>
          <w:color w:val="000000"/>
          <w:sz w:val="22"/>
        </w:rPr>
        <w:t xml:space="preserve">(t₂) = </w:t>
      </w:r>
      <w:r>
        <w:rPr>
          <w:rFonts w:ascii="Times New Roman" w:hAnsi="Times New Roman"/>
          <w:i/>
          <w:color w:val="000000"/>
          <w:sz w:val="22"/>
        </w:rPr>
        <w:t>v</w:t>
      </w:r>
      <w:r>
        <w:rPr>
          <w:rFonts w:ascii="Times New Roman" w:hAnsi="Times New Roman"/>
          <w:color w:val="000000"/>
          <w:sz w:val="22"/>
        </w:rPr>
        <w:t xml:space="preserve">(t₁) = 0 следует такой же нулевой интеграл на (t₁,t₂). При δβ ≠ 0 функция </w:t>
      </w:r>
      <w:r>
        <w:rPr>
          <w:rFonts w:ascii="Times New Roman" w:hAnsi="Times New Roman"/>
          <w:i/>
          <w:color w:val="000000"/>
          <w:sz w:val="22"/>
        </w:rPr>
        <w:t>g</w:t>
      </w:r>
      <w:r>
        <w:rPr>
          <w:rFonts w:ascii="Times New Roman" w:hAnsi="Times New Roman"/>
          <w:color w:val="000000"/>
          <w:sz w:val="22"/>
        </w:rPr>
        <w:t xml:space="preserve"> строго монотонна и имеет не более одного нуля. Первый нулевой интеграл требует смены знака внутри (0,t₁), после чего на (t₁,t₂) знак постоянен и второй интеграл не может быть нулевым. Если δβ = 0, первый интеграл требует δα = 0. Следовательно, обе пары совпадают.</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Доказательство невырожденности. Положим K(t) = ∫₀ᵗ</w:t>
      </w:r>
      <w:r>
        <w:rPr>
          <w:rFonts w:ascii="Times New Roman" w:hAnsi="Times New Roman"/>
          <w:i/>
          <w:color w:val="000000"/>
          <w:sz w:val="22"/>
        </w:rPr>
        <w:t>k</w:t>
      </w:r>
      <w:r>
        <w:rPr>
          <w:rFonts w:ascii="Times New Roman" w:hAnsi="Times New Roman"/>
          <w:color w:val="000000"/>
          <w:sz w:val="22"/>
        </w:rPr>
        <w:t xml:space="preserve">(s)ds и </w:t>
      </w:r>
      <w:r>
        <w:rPr>
          <w:rFonts w:ascii="Times New Roman" w:hAnsi="Times New Roman"/>
          <w:i/>
          <w:color w:val="000000"/>
          <w:sz w:val="22"/>
        </w:rPr>
        <w:t>W</w:t>
      </w:r>
      <w:r>
        <w:rPr>
          <w:rFonts w:ascii="Times New Roman" w:hAnsi="Times New Roman"/>
          <w:color w:val="000000"/>
          <w:sz w:val="22"/>
        </w:rPr>
        <w:t xml:space="preserve">(s) = exp(K(s))(1 − </w:t>
      </w:r>
      <w:r>
        <w:rPr>
          <w:rFonts w:ascii="Times New Roman" w:hAnsi="Times New Roman"/>
          <w:i/>
          <w:color w:val="000000"/>
          <w:sz w:val="22"/>
        </w:rPr>
        <w:t>z</w:t>
      </w:r>
      <w:r>
        <w:rPr>
          <w:rFonts w:ascii="Times New Roman" w:hAnsi="Times New Roman"/>
          <w:color w:val="000000"/>
          <w:sz w:val="22"/>
        </w:rPr>
        <w:t>(s)) &gt; 0. Чувствительности по α и β равны</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sSub>
              <m:e>
                <m:r>
                  <w:rPr>
                    <w:rFonts w:ascii="Times New Roman" w:hAnsi="Times New Roman"/>
                    <w:sz w:val="20"/>
                  </w:rPr>
                  <m:t>S</m:t>
                </m:r>
              </m:e>
              <m:sub>
                <m:r>
                  <m:rPr>
                    <m:sty m:val="p"/>
                  </m:rPr>
                  <w:rPr>
                    <w:rFonts w:ascii="Times New Roman" w:hAnsi="Times New Roman"/>
                    <w:sz w:val="20"/>
                  </w:rPr>
                  <m:t>α</m:t>
                </m:r>
              </m:sub>
            </m:sSub>
            <m:r>
              <w:rPr>
                <w:rFonts w:ascii="Times New Roman" w:hAnsi="Times New Roman"/>
                <w:sz w:val="20"/>
              </w:rPr>
              <m:t>(t)=</m:t>
            </m:r>
            <m:sSub>
              <m:e>
                <m:r>
                  <w:rPr>
                    <w:rFonts w:ascii="Times New Roman" w:hAnsi="Times New Roman"/>
                    <w:sz w:val="20"/>
                  </w:rPr>
                  <m:t>c</m:t>
                </m:r>
              </m:e>
              <m:sub>
                <m:r>
                  <w:rPr>
                    <w:rFonts w:ascii="Times New Roman" w:hAnsi="Times New Roman"/>
                    <w:sz w:val="20"/>
                  </w:rPr>
                  <m:t>2</m:t>
                </m:r>
              </m:sub>
            </m:sSub>
            <m:sSup>
              <m:e>
                <m:r>
                  <w:rPr>
                    <w:rFonts w:ascii="Times New Roman" w:hAnsi="Times New Roman"/>
                    <w:sz w:val="20"/>
                  </w:rPr>
                  <m:t>e</m:t>
                </m:r>
              </m:e>
              <m:sup>
                <m:r>
                  <w:rPr>
                    <w:rFonts w:ascii="Times New Roman" w:hAnsi="Times New Roman"/>
                    <w:sz w:val="20"/>
                  </w:rPr>
                  <m:t>−K(t)</m:t>
                </m:r>
              </m:sup>
            </m:sSup>
            <m:nary>
              <m:naryPr>
                <m:chr m:val="∫"/>
                <m:limLoc m:val="subSup"/>
                <m:grow m:val="1"/>
                <m:subHide m:val="off"/>
                <m:supHide m:val="off"/>
              </m:naryPr>
              <m:sub>
                <m:r>
                  <w:rPr>
                    <w:rFonts w:ascii="Times New Roman" w:hAnsi="Times New Roman"/>
                    <w:sz w:val="20"/>
                  </w:rPr>
                  <m:t>0</m:t>
                </m:r>
              </m:sub>
              <m:sup>
                <m:r>
                  <w:rPr>
                    <w:rFonts w:ascii="Times New Roman" w:hAnsi="Times New Roman"/>
                    <w:sz w:val="20"/>
                  </w:rPr>
                  <m:t>t</m:t>
                </m:r>
              </m:sup>
              <m:e>
                <m:r>
                  <w:rPr>
                    <w:rFonts w:ascii="Times New Roman" w:hAnsi="Times New Roman"/>
                    <w:sz w:val="20"/>
                  </w:rPr>
                  <m:t>W(s)</m:t>
                </m:r>
              </m:e>
            </m:nary>
            <m:r>
              <w:rPr>
                <w:rFonts w:ascii="Times New Roman" w:hAnsi="Times New Roman"/>
                <w:sz w:val="20"/>
              </w:rPr>
              <m:t>ds,</m:t>
            </m:r>
          </m:e>
          <m:e>
            <m:sSub>
              <m:e>
                <m:r>
                  <w:rPr>
                    <w:rFonts w:ascii="Times New Roman" w:hAnsi="Times New Roman"/>
                    <w:sz w:val="20"/>
                  </w:rPr>
                  <m:t>S</m:t>
                </m:r>
              </m:e>
              <m:sub>
                <m:r>
                  <m:rPr>
                    <m:sty m:val="p"/>
                  </m:rPr>
                  <w:rPr>
                    <w:rFonts w:ascii="Times New Roman" w:hAnsi="Times New Roman"/>
                    <w:sz w:val="20"/>
                  </w:rPr>
                  <m:t>β</m:t>
                </m:r>
              </m:sub>
            </m:sSub>
            <m:r>
              <w:rPr>
                <w:rFonts w:ascii="Times New Roman" w:hAnsi="Times New Roman"/>
                <w:sz w:val="20"/>
              </w:rPr>
              <m:t>(t)=</m:t>
            </m:r>
            <m:sSub>
              <m:e>
                <m:r>
                  <w:rPr>
                    <w:rFonts w:ascii="Times New Roman" w:hAnsi="Times New Roman"/>
                    <w:sz w:val="20"/>
                  </w:rPr>
                  <m:t>c</m:t>
                </m:r>
              </m:e>
              <m:sub>
                <m:r>
                  <w:rPr>
                    <w:rFonts w:ascii="Times New Roman" w:hAnsi="Times New Roman"/>
                    <w:sz w:val="20"/>
                  </w:rPr>
                  <m:t>2</m:t>
                </m:r>
              </m:sub>
            </m:sSub>
            <m:sSup>
              <m:e>
                <m:r>
                  <w:rPr>
                    <w:rFonts w:ascii="Times New Roman" w:hAnsi="Times New Roman"/>
                    <w:sz w:val="20"/>
                  </w:rPr>
                  <m:t>e</m:t>
                </m:r>
              </m:e>
              <m:sup>
                <m:r>
                  <w:rPr>
                    <w:rFonts w:ascii="Times New Roman" w:hAnsi="Times New Roman"/>
                    <w:sz w:val="20"/>
                  </w:rPr>
                  <m:t>−K(t)</m:t>
                </m:r>
              </m:sup>
            </m:sSup>
            <m:nary>
              <m:naryPr>
                <m:chr m:val="∫"/>
                <m:limLoc m:val="subSup"/>
                <m:grow m:val="1"/>
                <m:subHide m:val="off"/>
                <m:supHide m:val="off"/>
              </m:naryPr>
              <m:sub>
                <m:r>
                  <w:rPr>
                    <w:rFonts w:ascii="Times New Roman" w:hAnsi="Times New Roman"/>
                    <w:sz w:val="20"/>
                  </w:rPr>
                  <m:t>0</m:t>
                </m:r>
              </m:sub>
              <m:sup>
                <m:r>
                  <w:rPr>
                    <w:rFonts w:ascii="Times New Roman" w:hAnsi="Times New Roman"/>
                    <w:sz w:val="20"/>
                  </w:rPr>
                  <m:t>t</m:t>
                </m:r>
              </m:sup>
              <m:e>
                <m:r>
                  <w:rPr>
                    <w:rFonts w:ascii="Times New Roman" w:hAnsi="Times New Roman"/>
                    <w:sz w:val="20"/>
                  </w:rPr>
                  <m:t>W(s)w(s)</m:t>
                </m:r>
              </m:e>
            </m:nary>
            <m:r>
              <w:rPr>
                <w:rFonts w:ascii="Times New Roman" w:hAnsi="Times New Roman"/>
                <w:sz w:val="20"/>
              </w:rPr>
              <m:t>ds.</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Отношение </w:t>
      </w:r>
      <w:r>
        <w:rPr>
          <w:rFonts w:ascii="Times New Roman" w:hAnsi="Times New Roman"/>
          <w:i/>
          <w:color w:val="000000"/>
          <w:sz w:val="22"/>
        </w:rPr>
        <w:t>R</w:t>
      </w:r>
      <w:r>
        <w:rPr>
          <w:rFonts w:ascii="Times New Roman" w:hAnsi="Times New Roman"/>
          <w:color w:val="000000"/>
          <w:sz w:val="22"/>
        </w:rPr>
        <w:t xml:space="preserve">(t) = </w:t>
      </w:r>
      <w:r>
        <w:rPr>
          <w:rFonts w:ascii="Times New Roman" w:hAnsi="Times New Roman"/>
          <w:i/>
          <w:color w:val="000000"/>
          <w:sz w:val="22"/>
        </w:rPr>
        <w:t>S</w:t>
      </w:r>
      <w:r>
        <w:rPr>
          <w:rFonts w:ascii="Times New Roman" w:hAnsi="Times New Roman"/>
          <w:i w:val="0"/>
          <w:color w:val="000000"/>
          <w:sz w:val="22"/>
          <w:vertAlign w:val="subscript"/>
        </w:rPr>
        <w:t>β</w:t>
      </w:r>
      <w:r>
        <w:rPr>
          <w:rFonts w:ascii="Times New Roman" w:hAnsi="Times New Roman"/>
          <w:color w:val="000000"/>
          <w:sz w:val="22"/>
        </w:rPr>
        <w:t>(t)/</w:t>
      </w:r>
      <w:r>
        <w:rPr>
          <w:rFonts w:ascii="Times New Roman" w:hAnsi="Times New Roman"/>
          <w:i/>
          <w:color w:val="000000"/>
          <w:sz w:val="22"/>
        </w:rPr>
        <w:t>S</w:t>
      </w:r>
      <w:r>
        <w:rPr>
          <w:rFonts w:ascii="Times New Roman" w:hAnsi="Times New Roman"/>
          <w:i w:val="0"/>
          <w:color w:val="000000"/>
          <w:sz w:val="22"/>
          <w:vertAlign w:val="subscript"/>
        </w:rPr>
        <w:t>α</w:t>
      </w:r>
      <w:r>
        <w:rPr>
          <w:rFonts w:ascii="Times New Roman" w:hAnsi="Times New Roman"/>
          <w:color w:val="000000"/>
          <w:sz w:val="22"/>
        </w:rPr>
        <w:t xml:space="preserve">(t) является средним строго убывающей функции </w:t>
      </w:r>
      <w:r>
        <w:rPr>
          <w:rFonts w:ascii="Times New Roman" w:hAnsi="Times New Roman"/>
          <w:i/>
          <w:color w:val="000000"/>
          <w:sz w:val="22"/>
        </w:rPr>
        <w:t>w</w:t>
      </w:r>
      <w:r>
        <w:rPr>
          <w:rFonts w:ascii="Times New Roman" w:hAnsi="Times New Roman"/>
          <w:color w:val="000000"/>
          <w:sz w:val="22"/>
        </w:rPr>
        <w:t xml:space="preserve"> с положительным весом на (0,t). Поэтому </w:t>
      </w:r>
      <w:r>
        <w:rPr>
          <w:rFonts w:ascii="Times New Roman" w:hAnsi="Times New Roman"/>
          <w:i/>
          <w:color w:val="000000"/>
          <w:sz w:val="22"/>
        </w:rPr>
        <w:t>R</w:t>
      </w:r>
      <w:r>
        <w:rPr>
          <w:rFonts w:ascii="Times New Roman" w:hAnsi="Times New Roman"/>
          <w:color w:val="000000"/>
          <w:sz w:val="22"/>
        </w:rPr>
        <w:t xml:space="preserve">(t) &gt; </w:t>
      </w:r>
      <w:r>
        <w:rPr>
          <w:rFonts w:ascii="Times New Roman" w:hAnsi="Times New Roman"/>
          <w:i/>
          <w:color w:val="000000"/>
          <w:sz w:val="22"/>
        </w:rPr>
        <w:t>w</w:t>
      </w:r>
      <w:r>
        <w:rPr>
          <w:rFonts w:ascii="Times New Roman" w:hAnsi="Times New Roman"/>
          <w:color w:val="000000"/>
          <w:sz w:val="22"/>
        </w:rPr>
        <w:t>(t) и</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sSup>
          <m:e>
            <m:r>
              <w:rPr>
                <w:rFonts w:ascii="Times New Roman" w:hAnsi="Times New Roman"/>
                <w:sz w:val="20"/>
              </w:rPr>
              <m:t>R</m:t>
            </m:r>
          </m:e>
          <m:sup>
            <m:r>
              <w:rPr>
                <w:rFonts w:ascii="Times New Roman" w:hAnsi="Times New Roman"/>
                <w:sz w:val="20"/>
              </w:rPr>
              <m:t>′</m:t>
            </m:r>
          </m:sup>
        </m:sSup>
        <m:r>
          <w:rPr>
            <w:rFonts w:ascii="Times New Roman" w:hAnsi="Times New Roman"/>
            <w:sz w:val="20"/>
          </w:rPr>
          <m:t>(t)=</m:t>
        </m:r>
        <m:f>
          <m:fPr>
            <m:type m:val="bar"/>
          </m:fPr>
          <m:num>
            <m:r>
              <w:rPr>
                <w:rFonts w:ascii="Times New Roman" w:hAnsi="Times New Roman"/>
                <w:sz w:val="20"/>
              </w:rPr>
              <m:t>W(t)</m:t>
            </m:r>
          </m:num>
          <m:den>
            <m:nary>
              <m:naryPr>
                <m:chr m:val="∫"/>
                <m:limLoc m:val="subSup"/>
                <m:grow m:val="1"/>
                <m:subHide m:val="off"/>
                <m:supHide m:val="off"/>
              </m:naryPr>
              <m:sub>
                <m:r>
                  <w:rPr>
                    <w:rFonts w:ascii="Times New Roman" w:hAnsi="Times New Roman"/>
                    <w:sz w:val="20"/>
                  </w:rPr>
                  <m:t>0</m:t>
                </m:r>
              </m:sub>
              <m:sup>
                <m:r>
                  <w:rPr>
                    <w:rFonts w:ascii="Times New Roman" w:hAnsi="Times New Roman"/>
                    <w:sz w:val="20"/>
                  </w:rPr>
                  <m:t>t</m:t>
                </m:r>
              </m:sup>
              <m:e>
                <m:r>
                  <w:rPr>
                    <w:rFonts w:ascii="Times New Roman" w:hAnsi="Times New Roman"/>
                    <w:sz w:val="20"/>
                  </w:rPr>
                  <m:t>W(s)</m:t>
                </m:r>
              </m:e>
            </m:nary>
            <m:r>
              <w:rPr>
                <w:rFonts w:ascii="Times New Roman" w:hAnsi="Times New Roman"/>
                <w:sz w:val="20"/>
              </w:rPr>
              <m:t>ds</m:t>
            </m:r>
          </m:den>
        </m:f>
        <m:r>
          <w:rPr>
            <w:rFonts w:ascii="Times New Roman" w:hAnsi="Times New Roman"/>
            <w:sz w:val="20"/>
          </w:rPr>
          <m:t>(w(t)−R(t))&lt;0.</m:t>
        </m: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m:rPr>
                <m:sty m:val="p"/>
              </m:rPr>
              <w:rPr>
                <w:rFonts w:ascii="Times New Roman" w:hAnsi="Times New Roman"/>
                <w:sz w:val="20"/>
              </w:rPr>
              <m:t>det</m:t>
            </m:r>
            <m:sSub>
              <m:e>
                <m:r>
                  <w:rPr>
                    <w:rFonts w:ascii="Times New Roman" w:hAnsi="Times New Roman"/>
                    <w:sz w:val="20"/>
                  </w:rPr>
                  <m:t>J</m:t>
                </m:r>
              </m:e>
              <m:sub>
                <m:r>
                  <m:rPr>
                    <m:sty m:val="p"/>
                  </m:rPr>
                  <w:rPr>
                    <w:rFonts w:ascii="Times New Roman" w:hAnsi="Times New Roman"/>
                    <w:sz w:val="20"/>
                  </w:rPr>
                  <m:t>α,β</m:t>
                </m:r>
              </m:sub>
            </m:sSub>
            <m:r>
              <w:rPr>
                <w:rFonts w:ascii="Times New Roman" w:hAnsi="Times New Roman"/>
                <w:sz w:val="20"/>
              </w:rPr>
              <m:t>=</m:t>
            </m:r>
            <m:sSub>
              <m:e>
                <m:r>
                  <w:rPr>
                    <w:rFonts w:ascii="Times New Roman" w:hAnsi="Times New Roman"/>
                    <w:sz w:val="20"/>
                  </w:rPr>
                  <m:t>S</m:t>
                </m:r>
              </m:e>
              <m:sub>
                <m:r>
                  <m:rPr>
                    <m:sty m:val="p"/>
                  </m:rPr>
                  <w:rPr>
                    <w:rFonts w:ascii="Times New Roman" w:hAnsi="Times New Roman"/>
                    <w:sz w:val="20"/>
                  </w:rPr>
                  <m:t>α</m:t>
                </m:r>
              </m:sub>
            </m:sSub>
            <m:r>
              <w:rPr>
                <w:rFonts w:ascii="Times New Roman" w:hAnsi="Times New Roman"/>
                <w:sz w:val="20"/>
              </w:rPr>
              <m:t>(</m:t>
            </m:r>
            <m:sSub>
              <m:e>
                <m:r>
                  <w:rPr>
                    <w:rFonts w:ascii="Times New Roman" w:hAnsi="Times New Roman"/>
                    <w:sz w:val="20"/>
                  </w:rPr>
                  <m:t>t</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S</m:t>
                </m:r>
              </m:e>
              <m:sub>
                <m:r>
                  <m:rPr>
                    <m:sty m:val="p"/>
                  </m:rPr>
                  <w:rPr>
                    <w:rFonts w:ascii="Times New Roman" w:hAnsi="Times New Roman"/>
                    <w:sz w:val="20"/>
                  </w:rPr>
                  <m:t>α</m:t>
                </m:r>
              </m:sub>
            </m:sSub>
            <m:r>
              <w:rPr>
                <w:rFonts w:ascii="Times New Roman" w:hAnsi="Times New Roman"/>
                <w:sz w:val="20"/>
              </w:rPr>
              <m:t>(</m:t>
            </m:r>
            <m:sSub>
              <m:e>
                <m:r>
                  <w:rPr>
                    <w:rFonts w:ascii="Times New Roman" w:hAnsi="Times New Roman"/>
                    <w:sz w:val="20"/>
                  </w:rPr>
                  <m:t>t</m:t>
                </m:r>
              </m:e>
              <m:sub>
                <m:r>
                  <w:rPr>
                    <w:rFonts w:ascii="Times New Roman" w:hAnsi="Times New Roman"/>
                    <w:sz w:val="20"/>
                  </w:rPr>
                  <m:t>2</m:t>
                </m:r>
              </m:sub>
            </m:sSub>
            <m:r>
              <w:rPr>
                <w:rFonts w:ascii="Times New Roman" w:hAnsi="Times New Roman"/>
                <w:sz w:val="20"/>
              </w:rPr>
              <m:t>)</m:t>
            </m:r>
          </m:e>
          <m:e>
            <m:r>
              <w:rPr>
                <w:rFonts w:ascii="Times New Roman" w:hAnsi="Times New Roman"/>
                <w:sz w:val="20"/>
              </w:rPr>
              <m:t>×(R(</m:t>
            </m:r>
            <m:sSub>
              <m:e>
                <m:r>
                  <w:rPr>
                    <w:rFonts w:ascii="Times New Roman" w:hAnsi="Times New Roman"/>
                    <w:sz w:val="20"/>
                  </w:rPr>
                  <m:t>t</m:t>
                </m:r>
              </m:e>
              <m:sub>
                <m:r>
                  <w:rPr>
                    <w:rFonts w:ascii="Times New Roman" w:hAnsi="Times New Roman"/>
                    <w:sz w:val="20"/>
                  </w:rPr>
                  <m:t>2</m:t>
                </m:r>
              </m:sub>
            </m:sSub>
            <m:r>
              <w:rPr>
                <w:rFonts w:ascii="Times New Roman" w:hAnsi="Times New Roman"/>
                <w:sz w:val="20"/>
              </w:rPr>
              <m:t>)−R(</m:t>
            </m:r>
            <m:sSub>
              <m:e>
                <m:r>
                  <w:rPr>
                    <w:rFonts w:ascii="Times New Roman" w:hAnsi="Times New Roman"/>
                    <w:sz w:val="20"/>
                  </w:rPr>
                  <m:t>t</m:t>
                </m:r>
              </m:e>
              <m:sub>
                <m:r>
                  <w:rPr>
                    <w:rFonts w:ascii="Times New Roman" w:hAnsi="Times New Roman"/>
                    <w:sz w:val="20"/>
                  </w:rPr>
                  <m:t>1</m:t>
                </m:r>
              </m:sub>
            </m:sSub>
            <m:r>
              <w:rPr>
                <w:rFonts w:ascii="Times New Roman" w:hAnsi="Times New Roman"/>
                <w:sz w:val="20"/>
              </w:rPr>
              <m:t>))&lt;0.</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Лемма доказана. Существенна изменяемость состояния предпосылки </w:t>
      </w:r>
      <w:r>
        <w:rPr>
          <w:rFonts w:ascii="Times New Roman" w:hAnsi="Times New Roman"/>
          <w:i/>
          <w:color w:val="000000"/>
          <w:sz w:val="22"/>
        </w:rPr>
        <w:t>w</w:t>
      </w:r>
      <w:r>
        <w:rPr>
          <w:rFonts w:ascii="Times New Roman" w:hAnsi="Times New Roman"/>
          <w:color w:val="000000"/>
          <w:sz w:val="22"/>
        </w:rPr>
        <w:t xml:space="preserve"> во времени. Два измерения одной и той же постоянной комбинации α + β</w:t>
      </w:r>
      <w:r>
        <w:rPr>
          <w:rFonts w:ascii="Times New Roman" w:hAnsi="Times New Roman"/>
          <w:i/>
          <w:color w:val="000000"/>
          <w:sz w:val="22"/>
        </w:rPr>
        <w:t>w</w:t>
      </w:r>
      <w:r>
        <w:rPr>
          <w:rFonts w:ascii="Times New Roman" w:hAnsi="Times New Roman"/>
          <w:color w:val="000000"/>
          <w:sz w:val="22"/>
        </w:rPr>
        <w:t xml:space="preserve"> не разделяют α и β.</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Идентифицируемость и устойчивость восстановления</w:t>
      </w:r>
    </w:p>
    <w:p w14:paraId="752C79FD" w14:textId="285AC888" w:rsidR="005518A1" w:rsidRPr="00383D0F" w:rsidRDefault="009D1802">
      <w:pPr>
        <w:pStyle w:val="a3"/>
        <w:keepNext/>
        <w:widowControl/>
        <w:spacing w:before="0" w:after="0" w:line="240" w:lineRule="auto"/>
      </w:pPr>
      <w:r>
        <w:rPr>
          <w:rFonts w:ascii="Times New Roman" w:hAnsi="Times New Roman"/>
          <w:b/>
          <w:color w:val="000000"/>
          <w:sz w:val="22"/>
        </w:rPr>
        <w:t>Теорема 1.</w:t>
      </w:r>
      <w:r>
        <w:rPr>
          <w:rFonts w:ascii="Times New Roman" w:hAnsi="Times New Roman"/>
          <w:color w:val="000000"/>
          <w:sz w:val="22"/>
        </w:rPr>
        <w:t xml:space="preserve"> Пусть ψ принадлежит Θ, выполнены условия описанного протокола и наблюдаются девять точных вероятностей. Для каждого из вариантов M и A полный вектор ψ восстанавливается глобально однозначно. Отображение F из Θ в ℝ⁹, сопоставляющее параметрам эти вероятности, имеет невырожденный якобиан во всех точках Θ.</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Доказательство. По предложению 1 первые шесть наблюдений восстанавливают (</w:t>
      </w:r>
      <w:r>
        <w:rPr>
          <w:rFonts w:ascii="Times New Roman" w:hAnsi="Times New Roman"/>
          <w:i/>
          <w:color w:val="000000"/>
          <w:sz w:val="22"/>
        </w:rPr>
        <w:t>X₁</w:t>
      </w:r>
      <w:r>
        <w:rPr>
          <w:rFonts w:ascii="Times New Roman" w:hAnsi="Times New Roman"/>
          <w:color w:val="000000"/>
          <w:sz w:val="22"/>
        </w:rPr>
        <w:t>,λ₁,η₁,</w:t>
      </w:r>
      <w:r>
        <w:rPr>
          <w:rFonts w:ascii="Times New Roman" w:hAnsi="Times New Roman"/>
          <w:i/>
          <w:color w:val="000000"/>
          <w:sz w:val="22"/>
        </w:rPr>
        <w:t>X₂</w:t>
      </w:r>
      <w:r>
        <w:rPr>
          <w:rFonts w:ascii="Times New Roman" w:hAnsi="Times New Roman"/>
          <w:color w:val="000000"/>
          <w:sz w:val="22"/>
        </w:rPr>
        <w:t xml:space="preserve">,λ₂,η₂). Седьмое наблюдение определяет </w:t>
      </w:r>
      <w:r>
        <w:rPr>
          <w:rFonts w:ascii="Times New Roman" w:hAnsi="Times New Roman"/>
          <w:i/>
          <w:color w:val="000000"/>
          <w:sz w:val="22"/>
        </w:rPr>
        <w:t>A</w:t>
      </w:r>
      <w:r>
        <w:rPr>
          <w:rFonts w:ascii="Times New Roman" w:hAnsi="Times New Roman"/>
          <w:color w:val="000000"/>
          <w:sz w:val="22"/>
        </w:rPr>
        <w:t xml:space="preserve">, а затем единственное α₁ по строгой монотонности конечного состояния на втором участке. Состояние </w:t>
      </w:r>
      <w:r>
        <w:rPr>
          <w:rFonts w:ascii="Times New Roman" w:hAnsi="Times New Roman"/>
          <w:i/>
          <w:color w:val="000000"/>
          <w:sz w:val="22"/>
        </w:rPr>
        <w:t>B</w:t>
      </w:r>
      <w:r>
        <w:rPr>
          <w:rFonts w:ascii="Times New Roman" w:hAnsi="Times New Roman"/>
          <w:color w:val="000000"/>
          <w:sz w:val="22"/>
        </w:rPr>
        <w:t xml:space="preserve"> известно из калибровки. Последние два наблюдения определяют </w:t>
      </w:r>
      <w:r>
        <w:rPr>
          <w:rFonts w:ascii="Times New Roman" w:hAnsi="Times New Roman"/>
          <w:i/>
          <w:color w:val="000000"/>
          <w:sz w:val="22"/>
        </w:rPr>
        <w:t>z</w:t>
      </w:r>
      <w:r>
        <w:rPr>
          <w:rFonts w:ascii="Times New Roman" w:hAnsi="Times New Roman"/>
          <w:color w:val="000000"/>
          <w:sz w:val="22"/>
        </w:rPr>
        <w:t xml:space="preserve">(t₁), </w:t>
      </w:r>
      <w:r>
        <w:rPr>
          <w:rFonts w:ascii="Times New Roman" w:hAnsi="Times New Roman"/>
          <w:i/>
          <w:color w:val="000000"/>
          <w:sz w:val="22"/>
        </w:rPr>
        <w:t>z</w:t>
      </w:r>
      <w:r>
        <w:rPr>
          <w:rFonts w:ascii="Times New Roman" w:hAnsi="Times New Roman"/>
          <w:color w:val="000000"/>
          <w:sz w:val="22"/>
        </w:rPr>
        <w:t>(t₂), а лемма 2 единственным образом определяет α₂ и β. Это доказывает глобальную однозначность.</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При указанном порядке параметров якобиан является блочно нижнетреугольным. Два верхних диагональных блока – калибровочные якобианы. Оставшийся блок содержит в первой строке только ненулевую производную седьмого наблюдения по α₁, а в нижнем правом углу – (1 − η₂)</w:t>
      </w:r>
      <w:r>
        <w:rPr>
          <w:rFonts w:ascii="Times New Roman" w:hAnsi="Times New Roman"/>
          <w:b/>
          <w:i w:val="0"/>
          <w:color w:val="000000"/>
          <w:sz w:val="22"/>
        </w:rPr>
        <w:t>J</w:t>
      </w:r>
      <w:r>
        <w:rPr>
          <w:rFonts w:ascii="Times New Roman" w:hAnsi="Times New Roman"/>
          <w:b/>
          <w:i w:val="0"/>
          <w:color w:val="000000"/>
          <w:sz w:val="22"/>
          <w:vertAlign w:val="subscript"/>
        </w:rPr>
        <w:t>α,β</w:t>
      </w:r>
      <w:r>
        <w:rPr>
          <w:rFonts w:ascii="Times New Roman" w:hAnsi="Times New Roman"/>
          <w:color w:val="000000"/>
          <w:sz w:val="22"/>
        </w:rPr>
        <w:t>. Поэтому определитель полного отображения имеет вид (5).</w:t>
      </w:r>
    </w:p>
    <w:p w14:paraId="752C79FD" w14:textId="285AC888" w:rsidR="005518A1" w:rsidRPr="00383D0F" w:rsidRDefault="009D1802">
      <w:pPr>
        <w:pStyle w:val="a3"/>
        <w:keepLines/>
        <w:widowControl/>
        <w:tabs>
          <w:tab w:pos="9354" w:val="right"/>
        </w:tabs>
        <w:spacing w:before="60" w:after="60" w:line="240" w:lineRule="auto"/>
        <w:ind w:firstLine="0"/>
        <w:jc w:val="left"/>
      </w:pPr>
      <w:r>
        <w:rPr>
          <w:rFonts w:ascii="Times New Roman" w:hAnsi="Times New Roman"/>
          <w:color w:val="000000"/>
          <w:sz w:val="22"/>
        </w:rPr>
      </w:r>
      <m:oMath>
        <m:eqArr>
          <m:e>
            <m:r>
              <w:rPr>
                <w:rFonts w:ascii="Times New Roman" w:hAnsi="Times New Roman"/>
                <w:sz w:val="20"/>
              </w:rPr>
              <m:t>detDF=det</m:t>
            </m:r>
            <m:sSub>
              <m:e>
                <m:r>
                  <w:rPr>
                    <w:rFonts w:ascii="Times New Roman" w:hAnsi="Times New Roman"/>
                    <w:sz w:val="20"/>
                  </w:rPr>
                  <m:t>J</m:t>
                </m:r>
              </m:e>
              <m:sub>
                <m:r>
                  <w:rPr>
                    <w:rFonts w:ascii="Times New Roman" w:hAnsi="Times New Roman"/>
                    <w:sz w:val="20"/>
                  </w:rPr>
                  <m:t>1</m:t>
                </m:r>
              </m:sub>
            </m:sSub>
            <m:r>
              <m:rPr>
                <m:sty m:val="p"/>
              </m:rPr>
              <w:rPr>
                <w:rFonts w:ascii="Times New Roman" w:hAnsi="Times New Roman"/>
                <w:sz w:val="20"/>
              </w:rPr>
              <m:t>det</m:t>
            </m:r>
            <m:sSub>
              <m:e>
                <m:r>
                  <w:rPr>
                    <w:rFonts w:ascii="Times New Roman" w:hAnsi="Times New Roman"/>
                    <w:sz w:val="20"/>
                  </w:rPr>
                  <m:t>J</m:t>
                </m:r>
              </m:e>
              <m:sub>
                <m:r>
                  <w:rPr>
                    <w:rFonts w:ascii="Times New Roman" w:hAnsi="Times New Roman"/>
                    <w:sz w:val="20"/>
                  </w:rPr>
                  <m:t>2</m:t>
                </m:r>
              </m:sub>
            </m:sSub>
            <m:r>
              <w:rPr>
                <w:rFonts w:ascii="Times New Roman" w:hAnsi="Times New Roman"/>
                <w:sz w:val="20"/>
              </w:rPr>
              <m:t>(1−</m:t>
            </m:r>
            <m:sSub>
              <m:e>
                <m:r>
                  <m:rPr>
                    <m:sty m:val="p"/>
                  </m:rPr>
                  <w:rPr>
                    <w:rFonts w:ascii="Times New Roman" w:hAnsi="Times New Roman"/>
                    <w:sz w:val="20"/>
                  </w:rPr>
                  <m:t>η</m:t>
                </m:r>
              </m:e>
              <m:sub>
                <m:r>
                  <w:rPr>
                    <w:rFonts w:ascii="Times New Roman" w:hAnsi="Times New Roman"/>
                    <w:sz w:val="20"/>
                  </w:rPr>
                  <m:t>1</m:t>
                </m:r>
              </m:sub>
            </m:sSub>
            <m:r>
              <w:rPr>
                <w:rFonts w:ascii="Times New Roman" w:hAnsi="Times New Roman"/>
                <w:sz w:val="20"/>
              </w:rPr>
              <m:t>)</m:t>
            </m:r>
            <m:f>
              <m:fPr>
                <m:type m:val="bar"/>
              </m:fPr>
              <m:num>
                <m:r>
                  <w:rPr>
                    <w:rFonts w:ascii="Times New Roman" w:hAnsi="Times New Roman"/>
                    <w:sz w:val="20"/>
                  </w:rPr>
                  <m:t>∂A</m:t>
                </m:r>
              </m:num>
              <m:den>
                <m:r>
                  <w:rPr>
                    <w:rFonts w:ascii="Times New Roman" w:hAnsi="Times New Roman"/>
                    <w:sz w:val="20"/>
                  </w:rPr>
                  <m:t>∂</m:t>
                </m:r>
                <m:sSub>
                  <m:e>
                    <m:r>
                      <m:rPr>
                        <m:sty m:val="p"/>
                      </m:rPr>
                      <w:rPr>
                        <w:rFonts w:ascii="Times New Roman" w:hAnsi="Times New Roman"/>
                        <w:sz w:val="20"/>
                      </w:rPr>
                      <m:t>α</m:t>
                    </m:r>
                  </m:e>
                  <m:sub>
                    <m:r>
                      <w:rPr>
                        <w:rFonts w:ascii="Times New Roman" w:hAnsi="Times New Roman"/>
                        <w:sz w:val="20"/>
                      </w:rPr>
                      <m:t>1</m:t>
                    </m:r>
                  </m:sub>
                </m:sSub>
              </m:den>
            </m:f>
          </m:e>
          <m:e>
            <m:r>
              <w:rPr>
                <w:rFonts w:ascii="Times New Roman" w:hAnsi="Times New Roman"/>
                <w:sz w:val="20"/>
              </w:rPr>
              <m:t>×(1−</m:t>
            </m:r>
            <m:sSub>
              <m:e>
                <m:r>
                  <m:rPr>
                    <m:sty m:val="p"/>
                  </m:rPr>
                  <w:rPr>
                    <w:rFonts w:ascii="Times New Roman" w:hAnsi="Times New Roman"/>
                    <w:sz w:val="20"/>
                  </w:rPr>
                  <m:t>η</m:t>
                </m:r>
              </m:e>
              <m:sub>
                <m:r>
                  <w:rPr>
                    <w:rFonts w:ascii="Times New Roman" w:hAnsi="Times New Roman"/>
                    <w:sz w:val="20"/>
                  </w:rPr>
                  <m:t>2</m:t>
                </m:r>
              </m:sub>
            </m:sSub>
            <m:sSup>
              <m:e>
                <m:r>
                  <w:rPr>
                    <w:rFonts w:ascii="Times New Roman" w:hAnsi="Times New Roman"/>
                    <w:sz w:val="20"/>
                  </w:rPr>
                  <m:t>)</m:t>
                </m:r>
              </m:e>
              <m:sup>
                <m:r>
                  <w:rPr>
                    <w:rFonts w:ascii="Times New Roman" w:hAnsi="Times New Roman"/>
                    <w:sz w:val="20"/>
                  </w:rPr>
                  <m:t>2</m:t>
                </m:r>
              </m:sup>
            </m:sSup>
            <m:r>
              <m:rPr>
                <m:sty m:val="p"/>
              </m:rPr>
              <w:rPr>
                <w:rFonts w:ascii="Times New Roman" w:hAnsi="Times New Roman"/>
                <w:sz w:val="20"/>
              </w:rPr>
              <m:t>det</m:t>
            </m:r>
            <m:sSub>
              <m:e>
                <m:r>
                  <w:rPr>
                    <w:rFonts w:ascii="Times New Roman" w:hAnsi="Times New Roman"/>
                    <w:sz w:val="20"/>
                  </w:rPr>
                  <m:t>J</m:t>
                </m:r>
              </m:e>
              <m:sub>
                <m:r>
                  <m:rPr>
                    <m:sty m:val="p"/>
                  </m:rPr>
                  <w:rPr>
                    <w:rFonts w:ascii="Times New Roman" w:hAnsi="Times New Roman"/>
                    <w:sz w:val="20"/>
                  </w:rPr>
                  <m:t>α,β</m:t>
                </m:r>
              </m:sub>
            </m:sSub>
            <m:r>
              <w:rPr>
                <w:rFonts w:ascii="Times New Roman" w:hAnsi="Times New Roman"/>
                <w:sz w:val="20"/>
              </w:rPr>
              <m:t>≠0.</m:t>
            </m:r>
          </m:e>
        </m:eqArr>
      </m:oMath>
      <w:r>
        <w:rPr>
          <w:rFonts w:ascii="Times New Roman" w:hAnsi="Times New Roman"/>
          <w:color w:val="000000"/>
          <w:sz w:val="22"/>
        </w:rPr>
        <w:tab/>
        <w:t>(5)</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Гладкость отображения следует из гладкой зависимости решений от параметров при фиксированном протоколе. Все множители в последней формуле ненулевые. Теорема доказана.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Теорема устанавливает однозначность на образе </w:t>
      </w:r>
      <w:r>
        <w:rPr>
          <w:rFonts w:ascii="Times New Roman" w:hAnsi="Times New Roman"/>
          <w:i/>
          <w:color w:val="000000"/>
          <w:sz w:val="22"/>
        </w:rPr>
        <w:t>F</w:t>
      </w:r>
      <w:r>
        <w:rPr>
          <w:rFonts w:ascii="Times New Roman" w:hAnsi="Times New Roman"/>
          <w:color w:val="000000"/>
          <w:sz w:val="22"/>
        </w:rPr>
        <w:t xml:space="preserve">(Θ). Она не утверждает, что произвольный набор девяти эмпирических частот соответствует допустимому </w:t>
      </w:r>
      <w:r>
        <w:rPr>
          <w:rFonts w:ascii="Times New Roman" w:hAnsi="Times New Roman"/>
          <w:b/>
          <w:i w:val="0"/>
          <w:color w:val="000000"/>
          <w:sz w:val="22"/>
        </w:rPr>
        <w:t>ψ</w:t>
      </w:r>
      <w:r>
        <w:rPr>
          <w:rFonts w:ascii="Times New Roman" w:hAnsi="Times New Roman"/>
          <w:color w:val="000000"/>
          <w:sz w:val="22"/>
        </w:rPr>
        <w:t>. Число девять совпадает с размерностью параметризации; при меньшем числе скалярных наблюдений дифференцируемое обратное отображение полного вектора невозможно по рангу якобиана. Это замечание относится к регулярному локальному восстановлению, а не к универсальной оптимальности диагностического дизайна.</w:t>
      </w:r>
    </w:p>
    <w:p w14:paraId="752C79FD" w14:textId="285AC888" w:rsidR="005518A1" w:rsidRPr="00383D0F" w:rsidRDefault="009D1802">
      <w:pPr>
        <w:pStyle w:val="a3"/>
        <w:keepNext/>
        <w:widowControl/>
        <w:spacing w:before="0" w:after="0" w:line="240" w:lineRule="auto"/>
      </w:pPr>
      <w:r>
        <w:rPr>
          <w:rFonts w:ascii="Times New Roman" w:hAnsi="Times New Roman"/>
          <w:b/>
          <w:color w:val="000000"/>
          <w:sz w:val="22"/>
        </w:rPr>
        <w:t>Теорема 2.</w:t>
      </w:r>
      <w:r>
        <w:rPr>
          <w:rFonts w:ascii="Times New Roman" w:hAnsi="Times New Roman"/>
          <w:color w:val="000000"/>
          <w:sz w:val="22"/>
        </w:rPr>
        <w:t xml:space="preserve"> Для любой внутренней точки ψ₀ существует выпуклая окрестность U, в которой для любых ψ и ψ̃ выполнено неравенство</w:t>
      </w:r>
    </w:p>
    <w:p w14:paraId="752C79FD" w14:textId="285AC888" w:rsidR="005518A1" w:rsidRPr="00383D0F" w:rsidRDefault="009D1802">
      <w:pPr>
        <w:pStyle w:val="a3"/>
        <w:keepLines/>
        <w:widowControl/>
        <w:tabs>
          <w:tab w:pos="9354" w:val="right"/>
        </w:tabs>
        <w:spacing w:before="60" w:after="60" w:line="240" w:lineRule="auto"/>
        <w:ind w:firstLine="0"/>
        <w:jc w:val="left"/>
      </w:pPr>
      <w:r>
        <w:rPr>
          <w:rFonts w:ascii="Times New Roman" w:hAnsi="Times New Roman"/>
          <w:color w:val="000000"/>
          <w:sz w:val="22"/>
        </w:rPr>
      </w:r>
      <m:oMath>
        <m:eqArr>
          <m:e>
            <m:r>
              <m:rPr>
                <m:sty m:val="b"/>
              </m:rPr>
              <w:rPr>
                <w:rFonts w:ascii="Times New Roman" w:hAnsi="Times New Roman"/>
                <w:sz w:val="20"/>
              </w:rPr>
              <m:t>‖ψ−</m:t>
            </m:r>
            <m:limUpp>
              <m:e>
                <m:r>
                  <m:rPr>
                    <m:sty m:val="b"/>
                  </m:rPr>
                  <w:rPr>
                    <w:rFonts w:ascii="Times New Roman" w:hAnsi="Times New Roman"/>
                    <w:sz w:val="20"/>
                  </w:rPr>
                  <m:t>ψ</m:t>
                </m:r>
              </m:e>
              <m:lim>
                <m:r>
                  <w:rPr>
                    <w:rFonts w:ascii="Times New Roman" w:hAnsi="Times New Roman"/>
                    <w:sz w:val="20"/>
                  </w:rPr>
                  <m:t>~</m:t>
                </m:r>
              </m:lim>
            </m:limUpp>
            <m:sSub>
              <m:e>
                <m:r>
                  <w:rPr>
                    <w:rFonts w:ascii="Times New Roman" w:hAnsi="Times New Roman"/>
                    <w:sz w:val="20"/>
                  </w:rPr>
                  <m:t>‖</m:t>
                </m:r>
              </m:e>
              <m:sub>
                <m:r>
                  <w:rPr>
                    <w:rFonts w:ascii="Times New Roman" w:hAnsi="Times New Roman"/>
                    <w:sz w:val="20"/>
                  </w:rPr>
                  <m:t>2</m:t>
                </m:r>
              </m:sub>
            </m:sSub>
            <m:r>
              <w:rPr>
                <w:rFonts w:ascii="Times New Roman" w:hAnsi="Times New Roman"/>
                <w:sz w:val="20"/>
              </w:rPr>
              <m:t>≤</m:t>
            </m:r>
            <m:f>
              <m:fPr>
                <m:type m:val="bar"/>
              </m:fPr>
              <m:num>
                <m:r>
                  <w:rPr>
                    <w:rFonts w:ascii="Times New Roman" w:hAnsi="Times New Roman"/>
                    <w:sz w:val="20"/>
                  </w:rPr>
                  <m:t>2</m:t>
                </m:r>
              </m:num>
              <m:den>
                <m:sSub>
                  <m:e>
                    <m:r>
                      <m:rPr>
                        <m:sty m:val="p"/>
                      </m:rPr>
                      <w:rPr>
                        <w:rFonts w:ascii="Times New Roman" w:hAnsi="Times New Roman"/>
                        <w:sz w:val="20"/>
                      </w:rPr>
                      <m:t>σ</m:t>
                    </m:r>
                  </m:e>
                  <m:sub>
                    <m:r>
                      <w:rPr>
                        <w:rFonts w:ascii="Times New Roman" w:hAnsi="Times New Roman"/>
                        <w:sz w:val="20"/>
                      </w:rPr>
                      <m:t>0</m:t>
                    </m:r>
                  </m:sub>
                </m:sSub>
              </m:den>
            </m:f>
            <m:r>
              <m:rPr>
                <m:sty m:val="b"/>
              </m:rPr>
              <w:rPr>
                <w:rFonts w:ascii="Times New Roman" w:hAnsi="Times New Roman"/>
                <w:sz w:val="20"/>
              </w:rPr>
              <m:t>‖F(ψ)−F(</m:t>
            </m:r>
            <m:limUpp>
              <m:e>
                <m:r>
                  <m:rPr>
                    <m:sty m:val="b"/>
                  </m:rPr>
                  <w:rPr>
                    <w:rFonts w:ascii="Times New Roman" w:hAnsi="Times New Roman"/>
                    <w:sz w:val="20"/>
                  </w:rPr>
                  <m:t>ψ</m:t>
                </m:r>
              </m:e>
              <m:lim>
                <m:r>
                  <w:rPr>
                    <w:rFonts w:ascii="Times New Roman" w:hAnsi="Times New Roman"/>
                    <w:sz w:val="20"/>
                  </w:rPr>
                  <m:t>~</m:t>
                </m:r>
              </m:lim>
            </m:limUpp>
            <m:r>
              <w:rPr>
                <w:rFonts w:ascii="Times New Roman" w:hAnsi="Times New Roman"/>
                <w:sz w:val="20"/>
              </w:rPr>
              <m:t>)</m:t>
            </m:r>
            <m:sSub>
              <m:e>
                <m:r>
                  <w:rPr>
                    <w:rFonts w:ascii="Times New Roman" w:hAnsi="Times New Roman"/>
                    <w:sz w:val="20"/>
                  </w:rPr>
                  <m:t>‖</m:t>
                </m:r>
              </m:e>
              <m:sub>
                <m:r>
                  <w:rPr>
                    <w:rFonts w:ascii="Times New Roman" w:hAnsi="Times New Roman"/>
                    <w:sz w:val="20"/>
                  </w:rPr>
                  <m:t>2</m:t>
                </m:r>
              </m:sub>
            </m:sSub>
            <m:r>
              <w:rPr>
                <w:rFonts w:ascii="Times New Roman" w:hAnsi="Times New Roman"/>
                <w:sz w:val="20"/>
              </w:rPr>
              <m:t>,</m:t>
            </m:r>
          </m:e>
          <m:e>
            <m:sSub>
              <m:e>
                <m:r>
                  <m:rPr>
                    <m:sty m:val="p"/>
                  </m:rPr>
                  <w:rPr>
                    <w:rFonts w:ascii="Times New Roman" w:hAnsi="Times New Roman"/>
                    <w:sz w:val="20"/>
                  </w:rPr>
                  <m:t>σ</m:t>
                </m:r>
              </m:e>
              <m:sub>
                <m:r>
                  <w:rPr>
                    <w:rFonts w:ascii="Times New Roman" w:hAnsi="Times New Roman"/>
                    <w:sz w:val="20"/>
                  </w:rPr>
                  <m:t>0</m:t>
                </m:r>
              </m:sub>
            </m:sSub>
            <m:r>
              <w:rPr>
                <w:rFonts w:ascii="Times New Roman" w:hAnsi="Times New Roman"/>
                <w:sz w:val="20"/>
              </w:rPr>
              <m:t>=</m:t>
            </m:r>
            <m:sSub>
              <m:e>
                <m:r>
                  <m:rPr>
                    <m:sty m:val="p"/>
                  </m:rPr>
                  <w:rPr>
                    <w:rFonts w:ascii="Times New Roman" w:hAnsi="Times New Roman"/>
                    <w:sz w:val="20"/>
                  </w:rPr>
                  <m:t>σ</m:t>
                </m:r>
              </m:e>
              <m:sub>
                <m:r>
                  <m:rPr>
                    <m:sty m:val="p"/>
                  </m:rPr>
                  <w:rPr>
                    <w:rFonts w:ascii="Times New Roman" w:hAnsi="Times New Roman"/>
                    <w:sz w:val="20"/>
                  </w:rPr>
                  <m:t>min</m:t>
                </m:r>
              </m:sub>
            </m:sSub>
            <m:r>
              <w:rPr>
                <w:rFonts w:ascii="Times New Roman" w:hAnsi="Times New Roman"/>
                <w:sz w:val="20"/>
              </w:rPr>
              <m:t>(DF(</m:t>
            </m:r>
            <m:sSub>
              <m:e>
                <m:r>
                  <m:rPr>
                    <m:sty m:val="b"/>
                  </m:rPr>
                  <w:rPr>
                    <w:rFonts w:ascii="Times New Roman" w:hAnsi="Times New Roman"/>
                    <w:sz w:val="20"/>
                  </w:rPr>
                  <m:t>ψ</m:t>
                </m:r>
              </m:e>
              <m:sub>
                <m:r>
                  <w:rPr>
                    <w:rFonts w:ascii="Times New Roman" w:hAnsi="Times New Roman"/>
                    <w:sz w:val="20"/>
                  </w:rPr>
                  <m:t>0</m:t>
                </m:r>
              </m:sub>
            </m:sSub>
            <m:r>
              <w:rPr>
                <w:rFonts w:ascii="Times New Roman" w:hAnsi="Times New Roman"/>
                <w:sz w:val="20"/>
              </w:rPr>
              <m:t>))&gt;0.</m:t>
            </m:r>
          </m:e>
        </m:eqArr>
      </m:oMath>
      <w:r>
        <w:rPr>
          <w:rFonts w:ascii="Times New Roman" w:hAnsi="Times New Roman"/>
          <w:color w:val="000000"/>
          <w:sz w:val="22"/>
        </w:rPr>
        <w:tab/>
        <w:t>(6)</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Доказательство. По непрерывности DF выбирается выпуклая окрестность, в которой ∥DF(</w:t>
      </w:r>
      <w:r>
        <w:rPr>
          <w:rFonts w:ascii="Times New Roman" w:hAnsi="Times New Roman"/>
          <w:b/>
          <w:i w:val="0"/>
          <w:color w:val="000000"/>
          <w:sz w:val="22"/>
        </w:rPr>
        <w:t>ψ</w:t>
      </w:r>
      <w:r>
        <w:rPr>
          <w:rFonts w:ascii="Times New Roman" w:hAnsi="Times New Roman"/>
          <w:color w:val="000000"/>
          <w:sz w:val="22"/>
        </w:rPr>
        <w:t>) − DF(</w:t>
      </w:r>
      <w:r>
        <w:rPr>
          <w:rFonts w:ascii="Times New Roman" w:hAnsi="Times New Roman"/>
          <w:b/>
          <w:i w:val="0"/>
          <w:color w:val="000000"/>
          <w:sz w:val="22"/>
        </w:rPr>
        <w:t>ψ</w:t>
      </w:r>
      <w:r>
        <w:rPr>
          <w:rFonts w:ascii="Times New Roman" w:hAnsi="Times New Roman"/>
          <w:color w:val="000000"/>
          <w:sz w:val="22"/>
        </w:rPr>
        <w:t xml:space="preserve">₀)∥₂ ≤ σ₀/2. Интегральная формула приращения даёт </w:t>
      </w:r>
      <w:r>
        <w:rPr>
          <w:rFonts w:ascii="Times New Roman" w:hAnsi="Times New Roman"/>
          <w:i/>
          <w:color w:val="000000"/>
          <w:sz w:val="22"/>
        </w:rPr>
        <w:t>F</w:t>
      </w:r>
      <w:r>
        <w:rPr>
          <w:rFonts w:ascii="Times New Roman" w:hAnsi="Times New Roman"/>
          <w:color w:val="000000"/>
          <w:sz w:val="22"/>
        </w:rPr>
        <w:t>(</w:t>
      </w:r>
      <w:r>
        <w:rPr>
          <w:rFonts w:ascii="Times New Roman" w:hAnsi="Times New Roman"/>
          <w:b/>
          <w:i w:val="0"/>
          <w:color w:val="000000"/>
          <w:sz w:val="22"/>
        </w:rPr>
        <w:t>ψ</w:t>
      </w:r>
      <w:r>
        <w:rPr>
          <w:rFonts w:ascii="Times New Roman" w:hAnsi="Times New Roman"/>
          <w:color w:val="000000"/>
          <w:sz w:val="22"/>
        </w:rPr>
        <w:t xml:space="preserve">) − </w:t>
      </w:r>
      <w:r>
        <w:rPr>
          <w:rFonts w:ascii="Times New Roman" w:hAnsi="Times New Roman"/>
          <w:i/>
          <w:color w:val="000000"/>
          <w:sz w:val="22"/>
        </w:rPr>
        <w:t>F</w:t>
      </w:r>
      <w:r>
        <w:rPr>
          <w:rFonts w:ascii="Times New Roman" w:hAnsi="Times New Roman"/>
          <w:color w:val="000000"/>
          <w:sz w:val="22"/>
        </w:rPr>
        <w:t>(</w:t>
      </w:r>
      <w:r>
        <w:rPr>
          <w:rFonts w:ascii="Times New Roman" w:hAnsi="Times New Roman"/>
          <w:b/>
          <w:i w:val="0"/>
          <w:color w:val="000000"/>
          <w:sz w:val="22"/>
        </w:rPr>
        <w:t>ψ</w:t>
      </w:r>
      <w:r>
        <w:rPr>
          <w:rFonts w:ascii="Times New Roman" w:hAnsi="Times New Roman"/>
          <w:color w:val="000000"/>
          <w:sz w:val="22"/>
        </w:rPr>
        <w:t>̃) = DF(</w:t>
      </w:r>
      <w:r>
        <w:rPr>
          <w:rFonts w:ascii="Times New Roman" w:hAnsi="Times New Roman"/>
          <w:b/>
          <w:i w:val="0"/>
          <w:color w:val="000000"/>
          <w:sz w:val="22"/>
        </w:rPr>
        <w:t>ψ</w:t>
      </w:r>
      <w:r>
        <w:rPr>
          <w:rFonts w:ascii="Times New Roman" w:hAnsi="Times New Roman"/>
          <w:color w:val="000000"/>
          <w:sz w:val="22"/>
        </w:rPr>
        <w:t>₀)(</w:t>
      </w:r>
      <w:r>
        <w:rPr>
          <w:rFonts w:ascii="Times New Roman" w:hAnsi="Times New Roman"/>
          <w:b/>
          <w:i w:val="0"/>
          <w:color w:val="000000"/>
          <w:sz w:val="22"/>
        </w:rPr>
        <w:t>ψ</w:t>
      </w:r>
      <w:r>
        <w:rPr>
          <w:rFonts w:ascii="Times New Roman" w:hAnsi="Times New Roman"/>
          <w:color w:val="000000"/>
          <w:sz w:val="22"/>
        </w:rPr>
        <w:t xml:space="preserve"> − </w:t>
      </w:r>
      <w:r>
        <w:rPr>
          <w:rFonts w:ascii="Times New Roman" w:hAnsi="Times New Roman"/>
          <w:b/>
          <w:i w:val="0"/>
          <w:color w:val="000000"/>
          <w:sz w:val="22"/>
        </w:rPr>
        <w:t>ψ</w:t>
      </w:r>
      <w:r>
        <w:rPr>
          <w:rFonts w:ascii="Times New Roman" w:hAnsi="Times New Roman"/>
          <w:color w:val="000000"/>
          <w:sz w:val="22"/>
        </w:rPr>
        <w:t>̃) + E, где ∥E∥₂ ≤ (σ₀/2)∥</w:t>
      </w:r>
      <w:r>
        <w:rPr>
          <w:rFonts w:ascii="Times New Roman" w:hAnsi="Times New Roman"/>
          <w:b/>
          <w:i w:val="0"/>
          <w:color w:val="000000"/>
          <w:sz w:val="22"/>
        </w:rPr>
        <w:t>ψ</w:t>
      </w:r>
      <w:r>
        <w:rPr>
          <w:rFonts w:ascii="Times New Roman" w:hAnsi="Times New Roman"/>
          <w:color w:val="000000"/>
          <w:sz w:val="22"/>
        </w:rPr>
        <w:t xml:space="preserve"> − </w:t>
      </w:r>
      <w:r>
        <w:rPr>
          <w:rFonts w:ascii="Times New Roman" w:hAnsi="Times New Roman"/>
          <w:b/>
          <w:i w:val="0"/>
          <w:color w:val="000000"/>
          <w:sz w:val="22"/>
        </w:rPr>
        <w:t>ψ</w:t>
      </w:r>
      <w:r>
        <w:rPr>
          <w:rFonts w:ascii="Times New Roman" w:hAnsi="Times New Roman"/>
          <w:color w:val="000000"/>
          <w:sz w:val="22"/>
        </w:rPr>
        <w:t>̃∥₂. Из определения наименьшего сингулярного числа получаем нижнюю оценку ∥</w:t>
      </w:r>
      <w:r>
        <w:rPr>
          <w:rFonts w:ascii="Times New Roman" w:hAnsi="Times New Roman"/>
          <w:i/>
          <w:color w:val="000000"/>
          <w:sz w:val="22"/>
        </w:rPr>
        <w:t>F</w:t>
      </w:r>
      <w:r>
        <w:rPr>
          <w:rFonts w:ascii="Times New Roman" w:hAnsi="Times New Roman"/>
          <w:color w:val="000000"/>
          <w:sz w:val="22"/>
        </w:rPr>
        <w:t>(</w:t>
      </w:r>
      <w:r>
        <w:rPr>
          <w:rFonts w:ascii="Times New Roman" w:hAnsi="Times New Roman"/>
          <w:b/>
          <w:i w:val="0"/>
          <w:color w:val="000000"/>
          <w:sz w:val="22"/>
        </w:rPr>
        <w:t>ψ</w:t>
      </w:r>
      <w:r>
        <w:rPr>
          <w:rFonts w:ascii="Times New Roman" w:hAnsi="Times New Roman"/>
          <w:color w:val="000000"/>
          <w:sz w:val="22"/>
        </w:rPr>
        <w:t xml:space="preserve">) − </w:t>
      </w:r>
      <w:r>
        <w:rPr>
          <w:rFonts w:ascii="Times New Roman" w:hAnsi="Times New Roman"/>
          <w:i/>
          <w:color w:val="000000"/>
          <w:sz w:val="22"/>
        </w:rPr>
        <w:t>F</w:t>
      </w:r>
      <w:r>
        <w:rPr>
          <w:rFonts w:ascii="Times New Roman" w:hAnsi="Times New Roman"/>
          <w:color w:val="000000"/>
          <w:sz w:val="22"/>
        </w:rPr>
        <w:t>(</w:t>
      </w:r>
      <w:r>
        <w:rPr>
          <w:rFonts w:ascii="Times New Roman" w:hAnsi="Times New Roman"/>
          <w:b/>
          <w:i w:val="0"/>
          <w:color w:val="000000"/>
          <w:sz w:val="22"/>
        </w:rPr>
        <w:t>ψ</w:t>
      </w:r>
      <w:r>
        <w:rPr>
          <w:rFonts w:ascii="Times New Roman" w:hAnsi="Times New Roman"/>
          <w:color w:val="000000"/>
          <w:sz w:val="22"/>
        </w:rPr>
        <w:t>̃)∥₂ ≥ (σ₀/2)∥</w:t>
      </w:r>
      <w:r>
        <w:rPr>
          <w:rFonts w:ascii="Times New Roman" w:hAnsi="Times New Roman"/>
          <w:b/>
          <w:i w:val="0"/>
          <w:color w:val="000000"/>
          <w:sz w:val="22"/>
        </w:rPr>
        <w:t>ψ</w:t>
      </w:r>
      <w:r>
        <w:rPr>
          <w:rFonts w:ascii="Times New Roman" w:hAnsi="Times New Roman"/>
          <w:color w:val="000000"/>
          <w:sz w:val="22"/>
        </w:rPr>
        <w:t xml:space="preserve"> − </w:t>
      </w:r>
      <w:r>
        <w:rPr>
          <w:rFonts w:ascii="Times New Roman" w:hAnsi="Times New Roman"/>
          <w:b/>
          <w:i w:val="0"/>
          <w:color w:val="000000"/>
          <w:sz w:val="22"/>
        </w:rPr>
        <w:t>ψ</w:t>
      </w:r>
      <w:r>
        <w:rPr>
          <w:rFonts w:ascii="Times New Roman" w:hAnsi="Times New Roman"/>
          <w:color w:val="000000"/>
          <w:sz w:val="22"/>
        </w:rPr>
        <w:t>̃∥₂. Теорема доказана.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Из оценки (6) следует, что если оценка </w:t>
      </w:r>
      <w:r>
        <w:rPr>
          <w:rFonts w:ascii="Times New Roman" w:hAnsi="Times New Roman"/>
          <w:b/>
          <w:i w:val="0"/>
          <w:color w:val="000000"/>
          <w:sz w:val="22"/>
        </w:rPr>
        <w:t>ψ</w:t>
      </w:r>
      <w:r>
        <w:rPr>
          <w:rFonts w:ascii="Times New Roman" w:hAnsi="Times New Roman"/>
          <w:color w:val="000000"/>
          <w:sz w:val="22"/>
        </w:rPr>
        <w:t>̂ принадлежит U, ошибка вероятностей не превосходит ε, а невязка ∥</w:t>
      </w:r>
      <w:r>
        <w:rPr>
          <w:rFonts w:ascii="Times New Roman" w:hAnsi="Times New Roman"/>
          <w:i/>
          <w:color w:val="000000"/>
          <w:sz w:val="22"/>
        </w:rPr>
        <w:t>F</w:t>
      </w:r>
      <w:r>
        <w:rPr>
          <w:rFonts w:ascii="Times New Roman" w:hAnsi="Times New Roman"/>
          <w:color w:val="000000"/>
          <w:sz w:val="22"/>
        </w:rPr>
        <w:t>(</w:t>
      </w:r>
      <w:r>
        <w:rPr>
          <w:rFonts w:ascii="Times New Roman" w:hAnsi="Times New Roman"/>
          <w:b/>
          <w:i w:val="0"/>
          <w:color w:val="000000"/>
          <w:sz w:val="22"/>
        </w:rPr>
        <w:t>ψ</w:t>
      </w:r>
      <w:r>
        <w:rPr>
          <w:rFonts w:ascii="Times New Roman" w:hAnsi="Times New Roman"/>
          <w:color w:val="000000"/>
          <w:sz w:val="22"/>
        </w:rPr>
        <w:t xml:space="preserve">̂) − </w:t>
      </w:r>
      <w:r>
        <w:rPr>
          <w:rFonts w:ascii="Times New Roman" w:hAnsi="Times New Roman"/>
          <w:i/>
          <w:color w:val="000000"/>
          <w:sz w:val="22"/>
        </w:rPr>
        <w:t>p</w:t>
      </w:r>
      <w:r>
        <w:rPr>
          <w:rFonts w:ascii="Times New Roman" w:hAnsi="Times New Roman"/>
          <w:color w:val="000000"/>
          <w:sz w:val="22"/>
        </w:rPr>
        <w:t>̂∥₂ не превосходит ω, то</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r>
          <w:rPr>
            <w:rFonts w:ascii="Times New Roman" w:hAnsi="Times New Roman"/>
            <w:sz w:val="20"/>
          </w:rPr>
          <m:t>‖</m:t>
        </m:r>
        <m:limUpp>
          <m:e>
            <m:r>
              <m:rPr>
                <m:sty m:val="b"/>
              </m:rPr>
              <w:rPr>
                <w:rFonts w:ascii="Times New Roman" w:hAnsi="Times New Roman"/>
                <w:sz w:val="20"/>
              </w:rPr>
              <m:t>ψ</m:t>
            </m:r>
          </m:e>
          <m:lim>
            <m:r>
              <w:rPr>
                <w:rFonts w:ascii="Times New Roman" w:hAnsi="Times New Roman"/>
                <w:sz w:val="20"/>
              </w:rPr>
              <m:t>^</m:t>
            </m:r>
          </m:lim>
        </m:limUpp>
        <m:r>
          <w:rPr>
            <w:rFonts w:ascii="Times New Roman" w:hAnsi="Times New Roman"/>
            <w:sz w:val="20"/>
          </w:rPr>
          <m:t>−</m:t>
        </m:r>
        <m:sSub>
          <m:e>
            <m:r>
              <m:rPr>
                <m:sty m:val="b"/>
              </m:rPr>
              <w:rPr>
                <w:rFonts w:ascii="Times New Roman" w:hAnsi="Times New Roman"/>
                <w:sz w:val="20"/>
              </w:rPr>
              <m:t>ψ</m:t>
            </m:r>
          </m:e>
          <m:sub>
            <m:r>
              <w:rPr>
                <w:rFonts w:ascii="Times New Roman" w:hAnsi="Times New Roman"/>
                <w:sz w:val="20"/>
              </w:rPr>
              <m:t>0</m:t>
            </m:r>
          </m:sub>
        </m:sSub>
        <m:sSub>
          <m:e>
            <m:r>
              <w:rPr>
                <w:rFonts w:ascii="Times New Roman" w:hAnsi="Times New Roman"/>
                <w:sz w:val="20"/>
              </w:rPr>
              <m:t>‖</m:t>
            </m:r>
          </m:e>
          <m:sub>
            <m:r>
              <w:rPr>
                <w:rFonts w:ascii="Times New Roman" w:hAnsi="Times New Roman"/>
                <w:sz w:val="20"/>
              </w:rPr>
              <m:t>2</m:t>
            </m:r>
          </m:sub>
        </m:sSub>
        <m:r>
          <w:rPr>
            <w:rFonts w:ascii="Times New Roman" w:hAnsi="Times New Roman"/>
            <w:sz w:val="20"/>
          </w:rPr>
          <m:t>≤</m:t>
        </m:r>
        <m:f>
          <m:fPr>
            <m:type m:val="bar"/>
          </m:fPr>
          <m:num>
            <m:r>
              <w:rPr>
                <w:rFonts w:ascii="Times New Roman" w:hAnsi="Times New Roman"/>
                <w:sz w:val="20"/>
              </w:rPr>
              <m:t>2</m:t>
            </m:r>
          </m:num>
          <m:den>
            <m:sSub>
              <m:e>
                <m:r>
                  <m:rPr>
                    <m:sty m:val="p"/>
                  </m:rPr>
                  <w:rPr>
                    <w:rFonts w:ascii="Times New Roman" w:hAnsi="Times New Roman"/>
                    <w:sz w:val="20"/>
                  </w:rPr>
                  <m:t>σ</m:t>
                </m:r>
              </m:e>
              <m:sub>
                <m:r>
                  <w:rPr>
                    <w:rFonts w:ascii="Times New Roman" w:hAnsi="Times New Roman"/>
                    <w:sz w:val="20"/>
                  </w:rPr>
                  <m:t>0</m:t>
                </m:r>
              </m:sub>
            </m:sSub>
          </m:den>
        </m:f>
        <m:r>
          <m:rPr>
            <m:sty m:val="p"/>
          </m:rPr>
          <w:rPr>
            <w:rFonts w:ascii="Times New Roman" w:hAnsi="Times New Roman"/>
            <w:sz w:val="20"/>
          </w:rPr>
          <m:t>(ε+ω).</m:t>
        </m: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Условие </w:t>
      </w:r>
      <w:r>
        <w:rPr>
          <w:rFonts w:ascii="Times New Roman" w:hAnsi="Times New Roman"/>
          <w:b/>
          <w:i w:val="0"/>
          <w:color w:val="000000"/>
          <w:sz w:val="22"/>
        </w:rPr>
        <w:t>ψ</w:t>
      </w:r>
      <w:r>
        <w:rPr>
          <w:rFonts w:ascii="Times New Roman" w:hAnsi="Times New Roman"/>
          <w:color w:val="000000"/>
          <w:sz w:val="22"/>
        </w:rPr>
        <w:t>̂ ∈ U существенно. Полученная оценка не гарантирует сходимости оптимизатора из произвольной начальной точки и не является глобальной равномерной оценкой вблизи вырожденных режимов.</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Для связи с бинарными ответами рассмотрим статистическую идеализацию: в каждой из девяти ячеек выполнено </w:t>
      </w:r>
      <w:r>
        <w:rPr>
          <w:rFonts w:ascii="Times New Roman" w:hAnsi="Times New Roman"/>
          <w:i/>
          <w:color w:val="000000"/>
          <w:sz w:val="22"/>
        </w:rPr>
        <w:t>n</w:t>
      </w:r>
      <w:r>
        <w:rPr>
          <w:rFonts w:ascii="Times New Roman" w:hAnsi="Times New Roman"/>
          <w:color w:val="000000"/>
          <w:sz w:val="22"/>
        </w:rPr>
        <w:t xml:space="preserve"> независимых бернуллиевских испытаний с одной и той же фиксированной вероятностью. По неравенству Хёффдинга [14] и объединению девяти событий с вероятностью не меньше 1 − ζ имеем</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2"/>
        </w:rPr>
      </w:r>
      <m:oMath>
        <m:eqArr>
          <m:e>
            <m:r>
              <w:rPr>
                <w:rFonts w:ascii="Times New Roman" w:hAnsi="Times New Roman"/>
                <w:sz w:val="20"/>
              </w:rPr>
              <m:t>‖</m:t>
            </m:r>
            <m:limUpp>
              <m:e>
                <m:r>
                  <w:rPr>
                    <w:rFonts w:ascii="Times New Roman" w:hAnsi="Times New Roman"/>
                    <w:sz w:val="20"/>
                  </w:rPr>
                  <m:t>p</m:t>
                </m:r>
              </m:e>
              <m:lim>
                <m:r>
                  <w:rPr>
                    <w:rFonts w:ascii="Times New Roman" w:hAnsi="Times New Roman"/>
                    <w:sz w:val="20"/>
                  </w:rPr>
                  <m:t>^</m:t>
                </m:r>
              </m:lim>
            </m:limUpp>
            <m:r>
              <w:rPr>
                <w:rFonts w:ascii="Times New Roman" w:hAnsi="Times New Roman"/>
                <w:sz w:val="20"/>
              </w:rPr>
              <m:t>−p</m:t>
            </m:r>
            <m:sSub>
              <m:e>
                <m:r>
                  <w:rPr>
                    <w:rFonts w:ascii="Times New Roman" w:hAnsi="Times New Roman"/>
                    <w:sz w:val="20"/>
                  </w:rPr>
                  <m:t>‖</m:t>
                </m:r>
              </m:e>
              <m:sub>
                <m:r>
                  <w:rPr>
                    <w:rFonts w:ascii="Times New Roman" w:hAnsi="Times New Roman"/>
                    <w:sz w:val="20"/>
                  </w:rPr>
                  <m:t>∞</m:t>
                </m:r>
              </m:sub>
            </m:sSub>
            <m:r>
              <w:rPr>
                <w:rFonts w:ascii="Times New Roman" w:hAnsi="Times New Roman"/>
                <w:sz w:val="20"/>
              </w:rPr>
              <m:t>≤</m:t>
            </m:r>
            <m:rad>
              <m:radPr>
                <m:degHide m:val="on"/>
              </m:radPr>
              <m:deg/>
              <m:e>
                <m:f>
                  <m:fPr>
                    <m:type m:val="bar"/>
                  </m:fPr>
                  <m:num>
                    <m:r>
                      <w:rPr>
                        <w:rFonts w:ascii="Times New Roman" w:hAnsi="Times New Roman"/>
                        <w:sz w:val="20"/>
                      </w:rPr>
                      <m:rPr>
                        <m:sty m:val="p"/>
                        <m:sty m:val="p"/>
                      </m:rPr>
                      <m:t>ln</m:t>
                    </m:r>
                    <m:r>
                      <m:rPr>
                        <m:sty m:val="p"/>
                      </m:rPr>
                      <w:rPr>
                        <w:rFonts w:ascii="Times New Roman" w:hAnsi="Times New Roman"/>
                        <w:sz w:val="20"/>
                      </w:rPr>
                      <m:t>(18/ζ)</m:t>
                    </m:r>
                  </m:num>
                  <m:den>
                    <m:r>
                      <w:rPr>
                        <w:rFonts w:ascii="Times New Roman" w:hAnsi="Times New Roman"/>
                        <w:sz w:val="20"/>
                      </w:rPr>
                      <m:t>2n</m:t>
                    </m:r>
                  </m:den>
                </m:f>
              </m:e>
            </m:rad>
            <m:r>
              <w:rPr>
                <w:rFonts w:ascii="Times New Roman" w:hAnsi="Times New Roman"/>
                <w:sz w:val="20"/>
              </w:rPr>
              <m:t>,</m:t>
            </m:r>
          </m:e>
          <m:e>
            <m:r>
              <w:rPr>
                <w:rFonts w:ascii="Times New Roman" w:hAnsi="Times New Roman"/>
                <w:sz w:val="20"/>
              </w:rPr>
              <m:t>‖</m:t>
            </m:r>
            <m:limUpp>
              <m:e>
                <m:r>
                  <w:rPr>
                    <w:rFonts w:ascii="Times New Roman" w:hAnsi="Times New Roman"/>
                    <w:sz w:val="20"/>
                  </w:rPr>
                  <m:t>p</m:t>
                </m:r>
              </m:e>
              <m:lim>
                <m:r>
                  <w:rPr>
                    <w:rFonts w:ascii="Times New Roman" w:hAnsi="Times New Roman"/>
                    <w:sz w:val="20"/>
                  </w:rPr>
                  <m:t>^</m:t>
                </m:r>
              </m:lim>
            </m:limUpp>
            <m:r>
              <w:rPr>
                <w:rFonts w:ascii="Times New Roman" w:hAnsi="Times New Roman"/>
                <w:sz w:val="20"/>
              </w:rPr>
              <m:t>−p</m:t>
            </m:r>
            <m:sSub>
              <m:e>
                <m:r>
                  <w:rPr>
                    <w:rFonts w:ascii="Times New Roman" w:hAnsi="Times New Roman"/>
                    <w:sz w:val="20"/>
                  </w:rPr>
                  <m:t>‖</m:t>
                </m:r>
              </m:e>
              <m:sub>
                <m:r>
                  <w:rPr>
                    <w:rFonts w:ascii="Times New Roman" w:hAnsi="Times New Roman"/>
                    <w:sz w:val="20"/>
                  </w:rPr>
                  <m:t>2</m:t>
                </m:r>
              </m:sub>
            </m:sSub>
            <m:r>
              <w:rPr>
                <w:rFonts w:ascii="Times New Roman" w:hAnsi="Times New Roman"/>
                <w:sz w:val="20"/>
              </w:rPr>
              <m:t>≤3</m:t>
            </m:r>
            <m:rad>
              <m:radPr>
                <m:degHide m:val="on"/>
              </m:radPr>
              <m:deg/>
              <m:e>
                <m:f>
                  <m:fPr>
                    <m:type m:val="bar"/>
                  </m:fPr>
                  <m:num>
                    <m:r>
                      <w:rPr>
                        <w:rFonts w:ascii="Times New Roman" w:hAnsi="Times New Roman"/>
                        <w:sz w:val="20"/>
                      </w:rPr>
                      <m:rPr>
                        <m:sty m:val="p"/>
                        <m:sty m:val="p"/>
                      </m:rPr>
                      <m:t>ln</m:t>
                    </m:r>
                    <m:r>
                      <m:rPr>
                        <m:sty m:val="p"/>
                      </m:rPr>
                      <w:rPr>
                        <w:rFonts w:ascii="Times New Roman" w:hAnsi="Times New Roman"/>
                        <w:sz w:val="20"/>
                      </w:rPr>
                      <m:t>(18/ζ)</m:t>
                    </m:r>
                  </m:num>
                  <m:den>
                    <m:r>
                      <w:rPr>
                        <w:rFonts w:ascii="Times New Roman" w:hAnsi="Times New Roman"/>
                        <w:sz w:val="20"/>
                      </w:rPr>
                      <m:t>2n</m:t>
                    </m:r>
                  </m:den>
                </m:f>
              </m:e>
            </m:rad>
            <m:r>
              <w:rPr>
                <w:rFonts w:ascii="Times New Roman" w:hAnsi="Times New Roman"/>
                <w:sz w:val="20"/>
              </w:rPr>
              <m:t>.</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Испытания внутри ячейки должны иметь одинаковое состояние и сопоставимую трудность. Последовательные учебные задания обычно изменяют состояние, поэтому механическое повторение задания одному студенту не реализует эту идеализацию. Для реальных данных потребуется вероятностная модель по отдельным событиям и дополнительная проверка наблюдательного механизма.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Если на последнем участке </w:t>
      </w:r>
      <w:r>
        <w:rPr>
          <w:rFonts w:ascii="Times New Roman" w:hAnsi="Times New Roman"/>
          <w:i/>
          <w:color w:val="000000"/>
          <w:sz w:val="22"/>
        </w:rPr>
        <w:t>w</w:t>
      </w:r>
      <w:r>
        <w:rPr>
          <w:rFonts w:ascii="Times New Roman" w:hAnsi="Times New Roman"/>
          <w:color w:val="000000"/>
          <w:sz w:val="22"/>
        </w:rPr>
        <w:t xml:space="preserve">(t) = </w:t>
      </w:r>
      <w:r>
        <w:rPr>
          <w:rFonts w:ascii="Times New Roman" w:hAnsi="Times New Roman"/>
          <w:i/>
          <w:color w:val="000000"/>
          <w:sz w:val="22"/>
        </w:rPr>
        <w:t>w₀</w:t>
      </w:r>
      <w:r>
        <w:rPr>
          <w:rFonts w:ascii="Times New Roman" w:hAnsi="Times New Roman"/>
          <w:color w:val="000000"/>
          <w:sz w:val="22"/>
        </w:rPr>
        <w:t xml:space="preserve"> постоянно, уравнение второго компонента зависит от α₂ и β только через α₂ + β</w:t>
      </w:r>
      <w:r>
        <w:rPr>
          <w:rFonts w:ascii="Times New Roman" w:hAnsi="Times New Roman"/>
          <w:i/>
          <w:color w:val="000000"/>
          <w:sz w:val="22"/>
        </w:rPr>
        <w:t>w₀</w:t>
      </w:r>
      <w:r>
        <w:rPr>
          <w:rFonts w:ascii="Times New Roman" w:hAnsi="Times New Roman"/>
          <w:color w:val="000000"/>
          <w:sz w:val="22"/>
        </w:rPr>
        <w:t xml:space="preserve">. Для любого достаточно малого d пары (α₂,β) и (α₂ − </w:t>
      </w:r>
      <w:r>
        <w:rPr>
          <w:rFonts w:ascii="Times New Roman" w:hAnsi="Times New Roman"/>
          <w:i/>
          <w:color w:val="000000"/>
          <w:sz w:val="22"/>
        </w:rPr>
        <w:t>w</w:t>
      </w:r>
      <w:r>
        <w:rPr>
          <w:rFonts w:ascii="Times New Roman" w:hAnsi="Times New Roman"/>
          <w:color w:val="000000"/>
          <w:sz w:val="22"/>
        </w:rPr>
        <w:t xml:space="preserve">₀d,β + d) порождают одну и ту же траекторию. Например, при </w:t>
      </w:r>
      <w:r>
        <w:rPr>
          <w:rFonts w:ascii="Times New Roman" w:hAnsi="Times New Roman"/>
          <w:i/>
          <w:color w:val="000000"/>
          <w:sz w:val="22"/>
        </w:rPr>
        <w:t>w₀</w:t>
      </w:r>
      <w:r>
        <w:rPr>
          <w:rFonts w:ascii="Times New Roman" w:hAnsi="Times New Roman"/>
          <w:color w:val="000000"/>
          <w:sz w:val="22"/>
        </w:rPr>
        <w:t xml:space="preserve"> = 0,6 пары (0,4;0,9) и (0,25;1,15) дают одинаковое значение 0,94. Все параметры в этом примере положительны. Следовательно, две точные диагностики сами по себе не обеспечивают разделения освоения и переноса.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Аналогичная проблема возникает при стационарных наблюдениях и постоянном управлении. Равновесие первого компонента определяет только отношение α₁</w:t>
      </w:r>
      <w:r>
        <w:rPr>
          <w:rFonts w:ascii="Times New Roman" w:hAnsi="Times New Roman"/>
          <w:i/>
          <w:color w:val="000000"/>
          <w:sz w:val="22"/>
        </w:rPr>
        <w:t>u₁</w:t>
      </w:r>
      <w:r>
        <w:rPr>
          <w:rFonts w:ascii="Times New Roman" w:hAnsi="Times New Roman"/>
          <w:color w:val="000000"/>
          <w:sz w:val="22"/>
        </w:rPr>
        <w:t>/λ₁. Одновременное умножение α₁ и λ₁ на положительную константу не меняет этого равновесия. Даже наличие самостоятельных измерений не устраняет отсутствие динамического возбуждения.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Вариант </w:t>
      </w:r>
      <w:r>
        <w:rPr>
          <w:rFonts w:ascii="Times New Roman" w:hAnsi="Times New Roman"/>
          <w:i/>
          <w:color w:val="000000"/>
          <w:sz w:val="22"/>
        </w:rPr>
        <w:t>A</w:t>
      </w:r>
      <w:r>
        <w:rPr>
          <w:rFonts w:ascii="Times New Roman" w:hAnsi="Times New Roman"/>
          <w:color w:val="000000"/>
          <w:sz w:val="22"/>
        </w:rPr>
        <w:t xml:space="preserve"> теряет калибровочную идентифицируемость при λ = 0: все три вероятности совпадают и параметры </w:t>
      </w:r>
      <w:r>
        <w:rPr>
          <w:rFonts w:ascii="Times New Roman" w:hAnsi="Times New Roman"/>
          <w:i/>
          <w:color w:val="000000"/>
          <w:sz w:val="22"/>
        </w:rPr>
        <w:t>X</w:t>
      </w:r>
      <w:r>
        <w:rPr>
          <w:rFonts w:ascii="Times New Roman" w:hAnsi="Times New Roman"/>
          <w:color w:val="000000"/>
          <w:sz w:val="22"/>
        </w:rPr>
        <w:t xml:space="preserve"> и η смешиваются. Эти граничные случаи не входят в Θ, но близость к ним ухудшает численную устойчивость. Данные с поддержкой нельзя объявлять ни всегда неинформативными, ни всегда достаточными.</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Вычислительный алгоритм и исследовательская реализация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Исследовательская программа реализует последовательную идентификацию, следующую из теоремы 1. На вход подаются девять вероятностей и известное расписание учебных воздействий. Для данных в допустимом образе сначала вычисляются параметры калибровки двух компонентов. Затем из седьмого наблюдения определяется состояние предпосылки и решается скалярное уравнение для α₁. На последнем шаге два оставшихся параметра определяются по двум наблюдениям второго компонента.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Скалярное уравнение решается методом Брента после проверки знаков на концах интервала. Для пары (α₂,β) применяется ограниченный метод наименьших квадратов с аналитическим якобианом чувствительностей. Используются стандартные средства SciPy [15]. Если прямые формулы калибровки выходят за область параметров, программа фиксирует отказ такого обращения и сохраняет исходные частоты. Автоматическое обрезание параметров до допустимых границ изменило бы обратную задачу и не используется в данном эксперименте.</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Прямая задача на последнем участке решается по формуле вариации постоянных. В обозначениях леммы 2 вводятся K(t) = ∫₀ᵗ[c₂(α₂ + β</w:t>
      </w:r>
      <w:r>
        <w:rPr>
          <w:rFonts w:ascii="Times New Roman" w:hAnsi="Times New Roman"/>
          <w:i/>
          <w:color w:val="000000"/>
          <w:sz w:val="22"/>
        </w:rPr>
        <w:t>w</w:t>
      </w:r>
      <w:r>
        <w:rPr>
          <w:rFonts w:ascii="Times New Roman" w:hAnsi="Times New Roman"/>
          <w:color w:val="000000"/>
          <w:sz w:val="22"/>
        </w:rPr>
        <w:t xml:space="preserve">(s)) + λ₂]ds и </w:t>
      </w:r>
      <w:r>
        <w:rPr>
          <w:rFonts w:ascii="Times New Roman" w:hAnsi="Times New Roman"/>
          <w:i/>
          <w:color w:val="000000"/>
          <w:sz w:val="22"/>
        </w:rPr>
        <w:t>z</w:t>
      </w:r>
      <w:r>
        <w:rPr>
          <w:rFonts w:ascii="Times New Roman" w:hAnsi="Times New Roman"/>
          <w:color w:val="000000"/>
          <w:sz w:val="22"/>
        </w:rPr>
        <w:t xml:space="preserve">(0) = </w:t>
      </w:r>
      <w:r>
        <w:rPr>
          <w:rFonts w:ascii="Times New Roman" w:hAnsi="Times New Roman"/>
          <w:i/>
          <w:color w:val="000000"/>
          <w:sz w:val="22"/>
        </w:rPr>
        <w:t>B</w:t>
      </w:r>
      <w:r>
        <w:rPr>
          <w:rFonts w:ascii="Times New Roman" w:hAnsi="Times New Roman"/>
          <w:color w:val="000000"/>
          <w:sz w:val="22"/>
        </w:rPr>
        <w:t xml:space="preserve">. Тогда 1 − </w:t>
      </w:r>
      <w:r>
        <w:rPr>
          <w:rFonts w:ascii="Times New Roman" w:hAnsi="Times New Roman"/>
          <w:i/>
          <w:color w:val="000000"/>
          <w:sz w:val="22"/>
        </w:rPr>
        <w:t>z</w:t>
      </w:r>
      <w:r>
        <w:rPr>
          <w:rFonts w:ascii="Times New Roman" w:hAnsi="Times New Roman"/>
          <w:color w:val="000000"/>
          <w:sz w:val="22"/>
        </w:rPr>
        <w:t xml:space="preserve">(t) = (1 − </w:t>
      </w:r>
      <w:r>
        <w:rPr>
          <w:rFonts w:ascii="Times New Roman" w:hAnsi="Times New Roman"/>
          <w:i/>
          <w:color w:val="000000"/>
          <w:sz w:val="22"/>
        </w:rPr>
        <w:t>B</w:t>
      </w:r>
      <w:r>
        <w:rPr>
          <w:rFonts w:ascii="Times New Roman" w:hAnsi="Times New Roman"/>
          <w:color w:val="000000"/>
          <w:sz w:val="22"/>
        </w:rPr>
        <w:t>)exp(−K(t)) + λ₂∫₀ᵗexp(K(s) − K(t))ds. Запись через разность K(s) − K(t) позволяет избежать положительных больших экспонент. Интеграл вычисляется квадратурой с 64 узлами. Независимый контроль использует интегрирование исходной системы, а не ту же интегральную формулу.</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При фиксированном числе узлов стоимость прямого расчёта и аналитических чувствительностей пропорциональна числу запрошенных моментов. Стоимость обратного расчёта дополнительно зависит от числа итераций методов поиска корня и наименьших квадратов. Глобальная сходимость оптимизатора из произвольной начальной точки из теоремы об идентифицируемости не следует. Поэтому сохраняются начальная точка, ограничения, невязка и признак завершения расчёта.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Реализован вычислительный исследовательский модуль. Его связь с учебным журналом задаётся через записи о компоненте, классе задания, времени, учебном воздействии и режиме поддержки. Подключение модуля к рабочему образовательному комплексу и проверка на реальных событиях рассматриваются как следующий этап. Входные вероятности нельзя непосредственно заменить оценкой за одно задание или усреднить между разными студентами без модели неоднородности.</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Вычислительный эксперимент</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Программа experiment.py использует генератор NumPy с seed = 20261022. Для 40 случайных допустимых векторов параметров проверены оба протокола, всего 80 случаев восстановления. Прямая задача на последнем участке вычисляется по формуле вариации постоянных с 64 узлами квадратуры Гаусса – Лежандра. Независимый контроль выполнен интегратором DOP853 для исходной системы ОДУ. Коэффициент α₁ определяется скалярным методом Брента, α₂ и β – методом ограниченных наименьших квадратов с аналитическими чувствительностями. Общая сходимость этих вычислительных процедур в статье не доказывается.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Максимальная абсолютная ошибка восстановления параметров в 80 случаях составила 4,647·10⁻¹³, а максимальное расхождение прямого расчёта с независимым интегрированием – 7,403·10⁻¹³. Эти величины описывают проверенный диапазон синтетических конфигураций и не заменяют доказательства теоремы. Две формулы калибровочных определителей дополнительно проверены символьными вычислениями.</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Для исследования обусловленности фиксированы </w:t>
      </w:r>
      <w:r>
        <w:rPr>
          <w:rFonts w:ascii="Times New Roman" w:hAnsi="Times New Roman"/>
          <w:i/>
          <w:color w:val="000000"/>
          <w:sz w:val="22"/>
        </w:rPr>
        <w:t>X₁</w:t>
      </w:r>
      <w:r>
        <w:rPr>
          <w:rFonts w:ascii="Times New Roman" w:hAnsi="Times New Roman"/>
          <w:color w:val="000000"/>
          <w:sz w:val="22"/>
        </w:rPr>
        <w:t xml:space="preserve"> = 0,65, λ₁ = 0,22, η₁ = 0,45, </w:t>
      </w:r>
      <w:r>
        <w:rPr>
          <w:rFonts w:ascii="Times New Roman" w:hAnsi="Times New Roman"/>
          <w:i/>
          <w:color w:val="000000"/>
          <w:sz w:val="22"/>
        </w:rPr>
        <w:t>X₂</w:t>
      </w:r>
      <w:r>
        <w:rPr>
          <w:rFonts w:ascii="Times New Roman" w:hAnsi="Times New Roman"/>
          <w:color w:val="000000"/>
          <w:sz w:val="22"/>
        </w:rPr>
        <w:t xml:space="preserve"> = 0,50, λ₂ = 0,15, η₂ = 0,35, α₁ = 0,70, α₂ = 0,40, β = 0,90. Остальные параметры протокола: </w:t>
      </w:r>
      <w:r>
        <w:rPr>
          <w:rFonts w:ascii="Times New Roman" w:hAnsi="Times New Roman"/>
          <w:i/>
          <w:color w:val="000000"/>
          <w:sz w:val="22"/>
        </w:rPr>
        <w:t>L</w:t>
      </w:r>
      <w:r>
        <w:rPr>
          <w:rFonts w:ascii="Times New Roman" w:hAnsi="Times New Roman"/>
          <w:color w:val="000000"/>
          <w:sz w:val="22"/>
        </w:rPr>
        <w:t xml:space="preserve"> = 2, c₁ = c₂ = 1, t₁ = 1,5, t₂ = 4. Сингулярные числа относятся к указанным единицам измерения и данной параметризации.</w:t>
      </w:r>
    </w:p>
    <w:p w14:paraId="752C79FD" w14:textId="285AC888" w:rsidR="005518A1" w:rsidRPr="00383D0F" w:rsidRDefault="009D1802">
      <w:pPr>
        <w:pStyle w:val="a3"/>
        <w:keepNext/>
        <w:widowControl/>
        <w:spacing w:before="80" w:after="0" w:line="240" w:lineRule="auto"/>
        <w:ind w:firstLine="0"/>
      </w:pPr>
      <w:r>
        <w:rPr>
          <w:rFonts w:ascii="Times New Roman" w:hAnsi="Times New Roman"/>
          <w:color w:val="000000"/>
          <w:sz w:val="22"/>
        </w:rPr>
        <w:t>Таблица 2. Наименьшие сингулярные числа</w:t>
      </w:r>
    </w:p>
    <w:tbl>
      <w:tblPr>
        <w:tblW w:type="auto" w:w="0"/>
        <w:jc w:val="center"/>
        <w:tblLayout w:type="fixed"/>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850"/>
        <w:gridCol w:w="1134"/>
        <w:gridCol w:w="3742"/>
        <w:gridCol w:w="3572"/>
      </w:tblGrid>
      <w:tr>
        <w:trPr>
          <w:cantSplit/>
          <w:tblHeader/>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h</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Режим</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σmin</w:t>
              <w:br/>
              <w:t>калибровки</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σmin</w:t>
              <w:br/>
              <w:t>полного DF</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0,1</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M</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4,501·10⁻²</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3,157·10⁻³</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0,1</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A</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1,472·10⁻⁴</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2,615·10⁻⁵</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M</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3,169·10⁻¹</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1,681·10⁻²</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A</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1,391·10⁻²</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1,952·10⁻³</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4</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M</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7,156·10⁻¹</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2,095·10⁻²</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4</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A</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1,494·10⁻¹</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1,203·10⁻²</w:t>
            </w:r>
          </w:p>
        </w:tc>
      </w:tr>
    </w:tbl>
    <w:p w14:paraId="752C79FD" w14:textId="285AC888" w:rsidR="005518A1" w:rsidRPr="00383D0F" w:rsidRDefault="009D1802">
      <w:pPr>
        <w:pStyle w:val="a3"/>
        <w:widowControl/>
        <w:spacing w:before="0" w:after="0" w:line="240" w:lineRule="auto"/>
        <w:ind w:firstLine="0"/>
      </w:pPr>
      <w:r>
        <w:rPr>
          <w:rFonts w:ascii="Times New Roman" w:hAnsi="Times New Roman"/>
          <w:color w:val="000000"/>
          <w:sz w:val="22"/>
        </w:rPr>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На рисунке 1 приведены две зависимости: уменьшение информативности короткой калибровки и вырождение разделения освоения и переноса при почти постоянной предпосылке. Нормировка параметров фиксирована и совпадает с нормировкой таблицы 2.</w:t>
      </w:r>
    </w:p>
    <w:p w14:paraId="752C79FD" w14:textId="285AC888" w:rsidR="005518A1" w:rsidRPr="00383D0F" w:rsidRDefault="009D1802">
      <w:pPr>
        <w:pStyle w:val="a3"/>
        <w:keepNext/>
        <w:widowControl/>
        <w:spacing w:before="0" w:after="0" w:line="240" w:lineRule="auto"/>
        <w:ind w:firstLine="0"/>
        <w:jc w:val="center"/>
      </w:pPr>
      <w:r>
        <w:rPr>
          <w:rFonts w:ascii="Times New Roman" w:hAnsi="Times New Roman"/>
          <w:color w:val="000000"/>
          <w:sz w:val="22"/>
        </w:rPr>
      </w:r>
      <w:r>
        <w:drawing>
          <wp:inline xmlns:a="http://schemas.openxmlformats.org/drawingml/2006/main" xmlns:pic="http://schemas.openxmlformats.org/drawingml/2006/picture">
            <wp:extent cx="3851999" cy="4760898"/>
            <wp:docPr id="1" name="Picture 1"/>
            <wp:cNvGraphicFramePr>
              <a:graphicFrameLocks noChangeAspect="1"/>
            </wp:cNvGraphicFramePr>
            <a:graphic>
              <a:graphicData uri="http://schemas.openxmlformats.org/drawingml/2006/picture">
                <pic:pic>
                  <pic:nvPicPr>
                    <pic:cNvPr id="0" name="conditioning.png"/>
                    <pic:cNvPicPr/>
                  </pic:nvPicPr>
                  <pic:blipFill>
                    <a:blip r:embed="rId29"/>
                    <a:stretch>
                      <a:fillRect/>
                    </a:stretch>
                  </pic:blipFill>
                  <pic:spPr>
                    <a:xfrm>
                      <a:off x="0" y="0"/>
                      <a:ext cx="3851999" cy="4760898"/>
                    </a:xfrm>
                    <a:prstGeom prst="rect"/>
                  </pic:spPr>
                </pic:pic>
              </a:graphicData>
            </a:graphic>
          </wp:inline>
        </w:drawing>
      </w:r>
    </w:p>
    <w:p w14:paraId="752C79FD" w14:textId="285AC888" w:rsidR="005518A1" w:rsidRPr="00383D0F" w:rsidRDefault="009D1802">
      <w:pPr>
        <w:pStyle w:val="a3"/>
        <w:keepNext w:val="0"/>
        <w:keepLines/>
        <w:widowControl/>
        <w:spacing w:before="0" w:after="0" w:line="240" w:lineRule="auto"/>
        <w:ind w:firstLine="0"/>
        <w:jc w:val="center"/>
      </w:pPr>
      <w:r>
        <w:rPr>
          <w:rFonts w:ascii="Times New Roman" w:hAnsi="Times New Roman"/>
          <w:color w:val="000000"/>
          <w:sz w:val="22"/>
        </w:rPr>
        <w:t>Рис. 1. Обусловленность калибровки и идентификации переноса</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Отдельно выполнены 18 конфигураций биномиального моделирования калибровки первого компонента: </w:t>
      </w:r>
      <w:r>
        <w:rPr>
          <w:rFonts w:ascii="Times New Roman" w:hAnsi="Times New Roman"/>
          <w:i/>
          <w:color w:val="000000"/>
          <w:sz w:val="22"/>
        </w:rPr>
        <w:t>h</w:t>
      </w:r>
      <w:r>
        <w:rPr>
          <w:rFonts w:ascii="Times New Roman" w:hAnsi="Times New Roman"/>
          <w:color w:val="000000"/>
          <w:sz w:val="22"/>
        </w:rPr>
        <w:t xml:space="preserve"> ∈ {0,1;1;3}, </w:t>
      </w:r>
      <w:r>
        <w:rPr>
          <w:rFonts w:ascii="Times New Roman" w:hAnsi="Times New Roman"/>
          <w:i/>
          <w:color w:val="000000"/>
          <w:sz w:val="22"/>
        </w:rPr>
        <w:t>n</w:t>
      </w:r>
      <w:r>
        <w:rPr>
          <w:rFonts w:ascii="Times New Roman" w:hAnsi="Times New Roman"/>
          <w:color w:val="000000"/>
          <w:sz w:val="22"/>
        </w:rPr>
        <w:t xml:space="preserve"> ∈ {1000;10000;100000}, режимы M и </w:t>
      </w:r>
      <w:r>
        <w:rPr>
          <w:rFonts w:ascii="Times New Roman" w:hAnsi="Times New Roman"/>
          <w:i/>
          <w:color w:val="000000"/>
          <w:sz w:val="22"/>
        </w:rPr>
        <w:t>A</w:t>
      </w:r>
      <w:r>
        <w:rPr>
          <w:rFonts w:ascii="Times New Roman" w:hAnsi="Times New Roman"/>
          <w:color w:val="000000"/>
          <w:sz w:val="22"/>
        </w:rPr>
        <w:t>. На конфигурацию использованы 10000 повторений, всего 180000 синтетических троек частот. Фиксируются доля троек вне допустимого образа замкнутых формул и ошибка η среди допустимых троек. Такая доля характеризует прямое обращение формул, а не невозможность подбора ограниченной модели методом максимального правдоподобия.</w:t>
      </w:r>
    </w:p>
    <w:p w14:paraId="752C79FD" w14:textId="285AC888" w:rsidR="005518A1" w:rsidRPr="00383D0F" w:rsidRDefault="009D1802">
      <w:pPr>
        <w:pStyle w:val="a3"/>
        <w:keepNext/>
        <w:widowControl/>
        <w:spacing w:before="80" w:after="0" w:line="240" w:lineRule="auto"/>
        <w:ind w:firstLine="0"/>
      </w:pPr>
      <w:r>
        <w:rPr>
          <w:rFonts w:ascii="Times New Roman" w:hAnsi="Times New Roman"/>
          <w:color w:val="000000"/>
          <w:sz w:val="22"/>
        </w:rPr>
        <w:t xml:space="preserve">Таблица 3. Калибровка при </w:t>
      </w:r>
      <w:r>
        <w:rPr>
          <w:rFonts w:ascii="Times New Roman" w:hAnsi="Times New Roman"/>
          <w:i/>
          <w:color w:val="000000"/>
          <w:sz w:val="22"/>
        </w:rPr>
        <w:t>n</w:t>
      </w:r>
      <w:r>
        <w:rPr>
          <w:rFonts w:ascii="Times New Roman" w:hAnsi="Times New Roman"/>
          <w:color w:val="000000"/>
          <w:sz w:val="22"/>
        </w:rPr>
        <w:t xml:space="preserve"> равном 10000</w:t>
      </w:r>
    </w:p>
    <w:tbl>
      <w:tblPr>
        <w:tblW w:type="auto" w:w="0"/>
        <w:jc w:val="center"/>
        <w:tblLayout w:type="fixed"/>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850"/>
        <w:gridCol w:w="1134"/>
        <w:gridCol w:w="3742"/>
        <w:gridCol w:w="3572"/>
      </w:tblGrid>
      <w:tr>
        <w:trPr>
          <w:cantSplit/>
          <w:tblHeader/>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h</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Режим</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Вне образа, %</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Медиана</w:t>
              <w:br/>
              <w:t>ошибки η</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0,1</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M</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1,88</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0,0120</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0,1</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A</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57,98</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0,3368</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1,0</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M</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0,00</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0,0079</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1,0</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A</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21,89</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0,1039</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3,0</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M</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0,00</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spacing w:after="0" w:before="0" w:line="240" w:lineRule="auto"/>
              <w:ind w:firstLine="0"/>
              <w:jc w:val="center"/>
            </w:pPr>
            <w:r>
              <w:rPr>
                <w:rFonts w:ascii="Times New Roman" w:hAnsi="Times New Roman"/>
                <w:b w:val="0"/>
                <w:sz w:val="20"/>
              </w:rPr>
              <w:t>0,0046</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3,0</w:t>
            </w:r>
          </w:p>
        </w:tc>
        <w:tc>
          <w:tcPr>
            <w:tcW w:type="dxa" w:w="113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A</w:t>
            </w:r>
          </w:p>
        </w:tc>
        <w:tc>
          <w:tcPr>
            <w:tcW w:type="dxa" w:w="374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0,00</w:t>
            </w:r>
          </w:p>
        </w:tc>
        <w:tc>
          <w:tcPr>
            <w:tcW w:type="dxa" w:w="357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keepNext w:val="0"/>
              <w:spacing w:after="0" w:before="0" w:line="240" w:lineRule="auto"/>
              <w:ind w:firstLine="0"/>
              <w:jc w:val="center"/>
            </w:pPr>
            <w:r>
              <w:rPr>
                <w:rFonts w:ascii="Times New Roman" w:hAnsi="Times New Roman"/>
                <w:b w:val="0"/>
                <w:sz w:val="20"/>
              </w:rPr>
              <w:t>0,0210</w:t>
            </w:r>
          </w:p>
        </w:tc>
      </w:tr>
    </w:tbl>
    <w:p w14:paraId="752C79FD" w14:textId="285AC888" w:rsidR="005518A1" w:rsidRPr="00383D0F" w:rsidRDefault="009D1802">
      <w:pPr>
        <w:pStyle w:val="a3"/>
        <w:widowControl/>
        <w:spacing w:before="0" w:after="0" w:line="240" w:lineRule="auto"/>
        <w:ind w:firstLine="0"/>
      </w:pPr>
      <w:r>
        <w:rPr>
          <w:rFonts w:ascii="Times New Roman" w:hAnsi="Times New Roman"/>
          <w:color w:val="000000"/>
          <w:sz w:val="22"/>
        </w:rPr>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Условную медиану следует читать вместе с долей недопустимых троек: исключение таких троек не является успешным оцениванием. Полные результаты, включая 90-й процентиль ошибок, находятся в CSV и JSON воспроизводимого пакета. Отдельный расчёт при λ₁ → 0 показывает уменьшение наименьшего сингулярного числа блока переноса, согласованное с контрпримером постоянной предпосылки.</w:t>
      </w:r>
    </w:p>
    <w:p w14:paraId="752C79FD" w14:textId="285AC888" w:rsidR="005518A1" w:rsidRPr="00383D0F" w:rsidRDefault="009D1802">
      <w:pPr>
        <w:pStyle w:val="a3"/>
        <w:keepNext/>
        <w:widowControl/>
        <w:spacing w:before="0" w:after="0" w:line="240" w:lineRule="auto"/>
      </w:pPr>
      <w:r>
        <w:rPr>
          <w:rFonts w:ascii="Times New Roman" w:hAnsi="Times New Roman"/>
          <w:color w:val="000000"/>
          <w:sz w:val="22"/>
        </w:rPr>
        <w:t xml:space="preserve">Таблица 2 сопоставляет обусловленность калибровки и полного отображения наблюдений; таблица 3 – чувствительность прямых формул к биномиальному шуму. При </w:t>
      </w:r>
      <w:r>
        <w:rPr>
          <w:rFonts w:ascii="Times New Roman" w:hAnsi="Times New Roman"/>
          <w:i/>
          <w:color w:val="000000"/>
          <w:sz w:val="22"/>
        </w:rPr>
        <w:t>h</w:t>
      </w:r>
      <w:r>
        <w:rPr>
          <w:rFonts w:ascii="Times New Roman" w:hAnsi="Times New Roman"/>
          <w:color w:val="000000"/>
          <w:sz w:val="22"/>
        </w:rPr>
        <w:t xml:space="preserve"> = 0,1 и </w:t>
      </w:r>
      <w:r>
        <w:rPr>
          <w:rFonts w:ascii="Times New Roman" w:hAnsi="Times New Roman"/>
          <w:i/>
          <w:color w:val="000000"/>
          <w:sz w:val="22"/>
        </w:rPr>
        <w:t>n</w:t>
      </w:r>
      <w:r>
        <w:rPr>
          <w:rFonts w:ascii="Times New Roman" w:hAnsi="Times New Roman"/>
          <w:color w:val="000000"/>
          <w:sz w:val="22"/>
        </w:rPr>
        <w:t xml:space="preserve"> = 10000 доля троек вне допустимого образа составила 1,88 % для M и 57,98 % для </w:t>
      </w:r>
      <w:r>
        <w:rPr>
          <w:rFonts w:ascii="Times New Roman" w:hAnsi="Times New Roman"/>
          <w:i/>
          <w:color w:val="000000"/>
          <w:sz w:val="22"/>
        </w:rPr>
        <w:t>A</w:t>
      </w:r>
      <w:r>
        <w:rPr>
          <w:rFonts w:ascii="Times New Roman" w:hAnsi="Times New Roman"/>
          <w:color w:val="000000"/>
          <w:sz w:val="22"/>
        </w:rPr>
        <w:t xml:space="preserve">. При </w:t>
      </w:r>
      <w:r>
        <w:rPr>
          <w:rFonts w:ascii="Times New Roman" w:hAnsi="Times New Roman"/>
          <w:i/>
          <w:color w:val="000000"/>
          <w:sz w:val="22"/>
        </w:rPr>
        <w:t>h</w:t>
      </w:r>
      <w:r>
        <w:rPr>
          <w:rFonts w:ascii="Times New Roman" w:hAnsi="Times New Roman"/>
          <w:color w:val="000000"/>
          <w:sz w:val="22"/>
        </w:rPr>
        <w:t xml:space="preserve"> = 3 в этой конфигурации обе доли равны нулю. Эти результаты не устанавливают оптимальное расписание для всех параметров или моделей ошибок.</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Применение и ограничения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Для пары «рекурсия – обход деревьев» </w:t>
      </w:r>
      <w:r>
        <w:rPr>
          <w:rFonts w:ascii="Times New Roman" w:hAnsi="Times New Roman"/>
          <w:i/>
          <w:color w:val="000000"/>
          <w:sz w:val="22"/>
        </w:rPr>
        <w:t>x₁</w:t>
      </w:r>
      <w:r>
        <w:rPr>
          <w:rFonts w:ascii="Times New Roman" w:hAnsi="Times New Roman"/>
          <w:color w:val="000000"/>
          <w:sz w:val="22"/>
        </w:rPr>
        <w:t xml:space="preserve"> и </w:t>
      </w:r>
      <w:r>
        <w:rPr>
          <w:rFonts w:ascii="Times New Roman" w:hAnsi="Times New Roman"/>
          <w:i/>
          <w:color w:val="000000"/>
          <w:sz w:val="22"/>
        </w:rPr>
        <w:t>x₂</w:t>
      </w:r>
      <w:r>
        <w:rPr>
          <w:rFonts w:ascii="Times New Roman" w:hAnsi="Times New Roman"/>
          <w:color w:val="000000"/>
          <w:sz w:val="22"/>
        </w:rPr>
        <w:t xml:space="preserve"> можно связать с вероятностями самостоятельного выполнения заранее калиброванных семейств задач. β описывает изменение темпа освоения обходов при более высоком состоянии рекурсивной подготовки. Наличие такой связи не устанавливает причинный эффект обучения без контроля альтернативных объяснений и внешних учебных воздействий.</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В междисциплинарном варианте возможна пара «комбинаторные структуры» из дискретной математики и «графовые алгоритмы». Та же математическая конструкция переносится на новую пару только после проверки наблюдательной модели и содержательной интерпретации параметров. Доказательство для двух компонентов не распространяется автоматически на произвольный граф всех дисциплин четырёхлетней программы.</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Для программного комплекса результат задаёт требования к данным: идентификатор компонента и семейства задания, момент наблюдения, режим поддержки, известное учебное воздействие и версия параметризации. При оценивании необходимо хранить невязку, чувствительности и диагностические признаки плохой обусловленности. Изменения базы данных и интерфейса в рамках данной математической работы не выполнялись.</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2"/>
        </w:rPr>
        <w:t>Заключение</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Для двухкомпонентной модели междисциплинарной подготовки построен конечный протокол восстановления девяти неизвестных параметров, включая характеристики внешней поддержки. Доказаны глобальная однозначность восстановления на образе модели, невырожденность якобиана и локальная устойчивость обратного отображения. Контрпример постоянной предпосылки указывает на необходимость динамически информативного расписания.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t xml:space="preserve">Исследовательская реализация проверена на 80 синтетических случаях восстановления и 180000 статистических повторениях калибровки. Сравнение режимов M и </w:t>
      </w:r>
      <w:r>
        <w:rPr>
          <w:rFonts w:ascii="Times New Roman" w:hAnsi="Times New Roman"/>
          <w:i/>
          <w:color w:val="000000"/>
          <w:sz w:val="22"/>
        </w:rPr>
        <w:t>A</w:t>
      </w:r>
      <w:r>
        <w:rPr>
          <w:rFonts w:ascii="Times New Roman" w:hAnsi="Times New Roman"/>
          <w:color w:val="000000"/>
          <w:sz w:val="22"/>
        </w:rPr>
        <w:t xml:space="preserve"> показывает роль независимых диагностических наблюдений при коротком интервале. Следующие задачи – проверка наблюдательного механизма по индивидуальным учебным событиям и расширение идентификационного протокола на несколько взаимосвязанных компонентов.</w:t>
      </w:r>
    </w:p>
    <w:p w14:paraId="413A2E8A" w14:textId="0B6F9C30" w:rsidR="00D66A91" w:rsidRPr="00383D0F" w:rsidRDefault="00D66A91">
      <w:pPr>
        <w:pStyle w:val="3"/>
        <w:keepNext/>
        <w:widowControl/>
        <w:spacing w:before="0" w:after="0" w:line="240" w:lineRule="auto"/>
        <w:rPr>
          <w:lang w:val="en-US"/>
        </w:rPr>
      </w:pPr>
      <w:r>
        <w:rPr>
          <w:rFonts w:ascii="Times New Roman" w:hAnsi="Times New Roman"/>
          <w:i/>
          <w:color w:val="000000"/>
          <w:sz w:val="22"/>
        </w:rPr>
        <w:t>Литература</w:t>
      </w:r>
    </w:p>
    <w:p w14:paraId="70182A1D" w14:textId="35173C56" w:rsidR="00D66A91" w:rsidRDefault="00D66A91">
      <w:pPr>
        <w:pStyle w:val="af9"/>
        <w:widowControl/>
        <w:spacing w:before="0" w:after="0" w:line="240" w:lineRule="auto"/>
      </w:pPr>
      <w:r>
        <w:rPr>
          <w:rFonts w:ascii="Times New Roman" w:hAnsi="Times New Roman"/>
          <w:color w:val="000000"/>
          <w:sz w:val="22"/>
        </w:rPr>
        <w:t>1. Corbett A.T. Knowledge tracing: Modeling the acquisition of procedural knowledge / A.T. Corbett, J.R. Anderson // User Modeling and User-Adapted Interaction. – 1994. – Vol. 4. – P. 253–278. DOI: 10.1007/BF01099821.</w:t>
      </w:r>
    </w:p>
    <w:p w14:paraId="70182A1D" w14:textId="35173C56" w:rsidR="00D66A91" w:rsidRDefault="00D66A91">
      <w:pPr>
        <w:pStyle w:val="af9"/>
        <w:widowControl/>
        <w:spacing w:before="0" w:after="0" w:line="240" w:lineRule="auto"/>
      </w:pPr>
      <w:r>
        <w:rPr>
          <w:rFonts w:ascii="Times New Roman" w:hAnsi="Times New Roman"/>
          <w:color w:val="000000"/>
          <w:sz w:val="22"/>
        </w:rPr>
        <w:t>2. Abdelrahman G. Knowledge tracing: A survey / G. Abdelrahman, Q. Wang, B. Nunes // ACM Computing Surveys. – 2023. – Vol. 55. – No. 11. – Art. 224. P. 1–37. DOI: 10.1145/3569576.</w:t>
      </w:r>
    </w:p>
    <w:p w14:paraId="70182A1D" w14:textId="35173C56" w:rsidR="00D66A91" w:rsidRDefault="00D66A91">
      <w:pPr>
        <w:pStyle w:val="af9"/>
        <w:widowControl/>
        <w:spacing w:before="0" w:after="0" w:line="240" w:lineRule="auto"/>
      </w:pPr>
      <w:r>
        <w:rPr>
          <w:rFonts w:ascii="Times New Roman" w:hAnsi="Times New Roman"/>
          <w:color w:val="000000"/>
          <w:sz w:val="22"/>
        </w:rPr>
        <w:t>3. A survey of explainable knowledge tracing / Y. Bai, J. Zhao, T. Wei et al. // Applied Intelligence. – 2024. – Vol. 54. – No. 8. – P. 6483–6514. DOI: 10.1007/s10489-024-05509-8.</w:t>
      </w:r>
    </w:p>
    <w:p w14:paraId="70182A1D" w14:textId="35173C56" w:rsidR="00D66A91" w:rsidRDefault="00D66A91">
      <w:pPr>
        <w:pStyle w:val="af9"/>
        <w:widowControl/>
        <w:spacing w:before="0" w:after="0" w:line="240" w:lineRule="auto"/>
      </w:pPr>
      <w:r>
        <w:rPr>
          <w:rFonts w:ascii="Times New Roman" w:hAnsi="Times New Roman"/>
          <w:color w:val="000000"/>
          <w:sz w:val="22"/>
        </w:rPr>
        <w:t>4. Model-agnostic counterfactual reasoning for identifying and mitigating answer bias in knowledge tracing / C. Cui, H. Ma, X. Dong et al. // Neural Networks. – 2024. – Vol. 178. – Art. 106495. DOI: 10.1016/j.neunet.2024.106495.</w:t>
      </w:r>
    </w:p>
    <w:p w14:paraId="70182A1D" w14:textId="35173C56" w:rsidR="00D66A91" w:rsidRDefault="00D66A91">
      <w:pPr>
        <w:pStyle w:val="af9"/>
        <w:widowControl/>
        <w:spacing w:before="0" w:after="0" w:line="240" w:lineRule="auto"/>
      </w:pPr>
      <w:r>
        <w:rPr>
          <w:rFonts w:ascii="Times New Roman" w:hAnsi="Times New Roman"/>
          <w:color w:val="000000"/>
          <w:sz w:val="22"/>
        </w:rPr>
        <w:t>5. Bellman R. On structural identifiability / R. Bellman, K.J. Åström // Mathematical Biosciences. – 1970. – Vol. 7. – No. 3–4. – P. 329–339. DOI: 10.1016/0025-5564(70)90132-X.</w:t>
      </w:r>
    </w:p>
    <w:p w14:paraId="70182A1D" w14:textId="35173C56" w:rsidR="00D66A91" w:rsidRDefault="00D66A91">
      <w:pPr>
        <w:pStyle w:val="af9"/>
        <w:widowControl/>
        <w:spacing w:before="0" w:after="0" w:line="240" w:lineRule="auto"/>
      </w:pPr>
      <w:r>
        <w:rPr>
          <w:rFonts w:ascii="Times New Roman" w:hAnsi="Times New Roman"/>
          <w:color w:val="000000"/>
          <w:sz w:val="22"/>
        </w:rPr>
        <w:t>6. On identifiability of nonlinear ODE models and applications in viral dynamics / H. Miao, X. Xia, A.S. Perelson et al. // SIAM Review. – 2011. – Vol. 53. – No. 1. – P. 3–39. DOI: 10.1137/090757009.</w:t>
      </w:r>
    </w:p>
    <w:p w14:paraId="70182A1D" w14:textId="35173C56" w:rsidR="00D66A91" w:rsidRDefault="00D66A91">
      <w:pPr>
        <w:pStyle w:val="af9"/>
        <w:widowControl/>
        <w:spacing w:before="0" w:after="0" w:line="240" w:lineRule="auto"/>
      </w:pPr>
      <w:r>
        <w:rPr>
          <w:rFonts w:ascii="Times New Roman" w:hAnsi="Times New Roman"/>
          <w:color w:val="000000"/>
          <w:sz w:val="22"/>
        </w:rPr>
        <w:t>7. Simpson M.J. Parameter identifiability, parameter estimation, and model prediction for differential equation models / M.J. Simpson, R.E. Baker // SIAM Review. – 2026. – Vol. 68. – No. 1. – P. 153–171. DOI: 10.1137/24M1667968.</w:t>
      </w:r>
    </w:p>
    <w:p w14:paraId="70182A1D" w14:textId="35173C56" w:rsidR="00D66A91" w:rsidRDefault="00D66A91">
      <w:pPr>
        <w:pStyle w:val="af9"/>
        <w:widowControl/>
        <w:spacing w:before="0" w:after="0" w:line="240" w:lineRule="auto"/>
      </w:pPr>
      <w:r>
        <w:rPr>
          <w:rFonts w:ascii="Times New Roman" w:hAnsi="Times New Roman"/>
          <w:color w:val="000000"/>
          <w:sz w:val="22"/>
        </w:rPr>
        <w:t>8. A protocol for dynamic model calibration / A.F. Villaverde, D. Pathirana, F. Fröhlich et al. // Briefings in Bioinformatics. – 2022. – Vol. 23. – No. 1. – Art. bbab387. DOI: 10.1093/bib/bbab387.</w:t>
      </w:r>
    </w:p>
    <w:p w14:paraId="70182A1D" w14:textId="35173C56" w:rsidR="00D66A91" w:rsidRDefault="00D66A91">
      <w:pPr>
        <w:pStyle w:val="af9"/>
        <w:widowControl/>
        <w:spacing w:before="0" w:after="0" w:line="240" w:lineRule="auto"/>
      </w:pPr>
      <w:r>
        <w:rPr>
          <w:rFonts w:ascii="Times New Roman" w:hAnsi="Times New Roman"/>
          <w:color w:val="000000"/>
          <w:sz w:val="22"/>
        </w:rPr>
        <w:t>9. Díaz-Seoane S. STRIKE-GOLDD 4.0: user-friendly, efficient analysis of structural identifiability and observability / S. Díaz-Seoane, X. Rey Barreiro, A.F. Villaverde // Bioinformatics. – 2023. – Vol. 39. – No. 1. – Art. btac748. DOI: 10.1093/bioinformatics/btac748.</w:t>
      </w:r>
    </w:p>
    <w:p w14:paraId="70182A1D" w14:textId="35173C56" w:rsidR="00D66A91" w:rsidRDefault="00D66A91">
      <w:pPr>
        <w:pStyle w:val="af9"/>
        <w:widowControl/>
        <w:spacing w:before="0" w:after="0" w:line="240" w:lineRule="auto"/>
      </w:pPr>
      <w:r>
        <w:rPr>
          <w:rFonts w:ascii="Times New Roman" w:hAnsi="Times New Roman"/>
          <w:color w:val="000000"/>
          <w:sz w:val="22"/>
        </w:rPr>
        <w:t>10. Massonis G. Structural identifiability and observability of compartmental models of the COVID-19 pandemic / G. Massonis, J.R. Banga, A.F. Villaverde // Annual Reviews in Control. – 2021. – Vol. 51. – P. 441–459. DOI: 10.1016/j.arcontrol.2020.12.001.</w:t>
      </w:r>
    </w:p>
    <w:p w14:paraId="70182A1D" w14:textId="35173C56" w:rsidR="00D66A91" w:rsidRDefault="00D66A91">
      <w:pPr>
        <w:pStyle w:val="af9"/>
        <w:widowControl/>
        <w:spacing w:before="0" w:after="0" w:line="240" w:lineRule="auto"/>
      </w:pPr>
      <w:r>
        <w:rPr>
          <w:rFonts w:ascii="Times New Roman" w:hAnsi="Times New Roman"/>
          <w:color w:val="000000"/>
          <w:sz w:val="22"/>
        </w:rPr>
        <w:t>11. Identifiability and asymptotics in learning homogeneous linear ODE systems from discrete observations / Y. Wang, W. Huang, M. Gong et al. // Journal of Machine Learning Research. – 2024. – Vol. 25. – No. 154. – P. 1–50. URL: https://jmlr.org/papers/v25/22-1159.html (дата обращения: 23.10.2026).</w:t>
      </w:r>
    </w:p>
    <w:p w14:paraId="70182A1D" w14:textId="35173C56" w:rsidR="00D66A91" w:rsidRDefault="00D66A91">
      <w:pPr>
        <w:pStyle w:val="af9"/>
        <w:widowControl/>
        <w:spacing w:before="0" w:after="0" w:line="240" w:lineRule="auto"/>
      </w:pPr>
      <w:r>
        <w:rPr>
          <w:rFonts w:ascii="Times New Roman" w:hAnsi="Times New Roman"/>
          <w:color w:val="000000"/>
          <w:sz w:val="22"/>
        </w:rPr>
        <w:t>12. Kostanian A. Identifiability of a dissipative knowledge-dynamics model: exact recovery under designed excitation, degeneration on observational data / A. Kostanian, A. Beklaryan // Препринт. arXiv:2610.09889v3. Версия 3 от 15.10.2026. DOI: 10.48550/arXiv.2610.09889.</w:t>
      </w:r>
    </w:p>
    <w:p w14:paraId="70182A1D" w14:textId="35173C56" w:rsidR="00D66A91" w:rsidRDefault="00D66A91">
      <w:pPr>
        <w:pStyle w:val="af9"/>
        <w:widowControl/>
        <w:spacing w:before="0" w:after="0" w:line="240" w:lineRule="auto"/>
      </w:pPr>
      <w:r>
        <w:rPr>
          <w:rFonts w:ascii="Times New Roman" w:hAnsi="Times New Roman"/>
          <w:color w:val="000000"/>
          <w:sz w:val="22"/>
        </w:rPr>
        <w:t>13. Potts D. Parameter estimation for exponential sums by approximate Prony method / D. Potts, M. Tasche // Signal Processing. – 2010. – Vol. 90. – No. 5. – P. 1631–1642. DOI: 10.1016/j.sigpro.2009.11.012.</w:t>
      </w:r>
    </w:p>
    <w:p w14:paraId="70182A1D" w14:textId="35173C56" w:rsidR="00D66A91" w:rsidRDefault="00D66A91">
      <w:pPr>
        <w:pStyle w:val="af9"/>
        <w:widowControl/>
        <w:spacing w:before="0" w:after="0" w:line="240" w:lineRule="auto"/>
      </w:pPr>
      <w:r>
        <w:rPr>
          <w:rFonts w:ascii="Times New Roman" w:hAnsi="Times New Roman"/>
          <w:color w:val="000000"/>
          <w:sz w:val="22"/>
        </w:rPr>
        <w:t>14. Hoeffding W. Probability inequalities for sums of bounded random variables // Journal of the American Statistical Association. – 1963. – Vol. 58. – No. 301. – P. 13–30. DOI: 10.1080/01621459.1963.10500830.</w:t>
      </w:r>
    </w:p>
    <w:p w14:paraId="70182A1D" w14:textId="35173C56" w:rsidR="00D66A91" w:rsidRDefault="00D66A91">
      <w:pPr>
        <w:pStyle w:val="af9"/>
        <w:widowControl/>
        <w:spacing w:before="0" w:after="0" w:line="240" w:lineRule="auto"/>
      </w:pPr>
      <w:r>
        <w:rPr>
          <w:rFonts w:ascii="Times New Roman" w:hAnsi="Times New Roman"/>
          <w:color w:val="000000"/>
          <w:sz w:val="22"/>
        </w:rPr>
        <w:t>15. SciPy 1.0: fundamental algorithms for scientific computing in Python / P. Virtanen, R. Gommers, T.E. Oliphant et al. // Nature Methods. – 2020. – Vol. 17. – No. 3. – P. 261–272. DOI: 10.1038/s41592-019-0686-2.</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r>
    </w:p>
    <w:p w14:paraId="0586E17C" w14:textId="77777777" w:rsidR="00D66A91" w:rsidRPr="00132748" w:rsidRDefault="00D66A91">
      <w:pPr>
        <w:pStyle w:val="a8"/>
        <w:widowControl/>
        <w:suppressAutoHyphens w:val="0"/>
        <w:spacing w:line="240" w:lineRule="auto" w:before="0" w:after="0"/>
        <w:ind w:firstLine="0"/>
        <w:rPr>
          <w:rFonts w:ascii="Times New Roman" w:hAnsi="Times New Roman" w:cs="Times New Roman"/>
          <w:sz w:val="18"/>
          <w:szCs w:val="18"/>
        </w:rPr>
      </w:pPr>
      <w:r>
        <w:rPr>
          <w:rFonts w:ascii="Times New Roman" w:hAnsi="Times New Roman"/>
          <w:b/>
          <w:color w:val="000000"/>
          <w:sz w:val="22"/>
        </w:rPr>
        <w:t>Никитин Пётр Владимирович</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22"/>
        </w:rPr>
        <w:t>Канд. пед. наук, доцент кафедры искусственного интеллекта Финансового университета при Правительстве Российской Федерации</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22"/>
        </w:rPr>
        <w:t>Ленинградский пр-т, 49/2, Москва, Россия, 125167</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22"/>
        </w:rPr>
        <w:t>ORCID: 0000-0001-8866-5610</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22"/>
        </w:rPr>
        <w:t>Тел. организации: +7 (499) 700-86-00</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22"/>
        </w:rPr>
        <w:t>Эл. почта: pvnikitin@fa.ru</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r>
    </w:p>
    <w:p w14:paraId="1371E67B" w14:textId="7102B05F" w:rsidR="00D66A91" w:rsidRPr="00132748" w:rsidRDefault="00D66A91">
      <w:pPr>
        <w:widowControl/>
        <w:spacing w:before="0" w:after="0" w:line="240" w:lineRule="auto"/>
        <w:ind w:firstLine="0"/>
        <w:rPr>
          <w:sz w:val="18"/>
          <w:szCs w:val="18"/>
        </w:rPr>
      </w:pPr>
      <w:r>
        <w:rPr>
          <w:rFonts w:ascii="Times New Roman" w:hAnsi="Times New Roman"/>
          <w:color w:val="000000"/>
          <w:sz w:val="22"/>
        </w:rPr>
        <w:t>Nikitin P.V.</w:t>
      </w:r>
    </w:p>
    <w:p w14:paraId="13A3AC7E" w14:textId="77777777" w:rsidR="00D66A91" w:rsidRPr="00132748" w:rsidRDefault="00D66A91">
      <w:pPr>
        <w:widowControl/>
        <w:spacing w:before="0" w:after="0" w:line="240" w:lineRule="auto"/>
        <w:ind w:firstLine="0"/>
        <w:rPr>
          <w:b/>
          <w:sz w:val="18"/>
          <w:szCs w:val="18"/>
        </w:rPr>
      </w:pPr>
      <w:r>
        <w:rPr>
          <w:rFonts w:ascii="Times New Roman" w:hAnsi="Times New Roman"/>
          <w:b/>
          <w:color w:val="000000"/>
          <w:sz w:val="22"/>
        </w:rPr>
        <w:t>Identifying a Dynamic Interdisciplinary Learning Model with External Assistance</w:t>
      </w:r>
    </w:p>
    <w:p w14:paraId="07E8B214" w14:textId="46DF2E74" w:rsidR="00146348" w:rsidRPr="00132748" w:rsidRDefault="00723B54">
      <w:pPr>
        <w:widowControl/>
        <w:spacing w:before="0" w:after="0" w:line="240" w:lineRule="auto"/>
        <w:ind w:firstLine="0"/>
        <w:jc w:val="both"/>
        <w:rPr>
          <w:sz w:val="18"/>
          <w:szCs w:val="18"/>
        </w:rPr>
      </w:pPr>
      <w:r>
        <w:t>Abstract. A two-component nonlinear model of interdisciplinary learning is considered, incorporating acquisition, forgetting, directed transfer, and external assistance in task completion. A finite observation protocol is constructed for nine unknown parameters, including initial states and assistance characteristics. For mixed and fully assisted calibration modes, global uniqueness of recovery on the model image, nonsingularity of the observation Jacobian, and local stability of the inverse map are established. The numerical algorithm combines explicit calibration, scalar inversion, and a constrained two-parameter acquisition-and-transfer fit. The reproducible experiment includes 80 synthetic recovery cases and 180000 binomial calibration replicates. The deterioration of conditioning with short observation intervals and an almost constant prerequisite state is examined. The results specify requirements for a diagnostic protocol and a software identification module. Nine exact probabilities do not represent nine responses from an individual learner; application to actual learning events requires separate validation.</w:t>
      </w:r>
    </w:p>
    <w:p w14:paraId="162F5A78" w14:textId="7B05F353" w:rsidR="00D66A91" w:rsidRDefault="00D66A91">
      <w:pPr>
        <w:widowControl/>
        <w:spacing w:before="0" w:after="0" w:line="240" w:lineRule="auto"/>
        <w:ind w:firstLine="0"/>
        <w:jc w:val="both"/>
        <w:rPr>
          <w:sz w:val="18"/>
          <w:szCs w:val="18"/>
        </w:rPr>
      </w:pPr>
      <w:r>
        <w:rPr>
          <w:rFonts w:ascii="Times New Roman" w:hAnsi="Times New Roman"/>
          <w:b w:val="0"/>
          <w:color w:val="000000"/>
          <w:sz w:val="22"/>
        </w:rPr>
        <w:t>Keywords: structural identifiability, dynamical model, interdisciplinary learning, external assistance, assessment, numerical experiment, intelligent learning system.</w:t>
      </w:r>
    </w:p>
    <w:p w14:paraId="413A2E8A" w14:textId="0B6F9C30" w:rsidR="00D66A91" w:rsidRPr="00383D0F" w:rsidRDefault="00D66A91">
      <w:pPr>
        <w:pStyle w:val="3"/>
        <w:keepNext/>
        <w:widowControl/>
        <w:spacing w:before="0" w:after="0" w:line="240" w:lineRule="auto"/>
        <w:rPr>
          <w:lang w:val="en-US"/>
        </w:rPr>
      </w:pPr>
      <w:r>
        <w:rPr>
          <w:rFonts w:ascii="Times New Roman" w:hAnsi="Times New Roman"/>
          <w:i/>
          <w:color w:val="000000"/>
          <w:sz w:val="22"/>
        </w:rPr>
        <w:t>References</w:t>
      </w:r>
    </w:p>
    <w:p w14:paraId="70182A1D" w14:textId="35173C56" w:rsidR="00D66A91" w:rsidRDefault="00D66A91">
      <w:pPr>
        <w:pStyle w:val="af9"/>
        <w:widowControl/>
        <w:spacing w:before="0" w:after="0" w:line="240" w:lineRule="auto"/>
      </w:pPr>
      <w:r>
        <w:rPr>
          <w:rFonts w:ascii="Times New Roman" w:hAnsi="Times New Roman"/>
          <w:color w:val="000000"/>
          <w:sz w:val="22"/>
        </w:rPr>
        <w:t>1. Corbett A.T., Anderson J.R. Knowledge tracing: Modeling the acquisition of procedural knowledge. User Modeling and User-Adapted Interaction, 1994, vol. 4, pp. 253–278. DOI: 10.1007/BF01099821.</w:t>
      </w:r>
    </w:p>
    <w:p w14:paraId="70182A1D" w14:textId="35173C56" w:rsidR="00D66A91" w:rsidRDefault="00D66A91">
      <w:pPr>
        <w:pStyle w:val="af9"/>
        <w:widowControl/>
        <w:spacing w:before="0" w:after="0" w:line="240" w:lineRule="auto"/>
      </w:pPr>
      <w:r>
        <w:rPr>
          <w:rFonts w:ascii="Times New Roman" w:hAnsi="Times New Roman"/>
          <w:color w:val="000000"/>
          <w:sz w:val="22"/>
        </w:rPr>
        <w:t>2. Abdelrahman G., Wang Q., Nunes B. Knowledge tracing: A survey. ACM Computing Surveys, 2023, vol. 55, no. 11, art. 224, pp. 1–37. DOI: 10.1145/3569576.</w:t>
      </w:r>
    </w:p>
    <w:p w14:paraId="70182A1D" w14:textId="35173C56" w:rsidR="00D66A91" w:rsidRDefault="00D66A91">
      <w:pPr>
        <w:pStyle w:val="af9"/>
        <w:widowControl/>
        <w:spacing w:before="0" w:after="0" w:line="240" w:lineRule="auto"/>
      </w:pPr>
      <w:r>
        <w:rPr>
          <w:rFonts w:ascii="Times New Roman" w:hAnsi="Times New Roman"/>
          <w:color w:val="000000"/>
          <w:sz w:val="22"/>
        </w:rPr>
        <w:t>3. Bai Y., Zhao J., Wei T., Cai Q., He L. A survey of explainable knowledge tracing. Applied Intelligence, 2024, vol. 54, no. 8, pp. 6483–6514. DOI: 10.1007/s10489-024-05509-8.</w:t>
      </w:r>
    </w:p>
    <w:p w14:paraId="70182A1D" w14:textId="35173C56" w:rsidR="00D66A91" w:rsidRDefault="00D66A91">
      <w:pPr>
        <w:pStyle w:val="af9"/>
        <w:widowControl/>
        <w:spacing w:before="0" w:after="0" w:line="240" w:lineRule="auto"/>
      </w:pPr>
      <w:r>
        <w:rPr>
          <w:rFonts w:ascii="Times New Roman" w:hAnsi="Times New Roman"/>
          <w:color w:val="000000"/>
          <w:sz w:val="22"/>
        </w:rPr>
        <w:t>4. Cui C., Ma H., Dong X., Zhang C., Zhang C., Yao Y., Chen M., Ma Y. Model-agnostic counterfactual reasoning for identifying and mitigating answer bias in knowledge tracing. Neural Networks, 2024, vol. 178, art. 106495. DOI: 10.1016/j.neunet.2024.106495.</w:t>
      </w:r>
    </w:p>
    <w:p w14:paraId="70182A1D" w14:textId="35173C56" w:rsidR="00D66A91" w:rsidRDefault="00D66A91">
      <w:pPr>
        <w:pStyle w:val="af9"/>
        <w:widowControl/>
        <w:spacing w:before="0" w:after="0" w:line="240" w:lineRule="auto"/>
      </w:pPr>
      <w:r>
        <w:rPr>
          <w:rFonts w:ascii="Times New Roman" w:hAnsi="Times New Roman"/>
          <w:color w:val="000000"/>
          <w:sz w:val="22"/>
        </w:rPr>
        <w:t>5. Bellman R., Åström K.J. On structural identifiability. Mathematical Biosciences, 1970, vol. 7, no. 3–4, pp. 329–339. DOI: 10.1016/0025-5564(70)90132-X.</w:t>
      </w:r>
    </w:p>
    <w:p w14:paraId="70182A1D" w14:textId="35173C56" w:rsidR="00D66A91" w:rsidRDefault="00D66A91">
      <w:pPr>
        <w:pStyle w:val="af9"/>
        <w:widowControl/>
        <w:spacing w:before="0" w:after="0" w:line="240" w:lineRule="auto"/>
      </w:pPr>
      <w:r>
        <w:rPr>
          <w:rFonts w:ascii="Times New Roman" w:hAnsi="Times New Roman"/>
          <w:color w:val="000000"/>
          <w:sz w:val="22"/>
        </w:rPr>
        <w:t>6. Miao H., Xia X., Perelson A.S., Wu H. On identifiability of nonlinear ODE models and applications in viral dynamics. SIAM Review, 2011, vol. 53, no. 1, pp. 3–39. DOI: 10.1137/090757009.</w:t>
      </w:r>
    </w:p>
    <w:p w14:paraId="70182A1D" w14:textId="35173C56" w:rsidR="00D66A91" w:rsidRDefault="00D66A91">
      <w:pPr>
        <w:pStyle w:val="af9"/>
        <w:widowControl/>
        <w:spacing w:before="0" w:after="0" w:line="240" w:lineRule="auto"/>
      </w:pPr>
      <w:r>
        <w:rPr>
          <w:rFonts w:ascii="Times New Roman" w:hAnsi="Times New Roman"/>
          <w:color w:val="000000"/>
          <w:sz w:val="22"/>
        </w:rPr>
        <w:t>7. Simpson M.J., Baker R.E. Parameter identifiability, parameter estimation, and model prediction for differential equation models. SIAM Review, 2026, vol. 68, no. 1, pp. 153–171. DOI: 10.1137/24M1667968.</w:t>
      </w:r>
    </w:p>
    <w:p w14:paraId="70182A1D" w14:textId="35173C56" w:rsidR="00D66A91" w:rsidRDefault="00D66A91">
      <w:pPr>
        <w:pStyle w:val="af9"/>
        <w:widowControl/>
        <w:spacing w:before="0" w:after="0" w:line="240" w:lineRule="auto"/>
      </w:pPr>
      <w:r>
        <w:rPr>
          <w:rFonts w:ascii="Times New Roman" w:hAnsi="Times New Roman"/>
          <w:color w:val="000000"/>
          <w:sz w:val="22"/>
        </w:rPr>
        <w:t>8. Villaverde A.F., Pathirana D., Fröhlich F., Hasenauer J., Banga J.R. A protocol for dynamic model calibration. Briefings in Bioinformatics, 2022, vol. 23, no. 1, art. bbab387. DOI: 10.1093/bib/bbab387.</w:t>
      </w:r>
    </w:p>
    <w:p w14:paraId="70182A1D" w14:textId="35173C56" w:rsidR="00D66A91" w:rsidRDefault="00D66A91">
      <w:pPr>
        <w:pStyle w:val="af9"/>
        <w:widowControl/>
        <w:spacing w:before="0" w:after="0" w:line="240" w:lineRule="auto"/>
      </w:pPr>
      <w:r>
        <w:rPr>
          <w:rFonts w:ascii="Times New Roman" w:hAnsi="Times New Roman"/>
          <w:color w:val="000000"/>
          <w:sz w:val="22"/>
        </w:rPr>
        <w:t>9. Díaz-Seoane S., Rey Barreiro X., Villaverde A.F. STRIKE-GOLDD 4.0: user-friendly, efficient analysis of structural identifiability and observability. Bioinformatics, 2023, vol. 39, no. 1, art. btac748. DOI: 10.1093/bioinformatics/btac748.</w:t>
      </w:r>
    </w:p>
    <w:p w14:paraId="70182A1D" w14:textId="35173C56" w:rsidR="00D66A91" w:rsidRDefault="00D66A91">
      <w:pPr>
        <w:pStyle w:val="af9"/>
        <w:widowControl/>
        <w:spacing w:before="0" w:after="0" w:line="240" w:lineRule="auto"/>
      </w:pPr>
      <w:r>
        <w:rPr>
          <w:rFonts w:ascii="Times New Roman" w:hAnsi="Times New Roman"/>
          <w:color w:val="000000"/>
          <w:sz w:val="22"/>
        </w:rPr>
        <w:t>10. Massonis G., Banga J.R., Villaverde A.F. Structural identifiability and observability of compartmental models of the COVID-19 pandemic. Annual Reviews in Control, 2021, vol. 51, pp. 441–459. DOI: 10.1016/j.arcontrol.2020.12.001.</w:t>
      </w:r>
    </w:p>
    <w:p w14:paraId="70182A1D" w14:textId="35173C56" w:rsidR="00D66A91" w:rsidRDefault="00D66A91">
      <w:pPr>
        <w:pStyle w:val="af9"/>
        <w:widowControl/>
        <w:spacing w:before="0" w:after="0" w:line="240" w:lineRule="auto"/>
      </w:pPr>
      <w:r>
        <w:rPr>
          <w:rFonts w:ascii="Times New Roman" w:hAnsi="Times New Roman"/>
          <w:color w:val="000000"/>
          <w:sz w:val="22"/>
        </w:rPr>
        <w:t>11. Wang Y., Huang W., Gong M., Geng X., Liu T., Zhang K., Tao D. Identifiability and asymptotics in learning homogeneous linear ODE systems from discrete observations. Journal of Machine Learning Research, 2024, vol. 25, no. 154, pp. 1–50. URL: https://jmlr.org/papers/v25/22-1159.html (accessed: 23 October 2026).</w:t>
      </w:r>
    </w:p>
    <w:p w14:paraId="70182A1D" w14:textId="35173C56" w:rsidR="00D66A91" w:rsidRDefault="00D66A91">
      <w:pPr>
        <w:pStyle w:val="af9"/>
        <w:widowControl/>
        <w:spacing w:before="0" w:after="0" w:line="240" w:lineRule="auto"/>
      </w:pPr>
      <w:r>
        <w:rPr>
          <w:rFonts w:ascii="Times New Roman" w:hAnsi="Times New Roman"/>
          <w:color w:val="000000"/>
          <w:sz w:val="22"/>
        </w:rPr>
        <w:t>12. Kostanian A., Beklaryan A. Identifiability of a dissipative knowledge-dynamics model: exact recovery under designed excitation, degeneration on observational data. Preprint, arXiv:2610.09889v3, version 3, 15 October 2026. DOI: 10.48550/arXiv.2610.09889.</w:t>
      </w:r>
    </w:p>
    <w:p w14:paraId="70182A1D" w14:textId="35173C56" w:rsidR="00D66A91" w:rsidRDefault="00D66A91">
      <w:pPr>
        <w:pStyle w:val="af9"/>
        <w:widowControl/>
        <w:spacing w:before="0" w:after="0" w:line="240" w:lineRule="auto"/>
      </w:pPr>
      <w:r>
        <w:rPr>
          <w:rFonts w:ascii="Times New Roman" w:hAnsi="Times New Roman"/>
          <w:color w:val="000000"/>
          <w:sz w:val="22"/>
        </w:rPr>
        <w:t>13. Potts D., Tasche M. Parameter estimation for exponential sums by approximate Prony method. Signal Processing, 2010, vol. 90, no. 5, pp. 1631–1642. DOI: 10.1016/j.sigpro.2009.11.012.</w:t>
      </w:r>
    </w:p>
    <w:p w14:paraId="70182A1D" w14:textId="35173C56" w:rsidR="00D66A91" w:rsidRDefault="00D66A91">
      <w:pPr>
        <w:pStyle w:val="af9"/>
        <w:widowControl/>
        <w:spacing w:before="0" w:after="0" w:line="240" w:lineRule="auto"/>
      </w:pPr>
      <w:r>
        <w:rPr>
          <w:rFonts w:ascii="Times New Roman" w:hAnsi="Times New Roman"/>
          <w:color w:val="000000"/>
          <w:sz w:val="22"/>
        </w:rPr>
        <w:t>14. Hoeffding W. Probability inequalities for sums of bounded random variables. Journal of the American Statistical Association, 1963, vol. 58, no. 301, pp. 13–30. DOI: 10.1080/01621459.1963.10500830.</w:t>
      </w:r>
    </w:p>
    <w:p w14:paraId="70182A1D" w14:textId="35173C56" w:rsidR="00D66A91" w:rsidRDefault="00D66A91">
      <w:pPr>
        <w:pStyle w:val="af9"/>
        <w:widowControl/>
        <w:spacing w:before="0" w:after="0" w:line="240" w:lineRule="auto"/>
      </w:pPr>
      <w:r>
        <w:rPr>
          <w:rFonts w:ascii="Times New Roman" w:hAnsi="Times New Roman"/>
          <w:color w:val="000000"/>
          <w:sz w:val="22"/>
        </w:rPr>
        <w:t>15. Virtanen P., Gommers R., Oliphant T.E. et al. SciPy 1.0: fundamental algorithms for scientific computing in Python. Nature Methods, 2020, vol. 17, no. 3, pp. 261–272. DOI: 10.1038/s41592-019-0686-2.</w:t>
      </w:r>
    </w:p>
    <w:p w14:paraId="752C79FD" w14:textId="285AC888" w:rsidR="005518A1" w:rsidRPr="00383D0F" w:rsidRDefault="009D1802">
      <w:pPr>
        <w:pStyle w:val="a3"/>
        <w:widowControl/>
        <w:spacing w:before="0" w:after="0" w:line="240" w:lineRule="auto"/>
      </w:pPr>
      <w:r>
        <w:rPr>
          <w:rFonts w:ascii="Times New Roman" w:hAnsi="Times New Roman"/>
          <w:color w:val="000000"/>
          <w:sz w:val="22"/>
        </w:rPr>
      </w:r>
    </w:p>
    <w:p w14:paraId="770FF6D0" w14:textId="77777777" w:rsidR="00D66A91" w:rsidRDefault="00D66A91">
      <w:pPr>
        <w:pStyle w:val="a8"/>
        <w:widowControl/>
        <w:suppressAutoHyphens w:val="0"/>
        <w:spacing w:line="240" w:lineRule="auto" w:before="0" w:after="0"/>
        <w:ind w:firstLine="0"/>
        <w:rPr>
          <w:rFonts w:ascii="Times New Roman" w:hAnsi="Times New Roman" w:cs="Times New Roman"/>
          <w:sz w:val="18"/>
          <w:szCs w:val="18"/>
          <w:lang w:val="en-US"/>
        </w:rPr>
      </w:pPr>
      <w:r>
        <w:rPr>
          <w:rFonts w:ascii="Times New Roman" w:hAnsi="Times New Roman"/>
          <w:b/>
          <w:color w:val="000000"/>
          <w:sz w:val="22"/>
        </w:rPr>
        <w:t>Petr V. Nikitin</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22"/>
        </w:rPr>
        <w:t>Candidate of Pedagogical Sciences, Associate Professor, Department of Artificial Intelligence, Financial University under the Government of the Russian Federation</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22"/>
        </w:rPr>
        <w:t>49/2, Leningradsky Ave., Moscow, Russia, 125167</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22"/>
        </w:rPr>
        <w:t>ORCID: 0000-0001-8866-5610</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22"/>
        </w:rPr>
        <w:t>Institution phone: +7 (499) 700-86-00</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22"/>
        </w:rPr>
        <w:t>Email: pvnikitin@fa.ru</w:t>
      </w:r>
    </w:p>
    <w:sectPr w:rsidR="000F2E3C" w:rsidSect="000E15F8">
      <w:footnotePr>
        <w:pos w:val="beneathText"/>
        <w:numFmt w:val="chicago"/>
        <w:numRestart w:val="eachPage"/>
      </w:footnotePr>
      <w:type w:val="continuous"/>
      <w:pgSz w:w="11906" w:h="16838" w:code="9"/>
      <w:pgMar w:top="1134" w:right="1134" w:bottom="1134" w:left="1134" w:header="397" w:footer="397" w:gutter="0"/>
      <w:cols w:num="1"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9F94" w14:textId="77777777" w:rsidR="00F41DBA" w:rsidRDefault="00F41DBA">
      <w:r>
        <w:separator/>
      </w:r>
    </w:p>
  </w:endnote>
  <w:endnote w:type="continuationSeparator" w:id="0">
    <w:p w14:paraId="4B78EA91" w14:textId="77777777" w:rsidR="00F41DBA" w:rsidRDefault="00F41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MS Mincho"/>
    <w:panose1 w:val="00000000000000000000"/>
    <w:charset w:val="80"/>
    <w:family w:val="auto"/>
    <w:notTrueType/>
    <w:pitch w:val="default"/>
    <w:sig w:usb0="00000000" w:usb1="08070000" w:usb2="00000010" w:usb3="00000000" w:csb0="0002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A703" w14:textId="77777777" w:rsidR="00F41DBA" w:rsidRDefault="00F41DBA">
      <w:r>
        <w:separator/>
      </w:r>
    </w:p>
  </w:footnote>
  <w:footnote w:type="continuationSeparator" w:id="0">
    <w:p w14:paraId="593D63AD" w14:textId="77777777" w:rsidR="00F41DBA" w:rsidRDefault="00F41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A7E"/>
    <w:multiLevelType w:val="hybridMultilevel"/>
    <w:tmpl w:val="31666B5C"/>
    <w:lvl w:ilvl="0" w:tplc="FF5E7244">
      <w:start w:val="1"/>
      <w:numFmt w:val="decimal"/>
      <w:lvlText w:val="%1."/>
      <w:lvlJc w:val="left"/>
      <w:pPr>
        <w:ind w:left="720" w:hanging="360"/>
      </w:pPr>
      <w:rPr>
        <w:rFonts w:hint="default"/>
        <w:color w:val="auto"/>
        <w:spacing w:val="0"/>
        <w:kern w:val="2"/>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F2165F"/>
    <w:multiLevelType w:val="hybridMultilevel"/>
    <w:tmpl w:val="FB161842"/>
    <w:lvl w:ilvl="0" w:tplc="4DD69C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3B629BB"/>
    <w:multiLevelType w:val="hybridMultilevel"/>
    <w:tmpl w:val="D12AF59C"/>
    <w:lvl w:ilvl="0" w:tplc="A1AE07BA">
      <w:start w:val="2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3" w15:restartNumberingAfterBreak="0">
    <w:nsid w:val="2DE31A84"/>
    <w:multiLevelType w:val="multilevel"/>
    <w:tmpl w:val="61F8F3FE"/>
    <w:lvl w:ilvl="0">
      <w:start w:val="1"/>
      <w:numFmt w:val="decimal"/>
      <w:lvlText w:val="%1."/>
      <w:lvlJc w:val="left"/>
      <w:pPr>
        <w:tabs>
          <w:tab w:val="num" w:pos="927"/>
        </w:tabs>
        <w:ind w:left="927" w:hanging="360"/>
      </w:pPr>
      <w:rPr>
        <w:rFonts w:ascii="Verdana" w:eastAsia="Times New Roman" w:hAnsi="Verdana"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B46F2"/>
    <w:multiLevelType w:val="hybridMultilevel"/>
    <w:tmpl w:val="E61422B2"/>
    <w:lvl w:ilvl="0" w:tplc="08F05604">
      <w:start w:val="1"/>
      <w:numFmt w:val="decimal"/>
      <w:lvlText w:val="%1."/>
      <w:lvlJc w:val="left"/>
      <w:pPr>
        <w:ind w:left="360" w:hanging="360"/>
      </w:pPr>
      <w:rPr>
        <w:rFonts w:hint="default"/>
        <w:kern w:val="1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6C0124DC"/>
    <w:multiLevelType w:val="multilevel"/>
    <w:tmpl w:val="4C24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402C58"/>
    <w:multiLevelType w:val="hybridMultilevel"/>
    <w:tmpl w:val="872C161C"/>
    <w:name w:val="Рис22222"/>
    <w:lvl w:ilvl="0" w:tplc="FFFFFFFF">
      <w:start w:val="1"/>
      <w:numFmt w:val="decimal"/>
      <w:lvlText w:val="Рис. %1."/>
      <w:lvlJc w:val="left"/>
      <w:pPr>
        <w:tabs>
          <w:tab w:val="num" w:pos="0"/>
        </w:tabs>
        <w:ind w:left="36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4FF6F85C"/>
    <w:lvl w:ilvl="0">
      <w:start w:val="1"/>
      <w:numFmt w:val="upperRoman"/>
      <w:lvlText w:val="ТАБЛИЦА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8" w15:restartNumberingAfterBreak="0">
    <w:nsid w:val="79A74F30"/>
    <w:multiLevelType w:val="hybridMultilevel"/>
    <w:tmpl w:val="72FA6EF8"/>
    <w:lvl w:ilvl="0" w:tplc="638ED8E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D255F0"/>
    <w:multiLevelType w:val="hybridMultilevel"/>
    <w:tmpl w:val="0DEC6E22"/>
    <w:lvl w:ilvl="0" w:tplc="7A62A784">
      <w:start w:val="1"/>
      <w:numFmt w:val="decimal"/>
      <w:lvlText w:val="%1)"/>
      <w:lvlJc w:val="right"/>
      <w:pPr>
        <w:tabs>
          <w:tab w:val="num" w:pos="227"/>
        </w:tabs>
        <w:ind w:left="227" w:hanging="114"/>
      </w:pPr>
      <w:rPr>
        <w:rFonts w:ascii="Times New Roman" w:hAnsi="Times New Roman" w:hint="default"/>
        <w:b w:val="0"/>
        <w:i w:val="0"/>
        <w:caps w:val="0"/>
        <w:strike w:val="0"/>
        <w:dstrike w:val="0"/>
        <w:vanish w:val="0"/>
        <w:color w:val="auto"/>
        <w:spacing w:val="0"/>
        <w:w w:val="100"/>
        <w:kern w:val="0"/>
        <w:position w:val="0"/>
        <w:sz w:val="12"/>
        <w:szCs w:val="12"/>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66018461">
    <w:abstractNumId w:val="6"/>
  </w:num>
  <w:num w:numId="2" w16cid:durableId="1920600987">
    <w:abstractNumId w:val="7"/>
  </w:num>
  <w:num w:numId="3" w16cid:durableId="1140269885">
    <w:abstractNumId w:val="9"/>
  </w:num>
  <w:num w:numId="4" w16cid:durableId="1106147315">
    <w:abstractNumId w:val="4"/>
  </w:num>
  <w:num w:numId="5" w16cid:durableId="1771045534">
    <w:abstractNumId w:val="0"/>
  </w:num>
  <w:num w:numId="6" w16cid:durableId="922026627">
    <w:abstractNumId w:val="1"/>
  </w:num>
  <w:num w:numId="7" w16cid:durableId="1629897881">
    <w:abstractNumId w:val="8"/>
  </w:num>
  <w:num w:numId="8" w16cid:durableId="1506482046">
    <w:abstractNumId w:val="3"/>
  </w:num>
  <w:num w:numId="9" w16cid:durableId="2126533776">
    <w:abstractNumId w:val="2"/>
  </w:num>
  <w:num w:numId="10" w16cid:durableId="251670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characterSpacingControl w:val="doNotCompress"/>
  <w:hdrShapeDefaults>
    <o:shapedefaults v:ext="edit" spidmax="2050"/>
  </w:hdrShapeDefaults>
  <w:footnotePr>
    <w:pos w:val="beneathText"/>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9B8"/>
    <w:rsid w:val="00010174"/>
    <w:rsid w:val="00012243"/>
    <w:rsid w:val="00012A2C"/>
    <w:rsid w:val="00041538"/>
    <w:rsid w:val="00041B77"/>
    <w:rsid w:val="00042378"/>
    <w:rsid w:val="00044BB1"/>
    <w:rsid w:val="0005099F"/>
    <w:rsid w:val="00055816"/>
    <w:rsid w:val="00095047"/>
    <w:rsid w:val="00095A6C"/>
    <w:rsid w:val="000A0ACD"/>
    <w:rsid w:val="000A2FEC"/>
    <w:rsid w:val="000A5DA8"/>
    <w:rsid w:val="000A6C4C"/>
    <w:rsid w:val="000B1C34"/>
    <w:rsid w:val="000D0E8C"/>
    <w:rsid w:val="000D28BD"/>
    <w:rsid w:val="000E15F8"/>
    <w:rsid w:val="000E2508"/>
    <w:rsid w:val="000F2E3C"/>
    <w:rsid w:val="000F3EF0"/>
    <w:rsid w:val="000F6883"/>
    <w:rsid w:val="001026A4"/>
    <w:rsid w:val="00111EC8"/>
    <w:rsid w:val="0011392D"/>
    <w:rsid w:val="00123A7A"/>
    <w:rsid w:val="00132748"/>
    <w:rsid w:val="00137FD3"/>
    <w:rsid w:val="0014476A"/>
    <w:rsid w:val="00146348"/>
    <w:rsid w:val="001478FF"/>
    <w:rsid w:val="00156AD3"/>
    <w:rsid w:val="001639AD"/>
    <w:rsid w:val="00166CDA"/>
    <w:rsid w:val="001674D4"/>
    <w:rsid w:val="00180423"/>
    <w:rsid w:val="0019283A"/>
    <w:rsid w:val="00192D29"/>
    <w:rsid w:val="00192F90"/>
    <w:rsid w:val="001A16E1"/>
    <w:rsid w:val="001B46D4"/>
    <w:rsid w:val="001B4E9A"/>
    <w:rsid w:val="001B6302"/>
    <w:rsid w:val="001C2C2E"/>
    <w:rsid w:val="001C7360"/>
    <w:rsid w:val="001D3AA1"/>
    <w:rsid w:val="001E18BD"/>
    <w:rsid w:val="001E7F6A"/>
    <w:rsid w:val="00200CE9"/>
    <w:rsid w:val="00202101"/>
    <w:rsid w:val="00210229"/>
    <w:rsid w:val="00222EBB"/>
    <w:rsid w:val="002252B5"/>
    <w:rsid w:val="002273CE"/>
    <w:rsid w:val="00241881"/>
    <w:rsid w:val="00250514"/>
    <w:rsid w:val="002661A4"/>
    <w:rsid w:val="00270DD7"/>
    <w:rsid w:val="00281E85"/>
    <w:rsid w:val="002849BB"/>
    <w:rsid w:val="002B1E9D"/>
    <w:rsid w:val="002C6645"/>
    <w:rsid w:val="002E3A64"/>
    <w:rsid w:val="00313E94"/>
    <w:rsid w:val="0033453E"/>
    <w:rsid w:val="003638C6"/>
    <w:rsid w:val="00366B2C"/>
    <w:rsid w:val="00377E87"/>
    <w:rsid w:val="00383D0F"/>
    <w:rsid w:val="00384147"/>
    <w:rsid w:val="003B1723"/>
    <w:rsid w:val="003D31D0"/>
    <w:rsid w:val="003F041A"/>
    <w:rsid w:val="003F71EB"/>
    <w:rsid w:val="003F78B6"/>
    <w:rsid w:val="00410C3C"/>
    <w:rsid w:val="004122B1"/>
    <w:rsid w:val="0042083C"/>
    <w:rsid w:val="00422C75"/>
    <w:rsid w:val="00425256"/>
    <w:rsid w:val="004332AC"/>
    <w:rsid w:val="004503C8"/>
    <w:rsid w:val="00450A3A"/>
    <w:rsid w:val="004545B4"/>
    <w:rsid w:val="0045462F"/>
    <w:rsid w:val="004955F0"/>
    <w:rsid w:val="00497A80"/>
    <w:rsid w:val="004A5F4E"/>
    <w:rsid w:val="004D0FB8"/>
    <w:rsid w:val="004D5392"/>
    <w:rsid w:val="004F0E32"/>
    <w:rsid w:val="004F7BFE"/>
    <w:rsid w:val="005028B7"/>
    <w:rsid w:val="00502919"/>
    <w:rsid w:val="0050385A"/>
    <w:rsid w:val="0050624C"/>
    <w:rsid w:val="00507078"/>
    <w:rsid w:val="0051745F"/>
    <w:rsid w:val="00525AB3"/>
    <w:rsid w:val="005309D9"/>
    <w:rsid w:val="00546DA0"/>
    <w:rsid w:val="005518A1"/>
    <w:rsid w:val="00555358"/>
    <w:rsid w:val="00555EEF"/>
    <w:rsid w:val="00573451"/>
    <w:rsid w:val="00575CEE"/>
    <w:rsid w:val="00582526"/>
    <w:rsid w:val="0059425B"/>
    <w:rsid w:val="005A2B85"/>
    <w:rsid w:val="005C1BD8"/>
    <w:rsid w:val="005D4CC8"/>
    <w:rsid w:val="005D7F12"/>
    <w:rsid w:val="005E5119"/>
    <w:rsid w:val="005E5471"/>
    <w:rsid w:val="005F0BEE"/>
    <w:rsid w:val="005F7379"/>
    <w:rsid w:val="00601596"/>
    <w:rsid w:val="006243D2"/>
    <w:rsid w:val="006270D0"/>
    <w:rsid w:val="00634F37"/>
    <w:rsid w:val="00636715"/>
    <w:rsid w:val="00640C30"/>
    <w:rsid w:val="006414F6"/>
    <w:rsid w:val="00641709"/>
    <w:rsid w:val="00642768"/>
    <w:rsid w:val="00643283"/>
    <w:rsid w:val="00654B37"/>
    <w:rsid w:val="006801DD"/>
    <w:rsid w:val="00682A62"/>
    <w:rsid w:val="00686E9B"/>
    <w:rsid w:val="0069431B"/>
    <w:rsid w:val="006A0EB3"/>
    <w:rsid w:val="006A4EE7"/>
    <w:rsid w:val="006A640D"/>
    <w:rsid w:val="006B2B82"/>
    <w:rsid w:val="006C6EA1"/>
    <w:rsid w:val="006E352A"/>
    <w:rsid w:val="006F2943"/>
    <w:rsid w:val="006F5136"/>
    <w:rsid w:val="006F563C"/>
    <w:rsid w:val="007124CB"/>
    <w:rsid w:val="00716D2F"/>
    <w:rsid w:val="00723B54"/>
    <w:rsid w:val="00724A66"/>
    <w:rsid w:val="00735642"/>
    <w:rsid w:val="00756E13"/>
    <w:rsid w:val="00771788"/>
    <w:rsid w:val="00773726"/>
    <w:rsid w:val="00774F58"/>
    <w:rsid w:val="00777555"/>
    <w:rsid w:val="00780472"/>
    <w:rsid w:val="00782541"/>
    <w:rsid w:val="00796CDA"/>
    <w:rsid w:val="007A2281"/>
    <w:rsid w:val="007A5065"/>
    <w:rsid w:val="007A5F05"/>
    <w:rsid w:val="007B5682"/>
    <w:rsid w:val="007E0D3B"/>
    <w:rsid w:val="007E3D0F"/>
    <w:rsid w:val="007F0C3B"/>
    <w:rsid w:val="00802205"/>
    <w:rsid w:val="00804463"/>
    <w:rsid w:val="0081627D"/>
    <w:rsid w:val="0082169F"/>
    <w:rsid w:val="00835B38"/>
    <w:rsid w:val="00857262"/>
    <w:rsid w:val="00864053"/>
    <w:rsid w:val="00870A33"/>
    <w:rsid w:val="00871EF3"/>
    <w:rsid w:val="00872B47"/>
    <w:rsid w:val="0087490C"/>
    <w:rsid w:val="00896C61"/>
    <w:rsid w:val="008C0284"/>
    <w:rsid w:val="008D506D"/>
    <w:rsid w:val="008E29B8"/>
    <w:rsid w:val="008F305D"/>
    <w:rsid w:val="009074A8"/>
    <w:rsid w:val="00921CC7"/>
    <w:rsid w:val="009226F4"/>
    <w:rsid w:val="009242BC"/>
    <w:rsid w:val="00927F8D"/>
    <w:rsid w:val="0093425A"/>
    <w:rsid w:val="009377FE"/>
    <w:rsid w:val="00951B31"/>
    <w:rsid w:val="00955A06"/>
    <w:rsid w:val="0096236C"/>
    <w:rsid w:val="009712D3"/>
    <w:rsid w:val="0098280A"/>
    <w:rsid w:val="009861D1"/>
    <w:rsid w:val="009879CA"/>
    <w:rsid w:val="009A0DDD"/>
    <w:rsid w:val="009A1294"/>
    <w:rsid w:val="009A267C"/>
    <w:rsid w:val="009A62B8"/>
    <w:rsid w:val="009B0093"/>
    <w:rsid w:val="009B6B58"/>
    <w:rsid w:val="009C0992"/>
    <w:rsid w:val="009D1802"/>
    <w:rsid w:val="009D3BBE"/>
    <w:rsid w:val="009E03D4"/>
    <w:rsid w:val="009E63DE"/>
    <w:rsid w:val="009F5BF2"/>
    <w:rsid w:val="00A003A6"/>
    <w:rsid w:val="00A01EC8"/>
    <w:rsid w:val="00A03FB5"/>
    <w:rsid w:val="00A042F4"/>
    <w:rsid w:val="00A04367"/>
    <w:rsid w:val="00A10A0A"/>
    <w:rsid w:val="00A112A1"/>
    <w:rsid w:val="00A13FE2"/>
    <w:rsid w:val="00A14C7F"/>
    <w:rsid w:val="00A24814"/>
    <w:rsid w:val="00A3266E"/>
    <w:rsid w:val="00A452EC"/>
    <w:rsid w:val="00A53908"/>
    <w:rsid w:val="00A64A15"/>
    <w:rsid w:val="00A7358A"/>
    <w:rsid w:val="00AB2DE8"/>
    <w:rsid w:val="00AB4B75"/>
    <w:rsid w:val="00AC0D72"/>
    <w:rsid w:val="00AC30AA"/>
    <w:rsid w:val="00AD6636"/>
    <w:rsid w:val="00AD70F5"/>
    <w:rsid w:val="00AE17F3"/>
    <w:rsid w:val="00AE220F"/>
    <w:rsid w:val="00B26484"/>
    <w:rsid w:val="00B41FC4"/>
    <w:rsid w:val="00B43066"/>
    <w:rsid w:val="00B464EE"/>
    <w:rsid w:val="00B564E2"/>
    <w:rsid w:val="00B56622"/>
    <w:rsid w:val="00BA3899"/>
    <w:rsid w:val="00BB2C2E"/>
    <w:rsid w:val="00BB3651"/>
    <w:rsid w:val="00BC3D99"/>
    <w:rsid w:val="00BC3E7F"/>
    <w:rsid w:val="00BE674F"/>
    <w:rsid w:val="00BF0262"/>
    <w:rsid w:val="00BF6F5D"/>
    <w:rsid w:val="00C064AE"/>
    <w:rsid w:val="00C37F42"/>
    <w:rsid w:val="00C61BB9"/>
    <w:rsid w:val="00C74633"/>
    <w:rsid w:val="00C74F7B"/>
    <w:rsid w:val="00C81675"/>
    <w:rsid w:val="00C844F9"/>
    <w:rsid w:val="00C905BC"/>
    <w:rsid w:val="00C906AA"/>
    <w:rsid w:val="00C920DF"/>
    <w:rsid w:val="00CA3508"/>
    <w:rsid w:val="00CB76E5"/>
    <w:rsid w:val="00CD7CC0"/>
    <w:rsid w:val="00CE563B"/>
    <w:rsid w:val="00CE7A3F"/>
    <w:rsid w:val="00CF0855"/>
    <w:rsid w:val="00CF7C89"/>
    <w:rsid w:val="00D06392"/>
    <w:rsid w:val="00D23BFF"/>
    <w:rsid w:val="00D35E71"/>
    <w:rsid w:val="00D60E63"/>
    <w:rsid w:val="00D66A91"/>
    <w:rsid w:val="00D718A9"/>
    <w:rsid w:val="00D755B9"/>
    <w:rsid w:val="00D7580C"/>
    <w:rsid w:val="00D76116"/>
    <w:rsid w:val="00D863BB"/>
    <w:rsid w:val="00D870A0"/>
    <w:rsid w:val="00DD038B"/>
    <w:rsid w:val="00DD0417"/>
    <w:rsid w:val="00DD594A"/>
    <w:rsid w:val="00DE607C"/>
    <w:rsid w:val="00DF5DC3"/>
    <w:rsid w:val="00E02272"/>
    <w:rsid w:val="00E14E0D"/>
    <w:rsid w:val="00E16245"/>
    <w:rsid w:val="00E2211E"/>
    <w:rsid w:val="00E23D0C"/>
    <w:rsid w:val="00E35BBF"/>
    <w:rsid w:val="00E36ED9"/>
    <w:rsid w:val="00E52006"/>
    <w:rsid w:val="00E671B5"/>
    <w:rsid w:val="00E738B9"/>
    <w:rsid w:val="00E74666"/>
    <w:rsid w:val="00E75EB2"/>
    <w:rsid w:val="00E80ED9"/>
    <w:rsid w:val="00E85D6D"/>
    <w:rsid w:val="00E90B40"/>
    <w:rsid w:val="00E92EFF"/>
    <w:rsid w:val="00EA49B4"/>
    <w:rsid w:val="00EA6B42"/>
    <w:rsid w:val="00EC2D50"/>
    <w:rsid w:val="00EC4BC7"/>
    <w:rsid w:val="00ED3A68"/>
    <w:rsid w:val="00EE4E78"/>
    <w:rsid w:val="00F147FD"/>
    <w:rsid w:val="00F30D09"/>
    <w:rsid w:val="00F31F70"/>
    <w:rsid w:val="00F33FE9"/>
    <w:rsid w:val="00F41DBA"/>
    <w:rsid w:val="00F6426F"/>
    <w:rsid w:val="00F70427"/>
    <w:rsid w:val="00F978E2"/>
    <w:rsid w:val="00FA0659"/>
    <w:rsid w:val="00FA37E4"/>
    <w:rsid w:val="00FA3E70"/>
    <w:rsid w:val="00FA5773"/>
    <w:rsid w:val="00FA68C6"/>
    <w:rsid w:val="00FB7840"/>
    <w:rsid w:val="00FC348E"/>
    <w:rsid w:val="00FD4A15"/>
    <w:rsid w:val="00FD6824"/>
    <w:rsid w:val="00FE4168"/>
    <w:rsid w:val="00FF3F01"/>
    <w:rsid w:val="00FF4A69"/>
    <w:rsid w:val="00FF67E0"/>
    <w:rsid w:val="00FF7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BE0F"/>
  <w15:docId w15:val="{353A6250-4A26-4990-8E09-2107132B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41709"/>
    <w:pPr>
      <w:spacing w:line="269" w:lineRule="auto" w:before="0" w:after="60"/>
    </w:pPr>
    <w:rPr>
      <w:rFonts w:ascii="Times New Roman" w:hAnsi="Times New Roman"/>
      <w:color w:val="000000"/>
      <w:sz w:val="22"/>
      <w:szCs w:val="24"/>
    </w:rPr>
  </w:style>
  <w:style w:type="paragraph" w:styleId="1">
    <w:name w:val="heading 1"/>
    <w:basedOn w:val="a"/>
    <w:next w:val="a"/>
    <w:link w:val="10"/>
    <w:qFormat/>
    <w:pPr>
      <w:keepNext/>
      <w:suppressAutoHyphens/>
      <w:spacing w:line="269" w:lineRule="auto" w:before="160" w:after="80"/>
      <w:outlineLvl w:val="0"/>
    </w:pPr>
    <w:rPr>
      <w:rFonts w:ascii="Times New Roman" w:eastAsia="MS Mincho" w:hAnsi="Times New Roman" w:cs="Tahoma"/>
      <w:b/>
      <w:bCs/>
      <w:color w:val="000000"/>
      <w:kern w:val="1"/>
      <w:sz w:val="24"/>
      <w:szCs w:val="32"/>
      <w:lang w:eastAsia="x-none"/>
    </w:rPr>
  </w:style>
  <w:style w:type="paragraph" w:styleId="2">
    <w:name w:val="heading 2"/>
    <w:basedOn w:val="a"/>
    <w:next w:val="a"/>
    <w:link w:val="20"/>
    <w:qFormat/>
    <w:pPr>
      <w:keepNext/>
      <w:spacing w:line="269" w:lineRule="auto" w:before="160" w:after="80"/>
      <w:ind w:firstLine="397"/>
      <w:outlineLvl w:val="1"/>
    </w:pPr>
    <w:rPr>
      <w:rFonts w:ascii="Times New Roman" w:hAnsi="Times New Roman"/>
      <w:b/>
      <w:iCs/>
      <w:color w:val="000000"/>
      <w:sz w:val="24"/>
      <w:szCs w:val="20"/>
      <w:lang w:val="x-none" w:eastAsia="x-none"/>
    </w:rPr>
  </w:style>
  <w:style w:type="paragraph" w:styleId="3">
    <w:name w:val="heading 3"/>
    <w:basedOn w:val="a"/>
    <w:next w:val="a"/>
    <w:link w:val="30"/>
    <w:qFormat/>
    <w:pPr>
      <w:keepNext/>
      <w:spacing w:before="0" w:after="60" w:line="269" w:lineRule="auto"/>
      <w:ind w:firstLine="397"/>
      <w:outlineLvl w:val="2"/>
    </w:pPr>
    <w:rPr>
      <w:rFonts w:eastAsia="Lucida Sans Unicode" w:ascii="Times New Roman" w:hAnsi="Times New Roman"/>
      <w:i/>
      <w:color w:val="000000"/>
      <w:sz w:val="22"/>
      <w:lang w:eastAsia="x-none"/>
    </w:rPr>
  </w:style>
  <w:style w:type="paragraph" w:styleId="4">
    <w:name w:val="heading 4"/>
    <w:basedOn w:val="a"/>
    <w:next w:val="a"/>
    <w:link w:val="40"/>
    <w:qFormat/>
    <w:pPr>
      <w:keepNext/>
      <w:spacing w:before="0" w:after="60" w:line="269" w:lineRule="auto"/>
      <w:outlineLvl w:val="3"/>
    </w:pPr>
    <w:rPr>
      <w:rFonts w:ascii="Times New Roman" w:hAnsi="Times New Roman"/>
      <w:b/>
      <w:bCs/>
      <w:color w:val="000000"/>
      <w:sz w:val="22"/>
      <w:szCs w:val="28"/>
    </w:rPr>
  </w:style>
  <w:style w:type="paragraph" w:styleId="5">
    <w:name w:val="heading 5"/>
    <w:basedOn w:val="a"/>
    <w:next w:val="a"/>
    <w:link w:val="50"/>
    <w:qFormat/>
    <w:pPr>
      <w:tabs>
        <w:tab w:val="num" w:pos="2142"/>
      </w:tabs>
      <w:spacing w:before="0" w:after="60" w:line="269" w:lineRule="auto"/>
      <w:ind w:left="2142" w:hanging="1008"/>
      <w:jc w:val="both"/>
      <w:outlineLvl w:val="4"/>
    </w:pPr>
    <w:rPr>
      <w:rFonts w:ascii="Times New Roman" w:hAnsi="Times New Roman"/>
      <w:color w:val="000000"/>
      <w:sz w:val="22"/>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Pr>
      <w:rFonts w:ascii="Arial" w:eastAsia="MS Mincho" w:hAnsi="Arial" w:cs="Tahoma"/>
      <w:b/>
      <w:bCs/>
      <w:kern w:val="1"/>
      <w:sz w:val="22"/>
      <w:szCs w:val="32"/>
      <w:lang w:val="ru-RU" w:bidi="ar-SA"/>
    </w:rPr>
  </w:style>
  <w:style w:type="character" w:customStyle="1" w:styleId="20">
    <w:name w:val="Заголовок 2 Знак"/>
    <w:link w:val="2"/>
    <w:rPr>
      <w:b/>
      <w:iCs/>
    </w:rPr>
  </w:style>
  <w:style w:type="character" w:customStyle="1" w:styleId="30">
    <w:name w:val="Заголовок 3 Знак"/>
    <w:link w:val="3"/>
    <w:rPr>
      <w:rFonts w:eastAsia="Lucida Sans Unicode"/>
      <w:i/>
      <w:szCs w:val="24"/>
      <w:lang w:val="ru-RU" w:bidi="ar-SA"/>
    </w:rPr>
  </w:style>
  <w:style w:type="character" w:customStyle="1" w:styleId="50">
    <w:name w:val="Заголовок 5 Знак"/>
    <w:link w:val="5"/>
    <w:locked/>
    <w:rPr>
      <w:sz w:val="24"/>
      <w:szCs w:val="24"/>
      <w:lang w:eastAsia="ru-RU" w:bidi="ar-SA"/>
    </w:rPr>
  </w:style>
  <w:style w:type="paragraph" w:customStyle="1" w:styleId="a3">
    <w:name w:val="текст"/>
    <w:basedOn w:val="a"/>
    <w:link w:val="a4"/>
    <w:qFormat/>
    <w:pPr>
      <w:spacing w:line="269" w:lineRule="auto" w:before="0" w:after="60"/>
      <w:ind w:firstLine="397"/>
      <w:jc w:val="both"/>
    </w:pPr>
    <w:rPr>
      <w:rFonts w:eastAsia="Lucida Sans Unicode" w:ascii="Times New Roman" w:hAnsi="Times New Roman"/>
      <w:color w:val="000000"/>
      <w:kern w:val="1"/>
      <w:sz w:val="22"/>
      <w:szCs w:val="20"/>
      <w:lang w:eastAsia="x-none"/>
    </w:rPr>
  </w:style>
  <w:style w:type="character" w:customStyle="1" w:styleId="a4">
    <w:name w:val="текст Знак"/>
    <w:link w:val="a3"/>
    <w:rPr>
      <w:rFonts w:eastAsia="Lucida Sans Unicode"/>
      <w:kern w:val="1"/>
      <w:lang w:val="ru-RU" w:bidi="ar-SA"/>
    </w:rPr>
  </w:style>
  <w:style w:type="paragraph" w:styleId="a5">
    <w:name w:val="footnote text"/>
    <w:basedOn w:val="a"/>
    <w:semiHidden/>
    <w:pPr>
      <w:spacing w:line="269" w:lineRule="auto" w:before="0" w:after="60"/>
    </w:pPr>
    <w:rPr>
      <w:rFonts w:ascii="Times New Roman" w:hAnsi="Times New Roman"/>
      <w:color w:val="000000"/>
      <w:sz w:val="22"/>
      <w:szCs w:val="20"/>
    </w:rPr>
  </w:style>
  <w:style w:type="character" w:styleId="a6">
    <w:name w:val="footnote reference"/>
    <w:semiHidden/>
    <w:rPr>
      <w:vertAlign w:val="superscript"/>
    </w:rPr>
  </w:style>
  <w:style w:type="paragraph" w:customStyle="1" w:styleId="a7">
    <w:name w:val="УДК"/>
    <w:basedOn w:val="a"/>
    <w:autoRedefine/>
    <w:rsid w:val="000E15F8"/>
    <w:pPr>
      <w:spacing w:line="269" w:lineRule="auto" w:before="0" w:after="60"/>
      <w:outlineLvl w:val="0"/>
    </w:pPr>
    <w:rPr>
      <w:rFonts w:eastAsia="Lucida Sans Unicode" w:ascii="Times New Roman" w:hAnsi="Times New Roman"/>
      <w:color w:val="000000"/>
      <w:kern w:val="32"/>
      <w:sz w:val="22"/>
      <w:szCs w:val="20"/>
    </w:rPr>
  </w:style>
  <w:style w:type="paragraph" w:customStyle="1" w:styleId="a8">
    <w:name w:val="ФИО"/>
    <w:basedOn w:val="a"/>
    <w:link w:val="a9"/>
    <w:pPr>
      <w:widowControl w:val="0"/>
      <w:suppressAutoHyphens/>
      <w:spacing w:line="269" w:lineRule="auto" w:before="0" w:after="60"/>
      <w:jc w:val="both"/>
    </w:pPr>
    <w:rPr>
      <w:rFonts w:ascii="Times New Roman" w:eastAsia="Lucida Sans Unicode" w:hAnsi="Times New Roman" w:cs="Arial"/>
      <w:b/>
      <w:color w:val="000000"/>
      <w:kern w:val="1"/>
      <w:sz w:val="22"/>
      <w:szCs w:val="20"/>
      <w:lang w:eastAsia="x-none"/>
    </w:rPr>
  </w:style>
  <w:style w:type="character" w:customStyle="1" w:styleId="a9">
    <w:name w:val="ФИО Знак"/>
    <w:link w:val="a8"/>
    <w:rPr>
      <w:rFonts w:ascii="Arial" w:eastAsia="Lucida Sans Unicode" w:hAnsi="Arial" w:cs="Arial"/>
      <w:b/>
      <w:kern w:val="1"/>
      <w:sz w:val="22"/>
      <w:lang w:val="ru-RU" w:bidi="ar-SA"/>
    </w:rPr>
  </w:style>
  <w:style w:type="paragraph" w:customStyle="1" w:styleId="aa">
    <w:name w:val="литература"/>
    <w:next w:val="a3"/>
    <w:pPr>
      <w:spacing w:line="269" w:lineRule="auto" w:before="0" w:after="60"/>
      <w:ind w:firstLine="397"/>
      <w:jc w:val="both"/>
    </w:pPr>
    <w:rPr>
      <w:rFonts w:ascii="Times New Roman" w:hAnsi="Times New Roman"/>
      <w:i/>
      <w:iCs/>
      <w:color w:val="000000"/>
      <w:kern w:val="1"/>
      <w:sz w:val="22"/>
    </w:rPr>
  </w:style>
  <w:style w:type="paragraph" w:customStyle="1" w:styleId="ab">
    <w:name w:val="Спонсоры"/>
    <w:basedOn w:val="a"/>
    <w:pPr>
      <w:spacing w:line="269" w:lineRule="auto" w:before="0" w:after="60"/>
      <w:ind w:firstLine="397"/>
    </w:pPr>
    <w:rPr>
      <w:rFonts w:ascii="Times New Roman" w:hAnsi="Times New Roman"/>
      <w:color w:val="000000"/>
      <w:sz w:val="22"/>
      <w:szCs w:val="18"/>
      <w:lang w:eastAsia="en-US"/>
    </w:rPr>
  </w:style>
  <w:style w:type="paragraph" w:customStyle="1" w:styleId="ac">
    <w:name w:val="Аннотация"/>
    <w:basedOn w:val="a"/>
    <w:next w:val="a"/>
    <w:link w:val="ad"/>
    <w:pPr>
      <w:spacing w:line="269" w:lineRule="auto" w:before="0" w:after="60"/>
      <w:ind w:left="397" w:right="397"/>
      <w:jc w:val="both"/>
    </w:pPr>
    <w:rPr>
      <w:rFonts w:ascii="Times New Roman" w:hAnsi="Times New Roman"/>
      <w:color w:val="000000"/>
      <w:sz w:val="22"/>
      <w:szCs w:val="20"/>
    </w:rPr>
  </w:style>
  <w:style w:type="character" w:customStyle="1" w:styleId="ad">
    <w:name w:val="Аннотация Знак Знак"/>
    <w:link w:val="ac"/>
    <w:rPr>
      <w:sz w:val="18"/>
      <w:lang w:val="ru-RU" w:eastAsia="ru-RU" w:bidi="ar-SA"/>
    </w:rPr>
  </w:style>
  <w:style w:type="paragraph" w:customStyle="1" w:styleId="ae">
    <w:name w:val="Заглавие статьи"/>
    <w:qFormat/>
    <w:pPr>
      <w:suppressAutoHyphens/>
      <w:spacing w:line="269" w:lineRule="auto" w:before="0" w:after="60"/>
    </w:pPr>
    <w:rPr>
      <w:rFonts w:ascii="Times New Roman" w:hAnsi="Times New Roman"/>
      <w:b/>
      <w:bCs/>
      <w:color w:val="000000"/>
      <w:sz w:val="22"/>
      <w:szCs w:val="48"/>
      <w:lang w:eastAsia="en-US"/>
    </w:rPr>
  </w:style>
  <w:style w:type="paragraph" w:customStyle="1" w:styleId="af">
    <w:name w:val="заголовок столбца таблицы"/>
    <w:basedOn w:val="a"/>
    <w:pPr>
      <w:spacing w:line="269" w:lineRule="auto" w:before="0" w:after="60"/>
      <w:jc w:val="center"/>
    </w:pPr>
    <w:rPr>
      <w:rFonts w:ascii="Times New Roman" w:hAnsi="Times New Roman"/>
      <w:b/>
      <w:bCs/>
      <w:color w:val="000000"/>
      <w:sz w:val="22"/>
      <w:szCs w:val="16"/>
      <w:lang w:val="en-US" w:eastAsia="en-US"/>
    </w:rPr>
  </w:style>
  <w:style w:type="paragraph" w:styleId="af0">
    <w:name w:val="header"/>
    <w:basedOn w:val="a"/>
    <w:pPr>
      <w:tabs>
        <w:tab w:val="center" w:pos="4677"/>
        <w:tab w:val="right" w:pos="9355"/>
      </w:tabs>
      <w:spacing w:line="269" w:lineRule="auto" w:before="0" w:after="60"/>
    </w:pPr>
    <w:rPr>
      <w:rFonts w:ascii="Times New Roman" w:hAnsi="Times New Roman"/>
      <w:color w:val="000000"/>
      <w:sz w:val="22"/>
    </w:rPr>
  </w:style>
  <w:style w:type="paragraph" w:styleId="af1">
    <w:name w:val="footer"/>
    <w:basedOn w:val="a"/>
    <w:pPr>
      <w:tabs>
        <w:tab w:val="center" w:pos="4677"/>
        <w:tab w:val="right" w:pos="9355"/>
      </w:tabs>
      <w:spacing w:line="269" w:lineRule="auto" w:before="0" w:after="60"/>
    </w:pPr>
    <w:rPr>
      <w:rFonts w:ascii="Times New Roman" w:hAnsi="Times New Roman"/>
      <w:color w:val="000000"/>
      <w:sz w:val="22"/>
    </w:rPr>
  </w:style>
  <w:style w:type="paragraph" w:customStyle="1" w:styleId="af2">
    <w:name w:val="формула"/>
    <w:basedOn w:val="a3"/>
    <w:pPr>
      <w:tabs>
        <w:tab w:val="center" w:pos="2268"/>
        <w:tab w:val="right" w:pos="4536"/>
      </w:tabs>
      <w:spacing w:before="0" w:after="60" w:line="269" w:lineRule="auto"/>
      <w:ind w:firstLine="0"/>
      <w:jc w:val="right"/>
    </w:pPr>
    <w:rPr>
      <w:rFonts w:ascii="Times New Roman" w:hAnsi="Times New Roman"/>
      <w:color w:val="000000"/>
      <w:sz w:val="22"/>
    </w:rPr>
  </w:style>
  <w:style w:type="paragraph" w:customStyle="1" w:styleId="af3">
    <w:name w:val="Подпись к рисунку"/>
    <w:basedOn w:val="a"/>
    <w:link w:val="af4"/>
    <w:pPr>
      <w:spacing w:line="269" w:lineRule="auto" w:before="0" w:after="60"/>
      <w:jc w:val="center"/>
    </w:pPr>
    <w:rPr>
      <w:rFonts w:ascii="Times New Roman" w:hAnsi="Times New Roman"/>
      <w:color w:val="000000"/>
      <w:sz w:val="22"/>
      <w:szCs w:val="18"/>
    </w:rPr>
  </w:style>
  <w:style w:type="character" w:customStyle="1" w:styleId="af4">
    <w:name w:val="Подпись к рисунку Знак Знак"/>
    <w:link w:val="af3"/>
    <w:rPr>
      <w:sz w:val="18"/>
      <w:szCs w:val="18"/>
      <w:lang w:val="ru-RU" w:eastAsia="ru-RU" w:bidi="ar-SA"/>
    </w:rPr>
  </w:style>
  <w:style w:type="paragraph" w:customStyle="1" w:styleId="af5">
    <w:name w:val="Таблица"/>
    <w:basedOn w:val="a"/>
    <w:pPr>
      <w:spacing w:line="269" w:lineRule="auto" w:before="0" w:after="60"/>
      <w:jc w:val="right"/>
    </w:pPr>
    <w:rPr>
      <w:rFonts w:ascii="Times New Roman" w:hAnsi="Times New Roman"/>
      <w:color w:val="000000"/>
      <w:spacing w:val="40"/>
      <w:sz w:val="22"/>
      <w:szCs w:val="18"/>
    </w:rPr>
  </w:style>
  <w:style w:type="paragraph" w:customStyle="1" w:styleId="af6">
    <w:name w:val="Заголовок таблицы"/>
    <w:basedOn w:val="a"/>
    <w:pPr>
      <w:spacing w:line="269" w:lineRule="auto" w:before="0" w:after="60"/>
      <w:jc w:val="center"/>
    </w:pPr>
    <w:rPr>
      <w:rFonts w:ascii="Times New Roman" w:hAnsi="Times New Roman"/>
      <w:b/>
      <w:color w:val="000000"/>
      <w:sz w:val="22"/>
      <w:szCs w:val="18"/>
    </w:rPr>
  </w:style>
  <w:style w:type="character" w:customStyle="1" w:styleId="8">
    <w:name w:val="Знак Знак8"/>
    <w:locked/>
    <w:rPr>
      <w:sz w:val="24"/>
      <w:szCs w:val="24"/>
      <w:lang w:eastAsia="ru-RU" w:bidi="ar-SA"/>
    </w:rPr>
  </w:style>
  <w:style w:type="paragraph" w:customStyle="1" w:styleId="af7">
    <w:name w:val="рисунок"/>
    <w:basedOn w:val="a"/>
    <w:link w:val="af8"/>
    <w:pPr>
      <w:tabs>
        <w:tab w:val="left" w:pos="-2694"/>
        <w:tab w:val="left" w:pos="-2410"/>
        <w:tab w:val="left" w:pos="-2268"/>
        <w:tab w:val="left" w:pos="-284"/>
        <w:tab w:val="left" w:pos="567"/>
        <w:tab w:val="left" w:pos="1134"/>
        <w:tab w:val="left" w:pos="8789"/>
      </w:tabs>
      <w:spacing w:line="269" w:lineRule="auto" w:before="0" w:after="60"/>
      <w:jc w:val="center"/>
    </w:pPr>
    <w:rPr>
      <w:rFonts w:ascii="Times New Roman" w:hAnsi="Times New Roman"/>
      <w:color w:val="000000"/>
      <w:sz w:val="22"/>
      <w:szCs w:val="18"/>
    </w:rPr>
  </w:style>
  <w:style w:type="character" w:customStyle="1" w:styleId="af8">
    <w:name w:val="рисунок Знак"/>
    <w:link w:val="af7"/>
    <w:rPr>
      <w:szCs w:val="18"/>
      <w:lang w:val="ru-RU" w:eastAsia="ru-RU" w:bidi="ar-SA"/>
    </w:rPr>
  </w:style>
  <w:style w:type="paragraph" w:styleId="af9">
    <w:name w:val="Bibliography"/>
    <w:basedOn w:val="a3"/>
    <w:uiPriority w:val="37"/>
    <w:pPr>
      <w:spacing w:line="269" w:lineRule="auto" w:before="0" w:after="60"/>
    </w:pPr>
    <w:rPr>
      <w:rFonts w:ascii="Times New Roman" w:hAnsi="Times New Roman"/>
      <w:color w:val="000000"/>
      <w:sz w:val="22"/>
      <w:szCs w:val="18"/>
    </w:rPr>
  </w:style>
  <w:style w:type="paragraph" w:styleId="afa">
    <w:name w:val="Balloon Text"/>
    <w:basedOn w:val="a"/>
    <w:link w:val="afb"/>
    <w:pPr>
      <w:spacing w:line="269" w:lineRule="auto" w:before="0" w:after="60"/>
    </w:pPr>
    <w:rPr>
      <w:rFonts w:ascii="Times New Roman" w:hAnsi="Times New Roman" w:cs="Tahoma"/>
      <w:color w:val="000000"/>
      <w:sz w:val="22"/>
      <w:szCs w:val="16"/>
    </w:rPr>
  </w:style>
  <w:style w:type="character" w:customStyle="1" w:styleId="afb">
    <w:name w:val="Текст выноски Знак"/>
    <w:link w:val="afa"/>
    <w:rPr>
      <w:rFonts w:ascii="Tahoma" w:hAnsi="Tahoma" w:cs="Tahoma"/>
      <w:sz w:val="16"/>
      <w:szCs w:val="16"/>
    </w:rPr>
  </w:style>
  <w:style w:type="paragraph" w:styleId="afc">
    <w:name w:val="List Paragraph"/>
    <w:basedOn w:val="a"/>
    <w:uiPriority w:val="34"/>
    <w:qFormat/>
    <w:pPr>
      <w:spacing w:after="60" w:line="269" w:lineRule="auto" w:before="0"/>
      <w:ind w:left="720"/>
      <w:contextualSpacing/>
    </w:pPr>
    <w:rPr>
      <w:rFonts w:ascii="Times New Roman" w:eastAsia="Calibri" w:hAnsi="Times New Roman"/>
      <w:color w:val="000000"/>
      <w:sz w:val="22"/>
      <w:szCs w:val="22"/>
      <w:lang w:eastAsia="en-US"/>
    </w:rPr>
  </w:style>
  <w:style w:type="character" w:styleId="afd">
    <w:name w:val="Hyperlink"/>
    <w:rPr>
      <w:color w:val="0000FF"/>
      <w:u w:val="single"/>
    </w:rPr>
  </w:style>
  <w:style w:type="character" w:customStyle="1" w:styleId="40">
    <w:name w:val="Заголовок 4 Знак"/>
    <w:link w:val="4"/>
    <w:semiHidden/>
    <w:rPr>
      <w:rFonts w:ascii="Calibri" w:eastAsia="Times New Roman" w:hAnsi="Calibri" w:cs="Times New Roman"/>
      <w:b/>
      <w:bCs/>
      <w:sz w:val="28"/>
      <w:szCs w:val="28"/>
    </w:rPr>
  </w:style>
  <w:style w:type="character" w:styleId="afe">
    <w:name w:val="annotation reference"/>
    <w:rsid w:val="00366B2C"/>
    <w:rPr>
      <w:sz w:val="16"/>
      <w:szCs w:val="16"/>
    </w:rPr>
  </w:style>
  <w:style w:type="paragraph" w:styleId="aff">
    <w:name w:val="annotation text"/>
    <w:basedOn w:val="a"/>
    <w:link w:val="aff0"/>
    <w:rsid w:val="00366B2C"/>
    <w:pPr>
      <w:spacing w:line="269" w:lineRule="auto" w:before="0" w:after="60"/>
    </w:pPr>
    <w:rPr>
      <w:rFonts w:ascii="Times New Roman" w:hAnsi="Times New Roman"/>
      <w:color w:val="000000"/>
      <w:sz w:val="22"/>
      <w:szCs w:val="20"/>
    </w:rPr>
  </w:style>
  <w:style w:type="character" w:customStyle="1" w:styleId="aff0">
    <w:name w:val="Текст примечания Знак"/>
    <w:basedOn w:val="a0"/>
    <w:link w:val="aff"/>
    <w:rsid w:val="00366B2C"/>
  </w:style>
  <w:style w:type="paragraph" w:styleId="aff1">
    <w:name w:val="annotation subject"/>
    <w:basedOn w:val="aff"/>
    <w:next w:val="aff"/>
    <w:link w:val="aff2"/>
    <w:rsid w:val="00366B2C"/>
    <w:pPr>
      <w:spacing w:line="269" w:lineRule="auto" w:before="0" w:after="60"/>
    </w:pPr>
    <w:rPr>
      <w:rFonts w:ascii="Times New Roman" w:hAnsi="Times New Roman"/>
      <w:b/>
      <w:bCs/>
      <w:color w:val="000000"/>
      <w:sz w:val="22"/>
    </w:rPr>
  </w:style>
  <w:style w:type="character" w:customStyle="1" w:styleId="aff2">
    <w:name w:val="Тема примечания Знак"/>
    <w:link w:val="aff1"/>
    <w:rsid w:val="00366B2C"/>
    <w:rPr>
      <w:b/>
      <w:bCs/>
    </w:rPr>
  </w:style>
  <w:style w:type="character" w:customStyle="1" w:styleId="apple-converted-space">
    <w:name w:val="apple-converted-space"/>
    <w:rsid w:val="002C6645"/>
  </w:style>
  <w:style w:type="paragraph" w:customStyle="1" w:styleId="-">
    <w:name w:val="ЭССУ-текст"/>
    <w:basedOn w:val="a"/>
    <w:link w:val="-0"/>
    <w:rsid w:val="00BC3E7F"/>
    <w:pPr>
      <w:spacing w:line="269" w:lineRule="auto" w:before="0" w:after="60"/>
      <w:ind w:firstLine="397"/>
      <w:jc w:val="both"/>
    </w:pPr>
    <w:rPr>
      <w:rFonts w:eastAsia="Lucida Sans Unicode" w:ascii="Times New Roman" w:hAnsi="Times New Roman"/>
      <w:color w:val="000000"/>
      <w:kern w:val="1"/>
      <w:sz w:val="22"/>
      <w:szCs w:val="20"/>
      <w:lang w:eastAsia="x-none"/>
    </w:rPr>
  </w:style>
  <w:style w:type="character" w:customStyle="1" w:styleId="-0">
    <w:name w:val="ЭССУ-текст Знак"/>
    <w:link w:val="-"/>
    <w:rsid w:val="00BC3E7F"/>
    <w:rPr>
      <w:rFonts w:eastAsia="Lucida Sans Unicode"/>
      <w:kern w:val="1"/>
      <w:lang w:eastAsia="x-none"/>
    </w:rPr>
  </w:style>
  <w:style w:type="character" w:customStyle="1" w:styleId="11">
    <w:name w:val="Неразрешенное упоминание1"/>
    <w:basedOn w:val="a0"/>
    <w:uiPriority w:val="99"/>
    <w:semiHidden/>
    <w:unhideWhenUsed/>
    <w:rsid w:val="0014476A"/>
    <w:rPr>
      <w:color w:val="605E5C"/>
    </w:rPr>
  </w:style>
  <w:style w:type="paragraph" w:customStyle="1" w:styleId="Title">
    <w:name w:val="Title"/>
    <w:pPr>
      <w:spacing w:line="269" w:lineRule="auto" w:before="0" w:after="60"/>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92949">
      <w:bodyDiv w:val="1"/>
      <w:marLeft w:val="0"/>
      <w:marRight w:val="0"/>
      <w:marTop w:val="0"/>
      <w:marBottom w:val="0"/>
      <w:divBdr>
        <w:top w:val="none" w:sz="0" w:space="0" w:color="auto"/>
        <w:left w:val="none" w:sz="0" w:space="0" w:color="auto"/>
        <w:bottom w:val="none" w:sz="0" w:space="0" w:color="auto"/>
        <w:right w:val="none" w:sz="0" w:space="0" w:color="auto"/>
      </w:divBdr>
    </w:div>
    <w:div w:id="1841894563">
      <w:bodyDiv w:val="1"/>
      <w:marLeft w:val="0"/>
      <w:marRight w:val="0"/>
      <w:marTop w:val="0"/>
      <w:marBottom w:val="0"/>
      <w:divBdr>
        <w:top w:val="none" w:sz="0" w:space="0" w:color="auto"/>
        <w:left w:val="none" w:sz="0" w:space="0" w:color="auto"/>
        <w:bottom w:val="none" w:sz="0" w:space="0" w:color="auto"/>
        <w:right w:val="none" w:sz="0" w:space="0" w:color="auto"/>
      </w:divBdr>
    </w:div>
    <w:div w:id="196018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image" Target="media/image7.wmf"/><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hyperlink" Target="https://www.elibrary.ru/item.asp?id=39179887" TargetMode="External"/><Relationship Id="rId10" Type="http://schemas.openxmlformats.org/officeDocument/2006/relationships/footer" Target="footer1.xm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oleObject" Target="embeddings/oleObject4.bin"/><Relationship Id="rId26" Type="http://schemas.openxmlformats.org/officeDocument/2006/relationships/image" Target="media/image8.png"/><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muv\Downloads\&#1085;&#1086;&#1074;&#1086;&#1089;&#1090;&#1080;\&#1053;&#1086;&#1074;&#1072;&#1103;%20&#1087;&#1072;&#1087;&#1082;&#1072;\Shablon_.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ED5CB0-432C-4041-9A1B-6C2B7F6CF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Template>
  <TotalTime>6</TotalTime>
  <Pages>1</Pages>
  <Words>4046</Words>
  <Characters>23067</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УДК 621</vt:lpstr>
    </vt:vector>
  </TitlesOfParts>
  <Company>***</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Идентификация динамической модели междисциплинарной подготовки при внешней поддержке</dc:title>
  <dc:creator>Никитин Пётр Владимирович</dc:creator>
  <cp:lastModifiedBy>user</cp:lastModifiedBy>
  <cp:revision>4</cp:revision>
  <cp:lastPrinted>2026-04-13T09:08:00Z</cp:lastPrinted>
  <dcterms:created xsi:type="dcterms:W3CDTF">2026-05-18T11:13:00Z</dcterms:created>
  <dcterms:modified xsi:type="dcterms:W3CDTF">2026-05-26T10:42:00Z</dcterms:modified>
  <dc:subject>Авторская редактируемая версия для журнала Программные системы теория и приложения</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