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7397" w:dyaOrig="2861">
          <v:rect xmlns:o="urn:schemas-microsoft-com:office:office" xmlns:v="urn:schemas-microsoft-com:vml" id="rectole0000000000" style="width:369.850000pt;height:14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SOUBOROVÝ SYSTÉM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POMOCÍ I-UZL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Ů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-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Dokumentace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Vypracoval: Petr Tom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ík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Základy opera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čn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ích systém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ů [KIV/ZOS]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Semestrální práce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ZS 2020/2021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Zadání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Tématem semestrální práce je zjednodu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souborový systém zalo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na i-uzlech. Souborový systém (disková oblast) bude simulována souborem na disku, nap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s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ázvem myFS.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prvn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 spu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soubor myFS zatím neexistuje. Zadáním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íkazu format 600MB 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soubor myFS a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řiprav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ho k pou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(u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ěžn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íkazu pro formátování se velikost neudává, v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práci ano, abychom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ěděli, jak velk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fs 1 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řit). Při dalš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 spu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ji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soubor myFS bude obsahovat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ámi 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soubory a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 cílem bude splnit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ěkolik vybran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úloh. Formát výpis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je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ávazný. Budeme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ředpokl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ádat korektní zadání syntaxe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nikoliv však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émantiky (tj. nap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cp s1 zad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áno nebude, ale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ůže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ýt zadáno cat s1, kde s1 neexistuje). Maximální délka názvu souboru bude 8+3=11 znak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(jm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éno.p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ípona) + \0 (ukon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čovac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znak v C/C++), tedy 12 byt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ů. Každ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název bude zabírat práv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12 bytů (do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élky 12 byt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dopln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íte \0 -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kratš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ích názvech).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bude mít jeden parametr a tím bude název 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šeho souborov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systému. Po spu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bude program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čekat na zad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jednotlivých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s minim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ální funk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čnost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viz ní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 (všechny soubory mohou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ýt zadány jak absolutní, tak relativní cestou):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1) Zkopíruje soubor s1 do umíst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 s2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cp s1 s2 </w:t>
      </w:r>
    </w:p>
    <w:p>
      <w:pPr>
        <w:spacing w:before="0" w:after="0" w:line="276"/>
        <w:ind w:right="0" w:left="72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OK </w:t>
      </w:r>
    </w:p>
    <w:p>
      <w:pPr>
        <w:spacing w:before="0" w:after="0" w:line="276"/>
        <w:ind w:right="0" w:left="144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FILE NOT FOUND (není zdroj) </w:t>
      </w:r>
    </w:p>
    <w:p>
      <w:pPr>
        <w:spacing w:before="0" w:after="0" w:line="276"/>
        <w:ind w:right="0" w:left="144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PATH NOT FOUND (neexistuje cílová cesta) </w:t>
      </w:r>
    </w:p>
    <w:p>
      <w:pPr>
        <w:spacing w:before="0" w:after="0" w:line="276"/>
        <w:ind w:right="0" w:left="144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2)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řesune soubor s1 do um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 s2, nebo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řejmenuje s1 na s2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mv s1 s2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OK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FILE NOT FOUND (není zdroj)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PATH NOT FOUND (neexistuje cílová cesta) </w:t>
      </w: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3) Sma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 soubor s1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rm s1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OK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FILE NOT FOUND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4) Vytvo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 adresá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 a1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mkdir a1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OK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PATH NOT FOUND (neexistuje zadaná cesta) </w:t>
      </w:r>
    </w:p>
    <w:p>
      <w:pPr>
        <w:spacing w:before="0" w:after="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EXIST (nelze zalo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žit, již existuje) </w:t>
      </w: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5) Sma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 pr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ázdný adresá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 a1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rmdir a1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OK </w:t>
      </w:r>
    </w:p>
    <w:p>
      <w:pPr>
        <w:spacing w:before="0" w:after="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FILE NOT FOUND (neexistující adresá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ř) </w:t>
      </w:r>
    </w:p>
    <w:p>
      <w:pPr>
        <w:spacing w:before="0" w:after="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NOT EMPTY (adresá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 obsahuje podadres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ře, nebo soubory) </w:t>
      </w: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6) Vypí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še obsah adres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 a1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ls a1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-FILE </w:t>
      </w:r>
    </w:p>
    <w:p>
      <w:pPr>
        <w:spacing w:before="0" w:after="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+DIRECTORY PATH NOT FOUND (neexistující adresá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ř) </w:t>
      </w: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7) Vypí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še obsah souboru s1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cat s1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OBSAH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FILE NOT FOUND (není zdroj) </w:t>
      </w: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8) Zm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 aktuální cestu do adresá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 a1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cd a1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OK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PATH NOT FOUND (neexistující cesta)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9) Vypí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še aktu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ální cestu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pwd </w:t>
      </w:r>
    </w:p>
    <w:p>
      <w:pPr>
        <w:spacing w:before="0" w:after="0" w:line="276"/>
        <w:ind w:right="0" w:left="72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144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PATH </w:t>
      </w: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10) Vypí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še informace o souboru/adres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ři s1/a1 (v jak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ých clusterech se nachází)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info a1/s1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SIZE – i-node NUMBER –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ímé a nep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ímé odkazy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FILE NOT FOUND (není zdroj) </w:t>
      </w: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11) Nahraje soubor s1 z pevného disku do umíst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 s2 v pseudoNTFS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incp s1 s2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OK </w:t>
      </w:r>
    </w:p>
    <w:p>
      <w:pPr>
        <w:spacing w:before="0" w:after="0" w:line="276"/>
        <w:ind w:right="0" w:left="144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FILE NOT FOUND (není zdroj) </w:t>
      </w:r>
    </w:p>
    <w:p>
      <w:pPr>
        <w:spacing w:before="0" w:after="0" w:line="276"/>
        <w:ind w:right="0" w:left="144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PATH NOT FOUND (neexistuje cílová cesta) </w:t>
      </w: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12) Nahraje soubor s1 z pseudoNTFS do umíst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 s2 na pevném disku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outcp s1 s2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OK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FILE NOT FOUND (není zdroj)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PATH NOT FOUND (neexistuje cílová cesta) </w:t>
      </w: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13) Na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čte soubor z pevn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ého disku, ve kterém budou jednotlivé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íkazy, a za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čne je sekvenčně vykon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ávat. Formát je 1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íkaz/1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ádek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load s1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OK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FILE NOT FOUND (není zdroj) </w:t>
      </w: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14)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íkaz provede formát souboru, který byl zadán jako parametr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ři spušten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 programu na souborový systém dané velikosti. Pokud 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 soubor nějak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á data obsahoval, budou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řemaz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ána. Pokud soubor neexistoval, bude vytvo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řen.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format 600MB </w:t>
      </w:r>
    </w:p>
    <w:p>
      <w:pPr>
        <w:spacing w:before="0" w:after="0" w:line="276"/>
        <w:ind w:right="0" w:left="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výsledek: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OK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CANNOT CREATE FILE </w:t>
      </w:r>
    </w:p>
    <w:p>
      <w:pPr>
        <w:spacing w:before="0" w:after="0" w:line="276"/>
        <w:ind w:right="0" w:left="720" w:firstLine="72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</w:pP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15) Kontrola konzistence (check)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pokud login studenta za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íná j-r Zkontrolujte, zda jsou soubory nepo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š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kozené (nap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ř. velikost souboru odpov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ídá po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čtu alokovan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ých datových blok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ů) a zda je každ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ý soubor v 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ějak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ém adresá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ři. Souč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ástí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řešen</w:t>
      </w:r>
      <w:r>
        <w:rPr>
          <w:rFonts w:ascii="Lora Regular" w:hAnsi="Lora Regular" w:cs="Lora Regular" w:eastAsia="Lora Regular"/>
          <w:color w:val="auto"/>
          <w:spacing w:val="0"/>
          <w:position w:val="0"/>
          <w:sz w:val="20"/>
          <w:shd w:fill="auto" w:val="clear"/>
        </w:rPr>
        <w:t xml:space="preserve">í bude nasimulovat chybový stav, který následná kontrola odhalí.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Struktura souborového systému s i-uzly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systému s i-uzly je disková oblast rozd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ělena na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ásledující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ásti.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Bootblock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obsahuje kód pro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ípadné bootování systému z dané diskové oblasti. (v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šem pseudosyst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ému nebude)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Superblock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obsahuje základní údaje o fs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velikost clusteru, kde jsou 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i-uzly, kde 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ínají datové bloky, kde 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bitmapa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atd.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Bitmapa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ozna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čuje voln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a pou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datové bloky.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Oblast i-uzl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ů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ást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(typicky 10%) je vymezena pro uložen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i-uzl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ů. I-uzel reprezentuje jeden soubor (adres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je tak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soubor). Data 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ící obsah souboru jsou popsána jedním i-uzlem. 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i-uzel obsahuje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íslo i-uzlu,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ímé odkazy na datové bloky, nep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ímé odkazy na datové bloky, které ale neobsahují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ímo data souboru, ale pouze odkazy na dal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datové bloky, a dal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řebn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údaje pro popis daného souboru.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Datové bloky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obsahují data jednotlivých soubor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obsahy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 atp.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v syst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ému s i-uzly obsahuje název souboru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íslo i-uzlu.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9018" w:dyaOrig="2501">
          <v:rect xmlns:o="urn:schemas-microsoft-com:office:office" xmlns:v="urn:schemas-microsoft-com:vml" id="rectole0000000001" style="width:450.900000pt;height:125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Obrázek 1: Schématické zobrazení na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šeho souborov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ého systému</w:t>
      </w:r>
    </w:p>
    <w:p>
      <w:pPr>
        <w:spacing w:before="0" w:after="0" w:line="276"/>
        <w:ind w:right="0" w:left="72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Implementace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Souborový systém je implementovaný v programovacím jazyce C. Velikost jednoho datového bloku (clusteru) volíme 4096B a 5%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ze všech vymez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íme pro i-uzly. Celkový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clusterů se odv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íjí od zadané velikosti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šeho fs při 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átování. Av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šak skutečn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velikost fs bude ve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ětšině 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o něco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álo men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zadan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hodnota, nebo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ť velikost mus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odpovídat násobku velikosti clusteru.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Jeden cluster zabere superblock (nevyu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ást bloku je prázdná), dal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clustery slou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pro bitmapu, jejich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počet mus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být takový, aby bitmapa pokryla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šechny datov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bloky. Jeden cluster pokryje 4096 "bit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ů".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ásledujících 5% cluster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ze všech je pro uchov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i-uzl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kde každ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i-uzel zabírá 38B, viz Datové struktury - inode. Zbytek cluster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tvoř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datové bloky.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Datové struktury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superblock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uchov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ává následující informace o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šem fs (každ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žka zab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írá 4B). Superblock je 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řen/modifikov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každ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formátování nebo je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čten ze souboru při spuštěn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programu.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disk_size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velikost souborového systému v bytech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cluster_size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velikost jednoho clusteru, v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šem 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4096B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cluster_count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všech clusterů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inode_count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i-uzlů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bitmap_cluster_count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clusterů pro bitmapu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inode_cluster_count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clusterů pro i-uzly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data_cluster_count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datov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bitmap_start_address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adresa 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átku bitmapy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inode_start_address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adresa 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átku i-uzl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data_start_address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adresa 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átku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inode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reprezentuje i-uzel,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zabírá v souboru 38B. Jeden i-uzel doká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 popsat soubor o velikosti maxim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4235264B. Kořen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ID 0.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vytv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i-uzlu se nastaví minimáln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prvn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 odkaz na datový blok, i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řesto že bude pr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ázdný.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nodeid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ID i-uzlu, pokud je FREE = voln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i-uzel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isDirectory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(1B) 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čuje typ souboru, 0 = soubor, 1 =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references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(1B)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referenc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na i-uzel (v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šem 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vždy 1)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file_size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velikost souboru, samotn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nulovou velikost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direct1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1.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 odkaz 4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direct2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2.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 odkaz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direct3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3.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 odkaz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direct4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4.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 odkaz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direct5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5.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 odkaz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indirect1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1. nep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 odkaz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indirect2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2. nep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 odkaz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directory_item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reprezentuje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žku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inode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(4B) ID i-uzlu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item_name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(12B)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ázev souboru/adresá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dlouh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maximáln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11 znaků (delš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název je 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íznut)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next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odkaz na dal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žku v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(kvůli spojov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ému seznamu)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directory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reprezentuje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parent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odkaz na rodi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čovsk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current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žka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reprezentuje tento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subdir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odkaz na prvn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podadresá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(spojov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seznam podadresá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řů)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odkaz na prvn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soubor (spojový seznam soubor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spuštěn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programu se v hlavní funkci main 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í, zda byl zadán vstupní parametr (název souborového systému) a otestuje se existence zadaného souboru,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čemž se nastav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íznaková prom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ěnn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fs_formatted na 0 = fs není naformátován, nebo 1 = fs ji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existuje a v takov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se zavol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funkce load, která 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řebn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struktury a inicializuje je na hodnoty ulo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v souboru simulující ná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 fyzick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disk. Následn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se zavol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procedura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runProgram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ve které se ve smy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čce nač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ítají jednotlivé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íkazy zadané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živatelem, popř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čten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ze souboru, a spou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se odpovídající procedury pro jednotlivé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íkazy. Pro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řerušen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smy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čky a ukončen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programu je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 "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 samotn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ým ukon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 programu se volá procedura freeMemory, která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uvoln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škerou alokovanou paměť a zavře soubor reprezentuj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ící fs, který je jinak po celý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ěh programu otevřen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Globální prom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ěnn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é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fs_name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ázev souborového systému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soubor simuluj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ící ná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 souborov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systém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superblock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struktura pro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 superblok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bitmap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pole pro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ši bitmapu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inodes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pole i-uzl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ID i-uzlu odpov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ídá indexu do pole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directories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pole referenc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na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šechny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pro 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i-uzel je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 indexem odpovídající ID i-uzlu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working_directory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pracovn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ř, ve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se zrovna nacházím (p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spuštěn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je nastaven na 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"\")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fs_formatted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čuje, zda byl fs již naform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átován (v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ě, že fs dosud nebyl naform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átován, tak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zavol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jakéhokoli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íkazu, krom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format a e, dojde k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ýpisu,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 fs mus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být nejprve naformátován)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block_buffer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pole o velikost jednoho clusteru,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slou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pro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řesuny dat z/do souboru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file_input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íznak, který ur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čuje, zda maj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být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íkazy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ítány ze souboru (0 = ne, 1 = ano)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Provedení jednotlivých p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ř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íkaz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ů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format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format(long bytes)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 zavol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áním procedury format se 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ště zavol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funkce get_size, která zpracuje zadanou velikost souborového systému.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ípustné jednotky jsou KB, MB, GB, které musí být velkými písmeny a musí bezprost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ředně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ásledovat za zadanou velikostí. Pokud nejsou jednotky explicitn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zad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ány, bere se velikost v bytech. Vzhledem k tomu,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 velikost ukl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ádáme v 32bitovém integeru se znaménkem, je maximální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ípustná velikost 2 147 483 647 B a naopak nejmen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velikost je nastavena na 20 480 B, která zajistí,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 bude existovat alespoň jeden cluster s i-uzly. Při 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átování se nejd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íve 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instance superbloku, pokud dosud neexistuje. Postupn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se napln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její hodnoty spo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čten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ze zadané velikosti fs. Následn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se alokuj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pole pro bitmapu, i-uzly a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ře. Vytvoř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se 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se nastaví jako pracovní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ále se vynuluje celá bitmapa a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šechny i-uzly se inicializuj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na FREE, zna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ící volný i-uzel. Nultý uzel je nastaven na 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(ID = 0). Pro vytvořen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souboru o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žadovan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velikosti se celý soubor nejprve naplní nulama a poté se do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ěj zap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šou jednotliv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inicializované bloky (superblok, bitmapa, i-uzly).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cp(char *files)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Otestování, zda je souborový systém naformátovaný.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Rozd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vstupního parametru na zdrojový soubor a cílový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Rozparsování zdrojového souboru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parse_path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ískání názvu souboru a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ve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se daný soubor nachází.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Nalezení souboru v daném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find_item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ískání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reprezentuje kopírovaný soubor.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Nalezení cílového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find_directory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ískání cílového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Otestování, zda cílový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neobsahuje položku se stejn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ým názvem jako kopírovaný soubor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test_existence.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Získání pole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zabírá kopírovaný soubor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get_data_blocks.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Získání volných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pro zkop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írování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find_free_data_blocks.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Získání ID volného i-uzlu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find_free_inode.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nové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 create_directory_item pro kopii souboru a přid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do spojového seznamu soubor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v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ílovém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Inicializace i-uzlu pro novou kopii souboru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initialize_inode.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Zapsání bitmapy, i-uzlu, nové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 v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ílovém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do souboru.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Aktualize velikostí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šech nadřazen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 a zaps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do souboru.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řekop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írování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zdrojov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souboru do volných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írujeme ve smy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čce po jednotliv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blocích. Poslední datový blok je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řekop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írován mimo cyklus, jeliko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pro něj zjišťujeme, jak velkou 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ást datového bloku je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řeba zkop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írovat.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mv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mv(char *files)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Otestování, zda je souborový systém naformátovaný.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Rozd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vstupního parametru na zdrojový soubor a cílový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Rozparsování zdrojového souboru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parse_path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ískání názvu souboru a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ve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se daný soubor nachází.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Nalezení cílového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find_directory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ískání cílového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Otestování, zda zdrojový a cílový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je stejn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-&gt; potom nic nep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řesouv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áme.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Otestování, zda cílový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neobsahuje položku se stejn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ým názvem jako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řesouvan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soubor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test_existence.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Odstran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řesouvan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souboru ze spojového seznamu soubor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zdrojov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a zaps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do souboru.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řesouvan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souboru do spojového seznamu soubor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ílového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a zaps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do souboru.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rm(char *file)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Otestování, zda je souborový systém naformátovaný.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Rozparsování souboru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parse_path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ískání názvu souboru a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ve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se daný soubor nachází.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Nalezení souboru v daném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a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ásledné jeho odstran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ze spojového seznamu soubor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Získání pole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zabírá odstra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ňovan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soubor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get_data_blocks.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Vynulování block_bufferu a tím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řemažeme všechny datov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bloky v souboru, které obsahoval odstra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ňovan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soubor.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Aktualizace bitmapy,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odstraňovan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souboru, vymazání i-uzlu a aktualizace velikostí nad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řazen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mkdir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mymkdir(char *path)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Otestování, zda je souborový systém naformátovaný.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Rozparsování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parse_path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ískání názvu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a rodičovsk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ve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je nový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vytv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Otestování, zda rodi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čovsk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neobsahuje položku se stejn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ým názvem jako nový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test_existence.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nového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create_directory.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rmdir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myrmdir(char *path)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Otestování, zda je souborový systém naformátovaný.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Rozparsování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parse_path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ískání názvu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a rodičovsk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ve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se nachází odstra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ňovan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Nalezení odstra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ňovan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ve spojov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seznamu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nalezen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ěřit, zda odstraňovan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neobsahuje nějak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podadresá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nebo soubory.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odstraňov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pracovního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se pracovn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řem stane rodič.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Aktualizace bitmapy, vymazání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v souboru, vynulov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i-uzlu.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ls(char *path)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Otestování, zda je souborový systém naformátovaný.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Nalezení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find_directory.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Projít spojový seznam podadresá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 a vypsat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ázev 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žky. Stejně tak pro spojov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seznam soubor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cat(char *file)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Otestování, zda je souborový systém naformátovaný.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Rozparsování souboru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parse_path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ískání názvu souboru a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ve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se daný soubor nachází.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Nalezení souboru v daném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find_item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ískání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 (souboru)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jej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obsah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být vypsán.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Vypsání obsahu souboru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print_file.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cd(char *path)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Otestování, zda je souborový systém naformátovaný.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Nalezení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find_directory.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Nalezený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nastavit jako pracovn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pwd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pwd()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Otestování, zda je souborový systém naformátovaný.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Od pracovního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proch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ázíme hierarchii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 až ke kořeni. Jednotliv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názvy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 na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éto cest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si ukl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ádáme do pomocného pole.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Vypí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šeme všechny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z pole v opačn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í, 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v jak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byly do pole vlo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ženy a před každ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vlož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íme lomítko.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info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info(char *path)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Otestování, zda je souborový systém naformátovaný.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Rozparsování cesty k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žadovan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žce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parse_path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ískání názvu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 a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ve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se nachází.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Otestujeme, zda se nejedná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ímo o 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Pokud ne, pak se pokus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íme nalézt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žku mezi soubory 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a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ásledn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mezi podadres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Pro nalezenou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žku vyp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šeme informace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funkce print_info.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incp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incp(char *files)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 je velmi podobný jako u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íkazu cp s tím rozdílem,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 nyn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kopírujeme data z externího souboru. Musíme si navíc dát pozor, zda velikost souboru nep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řesahuje maxim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ální velikost.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outcp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outcp(char *files)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Obdoba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íkazu incp akorát nyní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ítáme datové bloky z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čeho fs a kop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írujeme je do externího souboru.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load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FILE *load(char *file)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Otestování, zda je souborový systém naformátovaný.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Otev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souboru, ze kterého mají být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ítány jednotlivé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íkazy a tento soubor je návratovou hodnotou funkce.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Nastavení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íznaku pro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ítání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ze souboru file_input na 1.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check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check()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Prochází pole i-uzl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inodes a pokud najde i-uzel označen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jako soubor, tak nejd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íve se vypo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čte předpokl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ádaný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bloků souboru a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ásledn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se to porovn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s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čtem bloků,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ždy stanov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funkce get data blocks. V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ě, kdy jsou hodnoty rozd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ílné, se ukon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kontrola a systém oznámí chybu. Dále se kontroluje, zda soubor je v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ějak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pomoc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parametru i-uzlu references. Data systému jsou defaultn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konzistentn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í, proto byla do programu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ána funkce break data, která odstraní reference na i-uzly.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dis()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Nastaví nekonzistentní stav. Na inodes-&gt;references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řiřadit 0, tak aby vznikl chybov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stav a poté se zavolá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void check().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Dal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š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í pomocné funkce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int32_t find_free_inode()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Prochází pole i-uzl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a vrac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ID prvního volného (ID = FREE) i-uzlu.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int32_t *find_free_data_blocks(int count)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Funkce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írá parametr, kolik volných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být nalezeno. Nejprve se pokusí najít daný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voln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se nacházejí u sebe a pokud se to nepovede, pak bere postupn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každ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volný blok. Funkce vrací pole volných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nebo NULL, v 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ě, že 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voln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nebyl nalezen.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int32_t *get_data_blocks(int32_t nodeid, int *block_count, int *rest)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Funkce vrací pole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obsahuje i-uzel s ID nodeid (pouze bloky se skute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ými daty souboru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ne bloky nepř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ímých odkaz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obsahují pouze odkazy na dal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datové bloky). Rozli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šuje se mezi hled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áním datových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pro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a soubor, jelikož datov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bloky pro soubor jsou uspo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ádány v i-uzlu postupn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(nejdř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ív první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 odkaz, pak druhý, atd.), kde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žto u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mohou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ýt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ímé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 nepř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ímé odkazy vynechány (v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ě, že z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byly odstraněny nějak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data), proto musíme projít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šechny možn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odkazy na datové bloky. Celkový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datov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(bez nepř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ímých odkaz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ů) je uložen na adresu block_count.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directory_item *find_item(directory_item *first_item, char *name)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Iteruje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 spojov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seznam soubor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nebo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 first_item a hled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žku s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ázvem name, která je vzáp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vrácena.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int parse_path(char *path, char **name, directory **dir)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Zpracuje cestu k souboru/adresá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ři, tak že odděl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cestu od názvu, který je ulo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žen na adresu name a cestu před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funkci find_directory. Nalezený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je uložen na adresu dir.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int create_directory(directory *parent, char *name)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Funkce najde volný i-uzel, volný datový blok, 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a nastav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odpovídající hodnoty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a i-uzlu. Každ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nový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obsahuje jeden datov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blok i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řesto, že neobsahuje 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ádná data.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žka nov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je ještě přid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ána do spojového seznamu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 rodičovsk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ře. Nakonec se aktualizuje bitmapa, i-uzel a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v souboru našeho fs.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directory_item *create_directory_item(int32_t inode_id, char *name)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žku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podle předan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parametr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int test_existence(directory *dir, char *name)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Hledá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žku s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ázvem name v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 dir. Proch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ází spojové seznamy soubor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a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 v 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ři. Pokud najde položku s 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ým názvem, vrátí 1 jinak 0.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directory *find_directory(char *path)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Pokud cesta path 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íná lomítkem, nastaví se výchozí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na kořenov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ř, jinak na pracovn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Postupně rozsek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áváme cestu pomocí funkce strtok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 oddělovač lom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ítka. Pokud daná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ást obsahuje jednu 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čku, nikam se nepřesouv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áme a pokra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čujeme dalš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ástí. Pokud obsahuje dv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tečky, přesuneme se z aktu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álního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dir do jeho rodiče. V ostatn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ích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ípadech prohledáváme podadresá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aktu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álního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a pokud nalezneme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s odpov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ídajícím názvem,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řesuneme se do něj. Pokud 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ádný takový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nenajdeme ukončujeme prohled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ávání a vracíme NULL.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free_directories(directory *root)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Uvolní alokovanou pam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ěť pro 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root a rekurzivně pro všechny jeho podadres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clear_inode(int id)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Nastaví hodnoty daného i-uzlu na FREE(-1) nebo na 0.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update_sizes(directory *dir, int32_t size)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Procházíme hyerarchii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 od dir až ke kořeni a k velikosti každ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i-uzlu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ředstavuj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ící daný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přičteme velikost size. Změněn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i-uzel zapí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šeme do souboru. Pokud se jedn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o aktualizaci velikosti po odstran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souboru, pak parametr size je záporný.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print_info(directory_item *item)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Vypí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 informace o 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žce item.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print_file(directory_item *item)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Vypí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 do konzole obsah souboru item. Nejdř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íve funkcí get_data_blocks získáme datové bloky daného souboru a následn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nač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ítáme jednotlivé bloky z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šeho souboru do block_buffer a ten vyp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šeme do konzole.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initialize_inode(int32_t id, int32_t size, int block_count, int tmp_count, int *last_block_index, int32_t *blocks)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Inicializace i-uzlu s id na hodnoty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parametry.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load_fs()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superblock, bitmapu a pole i-uzl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a napln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je daty z ji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existuj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ícího souboru, který reprezentuje ná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 souborov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systém. Dále 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pole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 a kořen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Ostatn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jsou načteny funkc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load_directory.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load_directory(directory *dir, int id)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Naplní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dir všemi jeho položkami. Nejdř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ív získáme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šechny jeho datov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bloky funkcí get_data_blocks,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iterujeme a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ítáme jednotlivé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 (ID i-uzlu a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ázev) ze souboru, které umis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ťujeme do 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íslu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spojového seznamu daného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ře. Po načten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šech položek projdeme všechny položky reprezentujic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podadresá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a pro každ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vytvo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íme strukturu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ře, nad kterou rekurzivně zavol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áme tuto funkci.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update_bitmap(directory_item *item, int8_t value, int32_t *data_blocks, int b_count)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Nastavuje bitmapu pro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žku item. Parametr value obsahuje hodnotu, na kterou se nastavuj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jednotlivé bloky bitmapy, tj. 1 = obsazený datový blok, 0 = volný datový blok. Nejd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íve musíme získat datové bloky, které zabírá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žka item. Ty buď jsou 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ímo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parametrem data_blocks nebo se zavolá funkce get_data_blocks. Následn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se projdou všechny bloky a podle nich se nastav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bitmapa a také se zapí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 do souboru.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update_inode(int id)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Zapí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 hodnoty i-uzlu s id do souboru.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int update_directory(directory *dir, directory_item *item, int action)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Stará se o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nebo odstran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 item do/ze souboru. Parametr action určuje o jakou operaci se jedn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á, tzn. 1 =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žky, 0 = odebr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žky. Nejdř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íve získáme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šechny datov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bloky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dir. V 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přid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 do souboru, hled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áme volné místo v nalezených datových blocích, tj.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čteme ze souboru ID i-uzlu a pokud je 0, pak na toto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ísto vlo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íme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ávanou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žku. Pokud 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ádné prázdné místo nenalezneme v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íslu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datových blocích, pak se pokusíme najít zcela nový datový blok, který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áme do volného odkazu v daném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ři, přičemž mus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íme aktualizovat bitmapu a i-uzel.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odstraňov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 opět čteme ze souboru položky v jednotliv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datových blocích a porovnáváme ID odstra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ňovan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žky s přečtenou hodnotou. Pokud se shoduj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í, pak nalezenou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žku přemažeme nulama. Při odstraňov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ště mus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íme 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šetřit situaci, kdy odstraňovan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polo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žka je jedin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v daném datovém bloku. V takovém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je třeba označit 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datový blok za volný. O tento proces se stará funkce remove_reference.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void remove_reference(directory_item *item, int32_t block_id)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Odstra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ňuje referenci na pr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ázdný datový blok z i-uzlu a v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ě, že se jedn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o datový blok nep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ímého odkazu, pak i ze souboru. V tomto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nav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 musíme 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ště ošetřit situaci, kdy pr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ázdný datový blok byl jediný v bloku nep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ímého odkazu. Pak se musí 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ště odstranit reference na nepř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ímý odkaz.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Záv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ěr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šechny požadovan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funkce souborového systému byly otestovány a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šechny poskytly požadovan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výsledek.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i-uzlů je větš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celkov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čet datov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což v našem syst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ému není zrovna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íznivé, jeliko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každ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i-uzel zabírá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ždy alespoň jeden datov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blok, proto nikdy není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vyu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šechny i-uzly,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máme k dispozici.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Řešen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 by bylo zmen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šit počet bloků vyhrazen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pro i-uzly a dále by se prázdným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řům nemusel přiřazovat datov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blok, dokud je adresá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 pr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ázdný.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Zdroje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Popis struktury souborového systému byl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řevzat z prezentace předmětu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áklady opera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ích systém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- vyučuj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ící Ladislav 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šička.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