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313" w:rsidRPr="0081317C" w:rsidRDefault="00B23313" w:rsidP="0081317C">
      <w:pPr>
        <w:pStyle w:val="Titlepage"/>
        <w:rPr>
          <w:b/>
        </w:rPr>
      </w:pPr>
      <w:r w:rsidRPr="0081317C">
        <w:rPr>
          <w:b/>
        </w:rPr>
        <w:t>GROUP L</w:t>
      </w:r>
    </w:p>
    <w:p w:rsidR="00B23313" w:rsidRPr="0081317C" w:rsidRDefault="00B23313" w:rsidP="0081317C">
      <w:pPr>
        <w:pStyle w:val="Titlepage"/>
      </w:pPr>
      <w:r w:rsidRPr="0081317C">
        <w:t>Breytenbach, CR (Christopher) Mr</w:t>
      </w:r>
    </w:p>
    <w:p w:rsidR="00B23313" w:rsidRPr="0081317C" w:rsidRDefault="00B23313" w:rsidP="0081317C">
      <w:pPr>
        <w:pStyle w:val="Titlepage"/>
      </w:pPr>
      <w:proofErr w:type="spellStart"/>
      <w:r w:rsidRPr="0081317C">
        <w:t>Fadda</w:t>
      </w:r>
      <w:proofErr w:type="spellEnd"/>
      <w:r w:rsidRPr="0081317C">
        <w:t>, AT (Arrigo) Mr</w:t>
      </w:r>
    </w:p>
    <w:p w:rsidR="00B23313" w:rsidRPr="0081317C" w:rsidRDefault="00B23313" w:rsidP="0081317C">
      <w:pPr>
        <w:pStyle w:val="Titlepage"/>
      </w:pPr>
      <w:proofErr w:type="spellStart"/>
      <w:r w:rsidRPr="0081317C">
        <w:t>Parves</w:t>
      </w:r>
      <w:proofErr w:type="spellEnd"/>
      <w:r w:rsidRPr="0081317C">
        <w:t>, J (Jesse) Mr</w:t>
      </w:r>
    </w:p>
    <w:p w:rsidR="00B23313" w:rsidRPr="0081317C" w:rsidRDefault="00D16425" w:rsidP="0081317C">
      <w:pPr>
        <w:pStyle w:val="Titlepage"/>
        <w:rPr>
          <w:b/>
        </w:rPr>
      </w:pPr>
      <w:r>
        <w:rPr>
          <w:b/>
        </w:rPr>
        <w:t>Petrarolo, VM</w:t>
      </w:r>
      <w:r w:rsidR="00B23313" w:rsidRPr="0081317C">
        <w:rPr>
          <w:b/>
        </w:rPr>
        <w:t xml:space="preserve"> (Venanzio) Mr</w:t>
      </w:r>
    </w:p>
    <w:p w:rsidR="00B23313" w:rsidRPr="0081317C" w:rsidRDefault="00B23313" w:rsidP="0081317C">
      <w:pPr>
        <w:pStyle w:val="Titlepage"/>
      </w:pPr>
      <w:r w:rsidRPr="0081317C">
        <w:t>Steenkamp, B (Brandon) Mr</w:t>
      </w: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jc w:val="center"/>
        <w:rPr>
          <w:b/>
        </w:rPr>
      </w:pPr>
      <w:r w:rsidRPr="0081317C">
        <w:rPr>
          <w:b/>
        </w:rPr>
        <w:t>CJJ 310 COMMUNICATION 310</w:t>
      </w:r>
    </w:p>
    <w:p w:rsidR="0081317C" w:rsidRPr="0081317C" w:rsidRDefault="0081317C" w:rsidP="0081317C">
      <w:pPr>
        <w:pStyle w:val="Titlepage"/>
        <w:jc w:val="center"/>
        <w:rPr>
          <w:b/>
        </w:rPr>
      </w:pPr>
    </w:p>
    <w:p w:rsidR="00B23313" w:rsidRPr="0081317C" w:rsidRDefault="0081317C" w:rsidP="0081317C">
      <w:pPr>
        <w:pStyle w:val="Titlepage"/>
        <w:jc w:val="center"/>
        <w:rPr>
          <w:b/>
        </w:rPr>
      </w:pPr>
      <w:r>
        <w:rPr>
          <w:b/>
        </w:rPr>
        <w:t>ASSIGNMENT 8</w:t>
      </w:r>
    </w:p>
    <w:p w:rsidR="0081317C" w:rsidRPr="0081317C" w:rsidRDefault="0081317C" w:rsidP="0081317C">
      <w:pPr>
        <w:pStyle w:val="Titlepage"/>
        <w:jc w:val="center"/>
        <w:rPr>
          <w:b/>
        </w:rPr>
      </w:pPr>
    </w:p>
    <w:p w:rsidR="0081317C" w:rsidRPr="0081317C" w:rsidRDefault="0081317C" w:rsidP="0081317C">
      <w:pPr>
        <w:pStyle w:val="Titlepage"/>
        <w:jc w:val="center"/>
        <w:rPr>
          <w:b/>
        </w:rPr>
      </w:pPr>
      <w:r w:rsidRPr="0081317C">
        <w:rPr>
          <w:b/>
        </w:rPr>
        <w:t>CHARACTERISATION OF A CONTROL VALVE</w:t>
      </w: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Default="00B23313" w:rsidP="0081317C">
      <w:pPr>
        <w:pStyle w:val="Titlepage"/>
      </w:pPr>
    </w:p>
    <w:p w:rsidR="0081317C" w:rsidRPr="0081317C" w:rsidRDefault="0081317C"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B23313" w:rsidRPr="0081317C" w:rsidRDefault="00B23313" w:rsidP="0081317C">
      <w:pPr>
        <w:pStyle w:val="Titlepage"/>
      </w:pPr>
    </w:p>
    <w:p w:rsidR="002A76F0" w:rsidRDefault="0081317C" w:rsidP="002A76F0">
      <w:pPr>
        <w:pStyle w:val="Titlepage"/>
        <w:jc w:val="right"/>
        <w:rPr>
          <w:b/>
        </w:rPr>
        <w:sectPr w:rsidR="002A76F0" w:rsidSect="002A76F0">
          <w:pgSz w:w="11906" w:h="16838"/>
          <w:pgMar w:top="1440" w:right="1440" w:bottom="1440" w:left="1440" w:header="708" w:footer="708" w:gutter="0"/>
          <w:pgNumType w:start="1"/>
          <w:cols w:space="708"/>
          <w:docGrid w:linePitch="360"/>
        </w:sectPr>
      </w:pPr>
      <w:r>
        <w:rPr>
          <w:b/>
        </w:rPr>
        <w:t>14 May 2017</w:t>
      </w:r>
    </w:p>
    <w:p w:rsidR="002470CF" w:rsidRPr="002A76F0" w:rsidRDefault="002470CF" w:rsidP="002A76F0">
      <w:pPr>
        <w:pStyle w:val="Title"/>
      </w:pPr>
      <w:r>
        <w:lastRenderedPageBreak/>
        <w:t>Characterisation of a control valve</w:t>
      </w:r>
    </w:p>
    <w:p w:rsidR="002470CF" w:rsidRDefault="002470CF" w:rsidP="002470CF">
      <w:pPr>
        <w:pStyle w:val="Heading1"/>
      </w:pPr>
      <w:bookmarkStart w:id="0" w:name="_Toc482561638"/>
      <w:r>
        <w:t>Abstract</w:t>
      </w:r>
      <w:bookmarkEnd w:id="0"/>
    </w:p>
    <w:p w:rsidR="002470CF" w:rsidRDefault="002470CF" w:rsidP="002470CF">
      <w:r>
        <w:t>A control valve had no specifications and was unable to be used. It was required that the control valve should be characterised so that it can be implemented correctly. An experiment was set up for this to be achieved.</w:t>
      </w:r>
    </w:p>
    <w:p w:rsidR="002470CF" w:rsidRDefault="002470CF" w:rsidP="002470CF">
      <w:r>
        <w:t xml:space="preserve">For the characterisation experiment, a tank of liquid water was placed above the control valve. The liquid water was allowed to flow through the control valve while the control valve is set to different fractional valve openings. Five different fractional openings were used; 0.1, 0.4, 0.5, 0.6, and 0.7. The flow of the liquid water through the control valve allowed for the analysis of the flow rate at each fractional opening. </w:t>
      </w:r>
    </w:p>
    <w:p w:rsidR="002470CF" w:rsidRDefault="002470CF" w:rsidP="002470CF">
      <w:r>
        <w:t xml:space="preserve">The varying flow rates were plotted against the square-root of the change in pressure across the control valve divided by the specific gravity of liquid water. The gradient of each fractional opening is the flow coefficient of that control valve with that specific fractional opening. Each gradient was divided by the fractional opening used to eliminate it, and this results in the control valve flow coefficient. </w:t>
      </w:r>
    </w:p>
    <w:p w:rsidR="002470CF" w:rsidRPr="00CB6240" w:rsidRDefault="002470CF" w:rsidP="002470CF">
      <w:r>
        <w:t>An average flow coefficient of 2.038</w:t>
      </w:r>
      <m:oMath>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hr</m:t>
                </m:r>
              </m:den>
            </m:f>
          </m:num>
          <m:den>
            <m:rad>
              <m:radPr>
                <m:degHide m:val="1"/>
                <m:ctrlPr>
                  <w:rPr>
                    <w:rFonts w:ascii="Cambria Math" w:hAnsi="Cambria Math"/>
                    <w:i/>
                  </w:rPr>
                </m:ctrlPr>
              </m:radPr>
              <m:deg/>
              <m:e>
                <m:r>
                  <w:rPr>
                    <w:rFonts w:ascii="Cambria Math" w:hAnsi="Cambria Math"/>
                  </w:rPr>
                  <m:t>KPa</m:t>
                </m:r>
              </m:e>
            </m:rad>
          </m:den>
        </m:f>
      </m:oMath>
      <w:r>
        <w:t xml:space="preserve"> was obtained, in correlation to a standard deviation of 0.608. The variance of this result is 0.298, which proved to be sufficient. There is a variance in each case at different fractional openings. Thus, it is recommended that the average is taken, and a variance should be calculated. This is done so that the accuracy of the experiments’ result can be determined.</w:t>
      </w:r>
    </w:p>
    <w:p w:rsidR="00E17C35" w:rsidRDefault="00E17C35">
      <w:pPr>
        <w:spacing w:before="0" w:after="160" w:line="259" w:lineRule="auto"/>
        <w:rPr>
          <w:b/>
        </w:rPr>
        <w:sectPr w:rsidR="00E17C35" w:rsidSect="004648F5">
          <w:footerReference w:type="default" r:id="rId8"/>
          <w:pgSz w:w="11906" w:h="16838"/>
          <w:pgMar w:top="1440" w:right="1440" w:bottom="1440" w:left="1440" w:header="708" w:footer="708" w:gutter="0"/>
          <w:pgNumType w:start="1"/>
          <w:cols w:space="708"/>
          <w:docGrid w:linePitch="360"/>
        </w:sectPr>
      </w:pPr>
    </w:p>
    <w:sdt>
      <w:sdtPr>
        <w:id w:val="-773389143"/>
        <w:docPartObj>
          <w:docPartGallery w:val="Table of Contents"/>
          <w:docPartUnique/>
        </w:docPartObj>
      </w:sdtPr>
      <w:sdtEndPr>
        <w:rPr>
          <w:rFonts w:ascii="Calibri" w:eastAsiaTheme="minorHAnsi" w:hAnsi="Calibri" w:cstheme="minorBidi"/>
          <w:b/>
          <w:bCs/>
          <w:noProof/>
          <w:color w:val="auto"/>
          <w:sz w:val="24"/>
          <w:szCs w:val="22"/>
          <w:lang w:val="en-ZA"/>
        </w:rPr>
      </w:sdtEndPr>
      <w:sdtContent>
        <w:p w:rsidR="004648F5" w:rsidRPr="004648F5" w:rsidRDefault="004648F5">
          <w:pPr>
            <w:pStyle w:val="TOCHeading"/>
            <w:rPr>
              <w:rStyle w:val="Heading1Char"/>
              <w:color w:val="auto"/>
            </w:rPr>
          </w:pPr>
          <w:r w:rsidRPr="004648F5">
            <w:rPr>
              <w:rStyle w:val="Heading1Char"/>
              <w:color w:val="auto"/>
            </w:rPr>
            <w:t>Contents</w:t>
          </w:r>
        </w:p>
        <w:p w:rsidR="00D16425" w:rsidRDefault="004648F5">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82561638" w:history="1">
            <w:r w:rsidR="00D16425" w:rsidRPr="00547EE2">
              <w:rPr>
                <w:rStyle w:val="Hyperlink"/>
                <w:noProof/>
              </w:rPr>
              <w:t>Abstract</w:t>
            </w:r>
            <w:r w:rsidR="00D16425">
              <w:rPr>
                <w:noProof/>
                <w:webHidden/>
              </w:rPr>
              <w:tab/>
              <w:t>i</w:t>
            </w:r>
          </w:hyperlink>
        </w:p>
        <w:p w:rsidR="00D16425" w:rsidRDefault="00D16425">
          <w:pPr>
            <w:pStyle w:val="TOC1"/>
            <w:tabs>
              <w:tab w:val="right" w:leader="dot" w:pos="9016"/>
            </w:tabs>
            <w:rPr>
              <w:rFonts w:asciiTheme="minorHAnsi" w:eastAsiaTheme="minorEastAsia" w:hAnsiTheme="minorHAnsi"/>
              <w:noProof/>
              <w:sz w:val="22"/>
              <w:lang w:eastAsia="en-ZA"/>
            </w:rPr>
          </w:pPr>
          <w:hyperlink w:anchor="_Toc482561639" w:history="1">
            <w:r w:rsidRPr="00547EE2">
              <w:rPr>
                <w:rStyle w:val="Hyperlink"/>
                <w:noProof/>
              </w:rPr>
              <w:t>Nomenclature</w:t>
            </w:r>
            <w:r>
              <w:rPr>
                <w:noProof/>
                <w:webHidden/>
              </w:rPr>
              <w:tab/>
              <w:t>iii</w:t>
            </w:r>
          </w:hyperlink>
        </w:p>
        <w:p w:rsidR="00D16425" w:rsidRDefault="00D16425">
          <w:pPr>
            <w:pStyle w:val="TOC1"/>
            <w:tabs>
              <w:tab w:val="right" w:leader="dot" w:pos="9016"/>
            </w:tabs>
            <w:rPr>
              <w:rFonts w:asciiTheme="minorHAnsi" w:eastAsiaTheme="minorEastAsia" w:hAnsiTheme="minorHAnsi"/>
              <w:noProof/>
              <w:sz w:val="22"/>
              <w:lang w:eastAsia="en-ZA"/>
            </w:rPr>
          </w:pPr>
          <w:hyperlink w:anchor="_Toc482561640" w:history="1">
            <w:r w:rsidRPr="00547EE2">
              <w:rPr>
                <w:rStyle w:val="Hyperlink"/>
                <w:noProof/>
              </w:rPr>
              <w:t>1. Introduction</w:t>
            </w:r>
            <w:r>
              <w:rPr>
                <w:noProof/>
                <w:webHidden/>
              </w:rPr>
              <w:tab/>
            </w:r>
            <w:r>
              <w:rPr>
                <w:noProof/>
                <w:webHidden/>
              </w:rPr>
              <w:fldChar w:fldCharType="begin"/>
            </w:r>
            <w:r>
              <w:rPr>
                <w:noProof/>
                <w:webHidden/>
              </w:rPr>
              <w:instrText xml:space="preserve"> PAGEREF _Toc482561640 \h </w:instrText>
            </w:r>
            <w:r>
              <w:rPr>
                <w:noProof/>
                <w:webHidden/>
              </w:rPr>
            </w:r>
            <w:r>
              <w:rPr>
                <w:noProof/>
                <w:webHidden/>
              </w:rPr>
              <w:fldChar w:fldCharType="separate"/>
            </w:r>
            <w:r w:rsidR="002E5015">
              <w:rPr>
                <w:noProof/>
                <w:webHidden/>
              </w:rPr>
              <w:t>1</w:t>
            </w:r>
            <w:r>
              <w:rPr>
                <w:noProof/>
                <w:webHidden/>
              </w:rPr>
              <w:fldChar w:fldCharType="end"/>
            </w:r>
          </w:hyperlink>
        </w:p>
        <w:p w:rsidR="00D16425" w:rsidRDefault="00D16425">
          <w:pPr>
            <w:pStyle w:val="TOC1"/>
            <w:tabs>
              <w:tab w:val="right" w:leader="dot" w:pos="9016"/>
            </w:tabs>
            <w:rPr>
              <w:rFonts w:asciiTheme="minorHAnsi" w:eastAsiaTheme="minorEastAsia" w:hAnsiTheme="minorHAnsi"/>
              <w:noProof/>
              <w:sz w:val="22"/>
              <w:lang w:eastAsia="en-ZA"/>
            </w:rPr>
          </w:pPr>
          <w:hyperlink w:anchor="_Toc482561641" w:history="1">
            <w:r w:rsidRPr="00547EE2">
              <w:rPr>
                <w:rStyle w:val="Hyperlink"/>
                <w:noProof/>
              </w:rPr>
              <w:t>2. Theory</w:t>
            </w:r>
            <w:r>
              <w:rPr>
                <w:noProof/>
                <w:webHidden/>
              </w:rPr>
              <w:tab/>
            </w:r>
            <w:r>
              <w:rPr>
                <w:noProof/>
                <w:webHidden/>
              </w:rPr>
              <w:fldChar w:fldCharType="begin"/>
            </w:r>
            <w:r>
              <w:rPr>
                <w:noProof/>
                <w:webHidden/>
              </w:rPr>
              <w:instrText xml:space="preserve"> PAGEREF _Toc482561641 \h </w:instrText>
            </w:r>
            <w:r>
              <w:rPr>
                <w:noProof/>
                <w:webHidden/>
              </w:rPr>
            </w:r>
            <w:r>
              <w:rPr>
                <w:noProof/>
                <w:webHidden/>
              </w:rPr>
              <w:fldChar w:fldCharType="separate"/>
            </w:r>
            <w:r w:rsidR="002E5015">
              <w:rPr>
                <w:noProof/>
                <w:webHidden/>
              </w:rPr>
              <w:t>2</w:t>
            </w:r>
            <w:r>
              <w:rPr>
                <w:noProof/>
                <w:webHidden/>
              </w:rPr>
              <w:fldChar w:fldCharType="end"/>
            </w:r>
          </w:hyperlink>
        </w:p>
        <w:p w:rsidR="00D16425" w:rsidRDefault="00D16425">
          <w:pPr>
            <w:pStyle w:val="TOC1"/>
            <w:tabs>
              <w:tab w:val="right" w:leader="dot" w:pos="9016"/>
            </w:tabs>
            <w:rPr>
              <w:rFonts w:asciiTheme="minorHAnsi" w:eastAsiaTheme="minorEastAsia" w:hAnsiTheme="minorHAnsi"/>
              <w:noProof/>
              <w:sz w:val="22"/>
              <w:lang w:eastAsia="en-ZA"/>
            </w:rPr>
          </w:pPr>
          <w:hyperlink w:anchor="_Toc482561642" w:history="1">
            <w:r w:rsidRPr="00547EE2">
              <w:rPr>
                <w:rStyle w:val="Hyperlink"/>
                <w:noProof/>
              </w:rPr>
              <w:t>3. Experimental</w:t>
            </w:r>
            <w:r>
              <w:rPr>
                <w:noProof/>
                <w:webHidden/>
              </w:rPr>
              <w:tab/>
            </w:r>
            <w:r>
              <w:rPr>
                <w:noProof/>
                <w:webHidden/>
              </w:rPr>
              <w:fldChar w:fldCharType="begin"/>
            </w:r>
            <w:r>
              <w:rPr>
                <w:noProof/>
                <w:webHidden/>
              </w:rPr>
              <w:instrText xml:space="preserve"> PAGEREF _Toc482561642 \h </w:instrText>
            </w:r>
            <w:r>
              <w:rPr>
                <w:noProof/>
                <w:webHidden/>
              </w:rPr>
            </w:r>
            <w:r>
              <w:rPr>
                <w:noProof/>
                <w:webHidden/>
              </w:rPr>
              <w:fldChar w:fldCharType="separate"/>
            </w:r>
            <w:r w:rsidR="002E5015">
              <w:rPr>
                <w:noProof/>
                <w:webHidden/>
              </w:rPr>
              <w:t>4</w:t>
            </w:r>
            <w:r>
              <w:rPr>
                <w:noProof/>
                <w:webHidden/>
              </w:rPr>
              <w:fldChar w:fldCharType="end"/>
            </w:r>
          </w:hyperlink>
        </w:p>
        <w:p w:rsidR="00D16425" w:rsidRDefault="00D16425">
          <w:pPr>
            <w:pStyle w:val="TOC1"/>
            <w:tabs>
              <w:tab w:val="right" w:leader="dot" w:pos="9016"/>
            </w:tabs>
            <w:rPr>
              <w:rFonts w:asciiTheme="minorHAnsi" w:eastAsiaTheme="minorEastAsia" w:hAnsiTheme="minorHAnsi"/>
              <w:noProof/>
              <w:sz w:val="22"/>
              <w:lang w:eastAsia="en-ZA"/>
            </w:rPr>
          </w:pPr>
          <w:hyperlink w:anchor="_Toc482561643" w:history="1">
            <w:r w:rsidRPr="00547EE2">
              <w:rPr>
                <w:rStyle w:val="Hyperlink"/>
                <w:noProof/>
              </w:rPr>
              <w:t>4. Results and Discussion</w:t>
            </w:r>
            <w:r>
              <w:rPr>
                <w:noProof/>
                <w:webHidden/>
              </w:rPr>
              <w:tab/>
            </w:r>
            <w:r>
              <w:rPr>
                <w:noProof/>
                <w:webHidden/>
              </w:rPr>
              <w:fldChar w:fldCharType="begin"/>
            </w:r>
            <w:r>
              <w:rPr>
                <w:noProof/>
                <w:webHidden/>
              </w:rPr>
              <w:instrText xml:space="preserve"> PAGEREF _Toc482561643 \h </w:instrText>
            </w:r>
            <w:r>
              <w:rPr>
                <w:noProof/>
                <w:webHidden/>
              </w:rPr>
            </w:r>
            <w:r>
              <w:rPr>
                <w:noProof/>
                <w:webHidden/>
              </w:rPr>
              <w:fldChar w:fldCharType="separate"/>
            </w:r>
            <w:r w:rsidR="002E5015">
              <w:rPr>
                <w:noProof/>
                <w:webHidden/>
              </w:rPr>
              <w:t>6</w:t>
            </w:r>
            <w:r>
              <w:rPr>
                <w:noProof/>
                <w:webHidden/>
              </w:rPr>
              <w:fldChar w:fldCharType="end"/>
            </w:r>
          </w:hyperlink>
        </w:p>
        <w:p w:rsidR="00D16425" w:rsidRDefault="00D16425">
          <w:pPr>
            <w:pStyle w:val="TOC1"/>
            <w:tabs>
              <w:tab w:val="right" w:leader="dot" w:pos="9016"/>
            </w:tabs>
            <w:rPr>
              <w:rFonts w:asciiTheme="minorHAnsi" w:eastAsiaTheme="minorEastAsia" w:hAnsiTheme="minorHAnsi"/>
              <w:noProof/>
              <w:sz w:val="22"/>
              <w:lang w:eastAsia="en-ZA"/>
            </w:rPr>
          </w:pPr>
          <w:hyperlink w:anchor="_Toc482561644" w:history="1">
            <w:r w:rsidRPr="00547EE2">
              <w:rPr>
                <w:rStyle w:val="Hyperlink"/>
                <w:noProof/>
              </w:rPr>
              <w:t>5. Conclusion</w:t>
            </w:r>
            <w:r>
              <w:rPr>
                <w:noProof/>
                <w:webHidden/>
              </w:rPr>
              <w:tab/>
            </w:r>
            <w:r>
              <w:rPr>
                <w:noProof/>
                <w:webHidden/>
              </w:rPr>
              <w:fldChar w:fldCharType="begin"/>
            </w:r>
            <w:r>
              <w:rPr>
                <w:noProof/>
                <w:webHidden/>
              </w:rPr>
              <w:instrText xml:space="preserve"> PAGEREF _Toc482561644 \h </w:instrText>
            </w:r>
            <w:r>
              <w:rPr>
                <w:noProof/>
                <w:webHidden/>
              </w:rPr>
            </w:r>
            <w:r>
              <w:rPr>
                <w:noProof/>
                <w:webHidden/>
              </w:rPr>
              <w:fldChar w:fldCharType="separate"/>
            </w:r>
            <w:r w:rsidR="002E5015">
              <w:rPr>
                <w:noProof/>
                <w:webHidden/>
              </w:rPr>
              <w:t>10</w:t>
            </w:r>
            <w:r>
              <w:rPr>
                <w:noProof/>
                <w:webHidden/>
              </w:rPr>
              <w:fldChar w:fldCharType="end"/>
            </w:r>
          </w:hyperlink>
        </w:p>
        <w:p w:rsidR="00D16425" w:rsidRDefault="00D16425">
          <w:pPr>
            <w:pStyle w:val="TOC1"/>
            <w:tabs>
              <w:tab w:val="right" w:leader="dot" w:pos="9016"/>
            </w:tabs>
            <w:rPr>
              <w:rFonts w:asciiTheme="minorHAnsi" w:eastAsiaTheme="minorEastAsia" w:hAnsiTheme="minorHAnsi"/>
              <w:noProof/>
              <w:sz w:val="22"/>
              <w:lang w:eastAsia="en-ZA"/>
            </w:rPr>
          </w:pPr>
          <w:hyperlink w:anchor="_Toc482561645" w:history="1">
            <w:r w:rsidRPr="00547EE2">
              <w:rPr>
                <w:rStyle w:val="Hyperlink"/>
                <w:noProof/>
              </w:rPr>
              <w:t>6. References</w:t>
            </w:r>
            <w:r>
              <w:rPr>
                <w:noProof/>
                <w:webHidden/>
              </w:rPr>
              <w:tab/>
            </w:r>
            <w:r>
              <w:rPr>
                <w:noProof/>
                <w:webHidden/>
              </w:rPr>
              <w:fldChar w:fldCharType="begin"/>
            </w:r>
            <w:r>
              <w:rPr>
                <w:noProof/>
                <w:webHidden/>
              </w:rPr>
              <w:instrText xml:space="preserve"> PAGEREF _Toc482561645 \h </w:instrText>
            </w:r>
            <w:r>
              <w:rPr>
                <w:noProof/>
                <w:webHidden/>
              </w:rPr>
            </w:r>
            <w:r>
              <w:rPr>
                <w:noProof/>
                <w:webHidden/>
              </w:rPr>
              <w:fldChar w:fldCharType="separate"/>
            </w:r>
            <w:r w:rsidR="002E5015">
              <w:rPr>
                <w:noProof/>
                <w:webHidden/>
              </w:rPr>
              <w:t>11</w:t>
            </w:r>
            <w:r>
              <w:rPr>
                <w:noProof/>
                <w:webHidden/>
              </w:rPr>
              <w:fldChar w:fldCharType="end"/>
            </w:r>
          </w:hyperlink>
        </w:p>
        <w:p w:rsidR="004648F5" w:rsidRDefault="004648F5" w:rsidP="004648F5">
          <w:pPr>
            <w:rPr>
              <w:b/>
              <w:bCs/>
              <w:noProof/>
            </w:rPr>
          </w:pPr>
          <w:r>
            <w:rPr>
              <w:b/>
              <w:bCs/>
              <w:noProof/>
            </w:rPr>
            <w:fldChar w:fldCharType="end"/>
          </w:r>
        </w:p>
      </w:sdtContent>
    </w:sdt>
    <w:p w:rsidR="00E17C35" w:rsidRDefault="00E17C35" w:rsidP="004648F5">
      <w:pPr>
        <w:sectPr w:rsidR="00E17C35" w:rsidSect="004648F5">
          <w:footerReference w:type="default" r:id="rId9"/>
          <w:pgSz w:w="11906" w:h="16838"/>
          <w:pgMar w:top="1440" w:right="1440" w:bottom="1440" w:left="1440" w:header="708" w:footer="708" w:gutter="0"/>
          <w:pgNumType w:start="1"/>
          <w:cols w:space="708"/>
          <w:docGrid w:linePitch="360"/>
        </w:sectPr>
      </w:pPr>
    </w:p>
    <w:p w:rsidR="001D24B6" w:rsidRPr="009F49A0" w:rsidRDefault="001D24B6" w:rsidP="009F49A0">
      <w:pPr>
        <w:pStyle w:val="Heading1"/>
        <w:rPr>
          <w:rFonts w:asciiTheme="minorHAnsi" w:hAnsiTheme="minorHAnsi"/>
        </w:rPr>
      </w:pPr>
      <w:bookmarkStart w:id="1" w:name="_Toc482561639"/>
      <w:r>
        <w:lastRenderedPageBreak/>
        <w:t>Nomenclature</w:t>
      </w:r>
      <w:bookmarkEnd w:id="1"/>
    </w:p>
    <w:p w:rsidR="001D24B6" w:rsidRDefault="001D24B6" w:rsidP="002470CF">
      <w:pPr>
        <w:rPr>
          <w:sz w:val="22"/>
        </w:rPr>
      </w:pPr>
      <w:r>
        <w:rPr>
          <w:i/>
        </w:rPr>
        <w:t>g</w:t>
      </w:r>
      <w:r>
        <w:tab/>
      </w:r>
      <w:r>
        <w:rPr>
          <w:i/>
        </w:rPr>
        <w:tab/>
      </w:r>
      <w:r>
        <w:rPr>
          <w:i/>
        </w:rPr>
        <w:tab/>
      </w:r>
      <w:r w:rsidR="009F49A0">
        <w:rPr>
          <w:i/>
        </w:rPr>
        <w:tab/>
      </w:r>
      <w:r>
        <w:t xml:space="preserve">Gravitational constant </w:t>
      </w:r>
      <w:r>
        <w:tab/>
      </w:r>
      <w:r>
        <w:tab/>
      </w:r>
      <w:r>
        <w:tab/>
      </w:r>
      <w:r w:rsidR="009F49A0">
        <w:tab/>
      </w:r>
      <w:r>
        <w:t>[9.81 m/s</w:t>
      </w:r>
      <w:r>
        <w:rPr>
          <w:vertAlign w:val="superscript"/>
        </w:rPr>
        <w:t>2</w:t>
      </w:r>
      <w:r>
        <w:t>]</w:t>
      </w:r>
    </w:p>
    <w:p w:rsidR="001D24B6" w:rsidRDefault="001D24B6" w:rsidP="002470CF">
      <w:r>
        <w:rPr>
          <w:i/>
        </w:rPr>
        <w:t>h</w:t>
      </w:r>
      <w:r>
        <w:tab/>
      </w:r>
      <w:r>
        <w:tab/>
      </w:r>
      <w:r>
        <w:tab/>
      </w:r>
      <w:r w:rsidR="009F49A0">
        <w:tab/>
      </w:r>
      <w:r>
        <w:t>Height</w:t>
      </w:r>
      <w:r>
        <w:tab/>
      </w:r>
      <w:r>
        <w:tab/>
      </w:r>
      <w:r>
        <w:tab/>
      </w:r>
      <w:r>
        <w:tab/>
      </w:r>
      <w:r>
        <w:tab/>
      </w:r>
      <w:r w:rsidR="009F49A0">
        <w:tab/>
      </w:r>
      <w:r w:rsidR="009F49A0">
        <w:tab/>
      </w:r>
      <w:r>
        <w:t>[m]</w:t>
      </w:r>
    </w:p>
    <w:p w:rsidR="001D24B6" w:rsidRDefault="001D24B6" w:rsidP="002470CF">
      <w:r>
        <w:rPr>
          <w:i/>
        </w:rPr>
        <w:t>k</w:t>
      </w:r>
      <w:r>
        <w:rPr>
          <w:i/>
        </w:rPr>
        <w:tab/>
        <w:t xml:space="preserve"> </w:t>
      </w:r>
      <w:r>
        <w:rPr>
          <w:i/>
        </w:rPr>
        <w:tab/>
      </w:r>
      <w:r>
        <w:rPr>
          <w:i/>
        </w:rPr>
        <w:tab/>
      </w:r>
      <w:r w:rsidR="009F49A0">
        <w:rPr>
          <w:i/>
        </w:rPr>
        <w:tab/>
      </w:r>
      <w:r>
        <w:t xml:space="preserve">Flow </w:t>
      </w:r>
      <w:r w:rsidR="009F1966">
        <w:t>Coefficient</w:t>
      </w:r>
      <w:r>
        <w:tab/>
      </w:r>
      <w:r>
        <w:tab/>
      </w:r>
      <w:r>
        <w:tab/>
      </w:r>
      <w:r>
        <w:tab/>
      </w:r>
      <w:r w:rsidR="009F49A0">
        <w:tab/>
      </w:r>
      <w:r>
        <w:t>[m</w:t>
      </w:r>
      <w:r>
        <w:rPr>
          <w:vertAlign w:val="superscript"/>
        </w:rPr>
        <w:t>3</w:t>
      </w:r>
      <w:r>
        <w:t>/hP</w:t>
      </w:r>
      <w:r>
        <w:rPr>
          <w:vertAlign w:val="superscript"/>
        </w:rPr>
        <w:t>1/2</w:t>
      </w:r>
      <w:r>
        <w:t>]</w:t>
      </w:r>
    </w:p>
    <w:p w:rsidR="001D24B6" w:rsidRDefault="001D24B6" w:rsidP="002470CF">
      <w:r>
        <w:rPr>
          <w:i/>
        </w:rPr>
        <w:t>P</w:t>
      </w:r>
      <w:r>
        <w:rPr>
          <w:i/>
        </w:rPr>
        <w:tab/>
      </w:r>
      <w:r>
        <w:rPr>
          <w:i/>
        </w:rPr>
        <w:tab/>
      </w:r>
      <w:r>
        <w:rPr>
          <w:i/>
        </w:rPr>
        <w:tab/>
      </w:r>
      <w:r w:rsidR="009F49A0">
        <w:rPr>
          <w:i/>
        </w:rPr>
        <w:tab/>
      </w:r>
      <w:r>
        <w:t xml:space="preserve">Absolute pressure </w:t>
      </w:r>
      <w:r>
        <w:tab/>
      </w:r>
      <w:r>
        <w:tab/>
      </w:r>
      <w:r>
        <w:tab/>
      </w:r>
      <w:r w:rsidR="009F49A0">
        <w:tab/>
      </w:r>
      <w:r w:rsidR="009F49A0">
        <w:tab/>
      </w:r>
      <w:r>
        <w:t>[Pa]</w:t>
      </w:r>
    </w:p>
    <w:p w:rsidR="001D24B6" w:rsidRDefault="001D24B6" w:rsidP="002470CF">
      <w:r>
        <w:rPr>
          <w:i/>
        </w:rPr>
        <w:t>Q</w:t>
      </w:r>
      <w:r>
        <w:rPr>
          <w:i/>
        </w:rPr>
        <w:tab/>
      </w:r>
      <w:r>
        <w:rPr>
          <w:i/>
        </w:rPr>
        <w:tab/>
      </w:r>
      <w:r>
        <w:rPr>
          <w:i/>
        </w:rPr>
        <w:tab/>
      </w:r>
      <w:r w:rsidR="009F49A0">
        <w:rPr>
          <w:i/>
        </w:rPr>
        <w:tab/>
      </w:r>
      <w:r>
        <w:t>Flowrate</w:t>
      </w:r>
      <w:r>
        <w:tab/>
      </w:r>
      <w:r>
        <w:tab/>
      </w:r>
      <w:r>
        <w:tab/>
      </w:r>
      <w:r>
        <w:tab/>
      </w:r>
      <w:r w:rsidR="009F49A0">
        <w:tab/>
      </w:r>
      <w:r w:rsidR="009F49A0">
        <w:tab/>
      </w:r>
      <w:r>
        <w:t>[m</w:t>
      </w:r>
      <w:r>
        <w:rPr>
          <w:vertAlign w:val="superscript"/>
        </w:rPr>
        <w:t>3</w:t>
      </w:r>
      <w:r>
        <w:t>/h]</w:t>
      </w:r>
      <w:r>
        <w:tab/>
      </w:r>
    </w:p>
    <w:p w:rsidR="001D24B6" w:rsidRDefault="001D24B6" w:rsidP="002470CF">
      <w:r>
        <w:rPr>
          <w:i/>
        </w:rPr>
        <w:t>SG</w:t>
      </w:r>
      <w:r>
        <w:tab/>
      </w:r>
      <w:r>
        <w:tab/>
      </w:r>
      <w:r>
        <w:tab/>
      </w:r>
      <w:r w:rsidR="009F49A0">
        <w:tab/>
      </w:r>
      <w:r>
        <w:t>Specific Gravity</w:t>
      </w:r>
      <w:r>
        <w:tab/>
      </w:r>
      <w:r>
        <w:tab/>
      </w:r>
      <w:r>
        <w:tab/>
      </w:r>
      <w:r>
        <w:tab/>
      </w:r>
      <w:r w:rsidR="009F49A0">
        <w:tab/>
      </w:r>
      <w:r>
        <w:t>[kg/m</w:t>
      </w:r>
      <w:r>
        <w:rPr>
          <w:vertAlign w:val="superscript"/>
        </w:rPr>
        <w:t>3</w:t>
      </w:r>
      <w:r>
        <w:t>]</w:t>
      </w:r>
    </w:p>
    <w:p w:rsidR="001D24B6" w:rsidRPr="009F49A0" w:rsidRDefault="001D24B6" w:rsidP="002470CF">
      <w:r>
        <w:rPr>
          <w:i/>
        </w:rPr>
        <w:t>x</w:t>
      </w:r>
      <w:r>
        <w:rPr>
          <w:i/>
        </w:rPr>
        <w:tab/>
      </w:r>
      <w:r>
        <w:rPr>
          <w:i/>
        </w:rPr>
        <w:tab/>
      </w:r>
      <w:r>
        <w:rPr>
          <w:i/>
        </w:rPr>
        <w:tab/>
      </w:r>
      <w:r w:rsidR="009F49A0">
        <w:rPr>
          <w:i/>
        </w:rPr>
        <w:tab/>
      </w:r>
      <w:r w:rsidR="009F49A0">
        <w:t>Fractional valve opening</w:t>
      </w:r>
      <w:r w:rsidR="009F49A0">
        <w:tab/>
      </w:r>
      <w:r w:rsidR="009F49A0">
        <w:tab/>
      </w:r>
    </w:p>
    <w:p w:rsidR="001D24B6" w:rsidRDefault="001D24B6" w:rsidP="009F49A0">
      <w:r>
        <w:t>Greek</w:t>
      </w:r>
    </w:p>
    <w:p w:rsidR="001D24B6" w:rsidRDefault="001D24B6" w:rsidP="002470CF">
      <w:pPr>
        <w:rPr>
          <w:sz w:val="22"/>
        </w:rPr>
      </w:pPr>
      <w:r>
        <w:rPr>
          <w:rFonts w:cstheme="minorHAnsi"/>
          <w:i/>
        </w:rPr>
        <w:t>ρ</w:t>
      </w:r>
      <w:r>
        <w:rPr>
          <w:rFonts w:cstheme="minorHAnsi"/>
          <w:i/>
        </w:rPr>
        <w:tab/>
      </w:r>
      <w:r>
        <w:rPr>
          <w:rFonts w:cstheme="minorHAnsi"/>
          <w:i/>
        </w:rPr>
        <w:tab/>
      </w:r>
      <w:r>
        <w:rPr>
          <w:rFonts w:cstheme="minorHAnsi"/>
          <w:i/>
        </w:rPr>
        <w:tab/>
      </w:r>
      <w:r w:rsidR="009F49A0">
        <w:rPr>
          <w:rFonts w:cstheme="minorHAnsi"/>
          <w:i/>
        </w:rPr>
        <w:tab/>
      </w:r>
      <w:r>
        <w:rPr>
          <w:rFonts w:cstheme="minorHAnsi"/>
        </w:rPr>
        <w:t>Density</w:t>
      </w:r>
      <w:r>
        <w:rPr>
          <w:rFonts w:cstheme="minorHAnsi"/>
        </w:rPr>
        <w:tab/>
      </w:r>
      <w:r>
        <w:rPr>
          <w:rFonts w:cstheme="minorHAnsi"/>
        </w:rPr>
        <w:tab/>
      </w:r>
      <w:r>
        <w:rPr>
          <w:rFonts w:cstheme="minorHAnsi"/>
        </w:rPr>
        <w:tab/>
      </w:r>
      <w:r>
        <w:rPr>
          <w:rFonts w:cstheme="minorHAnsi"/>
        </w:rPr>
        <w:tab/>
      </w:r>
      <w:r w:rsidR="009F49A0">
        <w:rPr>
          <w:rFonts w:cstheme="minorHAnsi"/>
        </w:rPr>
        <w:tab/>
      </w:r>
      <w:r>
        <w:rPr>
          <w:rFonts w:cstheme="minorHAnsi"/>
        </w:rPr>
        <w:tab/>
        <w:t>[kg/m</w:t>
      </w:r>
      <w:r>
        <w:rPr>
          <w:rFonts w:cstheme="minorHAnsi"/>
          <w:vertAlign w:val="superscript"/>
        </w:rPr>
        <w:t>3</w:t>
      </w:r>
      <w:r>
        <w:rPr>
          <w:rFonts w:cstheme="minorHAnsi"/>
        </w:rPr>
        <w:t>]</w:t>
      </w:r>
    </w:p>
    <w:p w:rsidR="002470CF" w:rsidRDefault="002470CF" w:rsidP="002470CF">
      <w:pPr>
        <w:sectPr w:rsidR="002470CF" w:rsidSect="004648F5">
          <w:footerReference w:type="default" r:id="rId10"/>
          <w:pgSz w:w="11906" w:h="16838"/>
          <w:pgMar w:top="1440" w:right="1440" w:bottom="1440" w:left="1440" w:header="708" w:footer="708" w:gutter="0"/>
          <w:pgNumType w:start="1"/>
          <w:cols w:space="708"/>
          <w:docGrid w:linePitch="360"/>
        </w:sectPr>
      </w:pPr>
    </w:p>
    <w:p w:rsidR="001D24B6" w:rsidRPr="002470CF" w:rsidRDefault="002470CF" w:rsidP="002470CF">
      <w:pPr>
        <w:pStyle w:val="Heading1"/>
      </w:pPr>
      <w:bookmarkStart w:id="2" w:name="_Toc482561640"/>
      <w:r w:rsidRPr="002470CF">
        <w:lastRenderedPageBreak/>
        <w:t xml:space="preserve">1. </w:t>
      </w:r>
      <w:r w:rsidR="001D24B6" w:rsidRPr="002470CF">
        <w:t>Introduction</w:t>
      </w:r>
      <w:bookmarkEnd w:id="2"/>
    </w:p>
    <w:p w:rsidR="002470CF" w:rsidRDefault="001D24B6" w:rsidP="009F49A0">
      <w:r>
        <w:t>The company at hand did not have the specifications on a control valve which was delivered. It was required that this valve should be characterised so that it can be implemented correctly in the future. The objective of this task is to find the flow coefficient of the valve. Which will allow the valve to be correctly specified.  A large tank lying above the control valve, containing liquid water, flows through the control valve at different fractional openings. Analysis of the flow allows for the values to be graphed, in which the gradients result in the flow coefficient. The experiment consisted of five different fractional openings, and it can be assumed that the conditions in each case are constant.</w:t>
      </w:r>
    </w:p>
    <w:p w:rsidR="00CA350B" w:rsidRDefault="00CA350B">
      <w:pPr>
        <w:spacing w:before="0" w:after="160" w:line="259" w:lineRule="auto"/>
        <w:rPr>
          <w:rFonts w:eastAsiaTheme="majorEastAsia" w:cstheme="majorBidi"/>
          <w:b/>
          <w:szCs w:val="32"/>
        </w:rPr>
      </w:pPr>
      <w:r>
        <w:br w:type="page"/>
      </w:r>
    </w:p>
    <w:p w:rsidR="00B23313" w:rsidRPr="002470CF" w:rsidRDefault="002470CF" w:rsidP="002470CF">
      <w:pPr>
        <w:pStyle w:val="Heading1"/>
      </w:pPr>
      <w:bookmarkStart w:id="3" w:name="_Toc482561641"/>
      <w:r w:rsidRPr="002470CF">
        <w:lastRenderedPageBreak/>
        <w:t xml:space="preserve">2. </w:t>
      </w:r>
      <w:r w:rsidR="00B23313" w:rsidRPr="002470CF">
        <w:t>Theory</w:t>
      </w:r>
      <w:bookmarkEnd w:id="3"/>
    </w:p>
    <w:p w:rsidR="00B23313" w:rsidRDefault="00B23313" w:rsidP="002470CF">
      <w:pPr>
        <w:rPr>
          <w:rFonts w:eastAsiaTheme="minorEastAsia"/>
        </w:rPr>
      </w:pPr>
      <w:r>
        <w:t>In a vast majority of chemical engineering processes the final control element is an automatic control valve which throttles the flow of a manipulated variable. (</w:t>
      </w:r>
      <w:r w:rsidR="00E257B7">
        <w:fldChar w:fldCharType="begin"/>
      </w:r>
      <w:r w:rsidR="00E257B7">
        <w:instrText xml:space="preserve"> REF _Ref482558715 \h </w:instrText>
      </w:r>
      <w:r w:rsidR="00E257B7">
        <w:fldChar w:fldCharType="separate"/>
      </w:r>
      <w:r w:rsidR="002E5015">
        <w:t xml:space="preserve">6. </w:t>
      </w:r>
      <w:r w:rsidR="002E5015">
        <w:rPr>
          <w:rFonts w:eastAsiaTheme="minorEastAsia"/>
        </w:rPr>
        <w:t>References</w:t>
      </w:r>
      <w:r w:rsidR="00E257B7">
        <w:fldChar w:fldCharType="end"/>
      </w:r>
      <w:r>
        <w:t>)</w:t>
      </w:r>
    </w:p>
    <w:p w:rsidR="00B23313" w:rsidRDefault="00B23313" w:rsidP="002470CF">
      <w:r>
        <w:t>A control valve consists of a plug and stem arrangement that allows the operator to restrict the flow in a pipe. A typical plug</w:t>
      </w:r>
      <w:r w:rsidR="009F49A0">
        <w:t xml:space="preserve"> and stem design is shown below</w:t>
      </w:r>
    </w:p>
    <w:p w:rsidR="00B23313" w:rsidRDefault="00B23313" w:rsidP="009F49A0">
      <w:pPr>
        <w:jc w:val="center"/>
        <w:rPr>
          <w:sz w:val="21"/>
        </w:rPr>
      </w:pPr>
      <w:r>
        <w:rPr>
          <w:noProof/>
          <w:lang w:eastAsia="en-ZA"/>
        </w:rPr>
        <w:drawing>
          <wp:inline distT="0" distB="0" distL="0" distR="0">
            <wp:extent cx="28003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26155" t="33469" r="35506" b="22612"/>
                    <a:stretch>
                      <a:fillRect/>
                    </a:stretch>
                  </pic:blipFill>
                  <pic:spPr bwMode="auto">
                    <a:xfrm>
                      <a:off x="0" y="0"/>
                      <a:ext cx="2800350" cy="1800225"/>
                    </a:xfrm>
                    <a:prstGeom prst="rect">
                      <a:avLst/>
                    </a:prstGeom>
                    <a:noFill/>
                    <a:ln>
                      <a:noFill/>
                    </a:ln>
                  </pic:spPr>
                </pic:pic>
              </a:graphicData>
            </a:graphic>
          </wp:inline>
        </w:drawing>
      </w:r>
    </w:p>
    <w:p w:rsidR="00B23313" w:rsidRPr="009F49A0" w:rsidRDefault="00B23313" w:rsidP="009F49A0">
      <w:pPr>
        <w:jc w:val="center"/>
        <w:rPr>
          <w:iCs/>
        </w:rPr>
      </w:pPr>
      <w:bookmarkStart w:id="4" w:name="_Ref1522011129"/>
      <w:r w:rsidRPr="009F49A0">
        <w:rPr>
          <w:b/>
          <w:iCs/>
        </w:rPr>
        <w:t xml:space="preserve">Figure </w:t>
      </w:r>
      <w:r w:rsidRPr="009F49A0">
        <w:rPr>
          <w:b/>
        </w:rPr>
        <w:fldChar w:fldCharType="begin"/>
      </w:r>
      <w:r w:rsidRPr="009F49A0">
        <w:rPr>
          <w:b/>
          <w:iCs/>
        </w:rPr>
        <w:instrText xml:space="preserve"> SEQ Figure \* ARABIC </w:instrText>
      </w:r>
      <w:r w:rsidRPr="009F49A0">
        <w:rPr>
          <w:b/>
        </w:rPr>
        <w:fldChar w:fldCharType="separate"/>
      </w:r>
      <w:r w:rsidR="002E5015">
        <w:rPr>
          <w:b/>
          <w:iCs/>
          <w:noProof/>
        </w:rPr>
        <w:t>1</w:t>
      </w:r>
      <w:r w:rsidRPr="009F49A0">
        <w:rPr>
          <w:b/>
        </w:rPr>
        <w:fldChar w:fldCharType="end"/>
      </w:r>
      <w:bookmarkEnd w:id="4"/>
      <w:r w:rsidR="009F49A0">
        <w:rPr>
          <w:b/>
        </w:rPr>
        <w:t>:</w:t>
      </w:r>
      <w:r w:rsidRPr="009F49A0">
        <w:rPr>
          <w:iCs/>
        </w:rPr>
        <w:t xml:space="preserve"> plug and stem design for control valve</w:t>
      </w:r>
    </w:p>
    <w:p w:rsidR="00B23313" w:rsidRDefault="00B23313" w:rsidP="002470CF">
      <w:r>
        <w:t>For the control valve shown in</w:t>
      </w:r>
      <w:r w:rsidR="002470CF">
        <w:t xml:space="preserve"> </w:t>
      </w:r>
      <w:r w:rsidRPr="009F1966">
        <w:fldChar w:fldCharType="begin"/>
      </w:r>
      <w:r w:rsidRPr="009F1966">
        <w:instrText xml:space="preserve"> REF _Ref1522011129 \h </w:instrText>
      </w:r>
      <w:r w:rsidR="002470CF" w:rsidRPr="009F1966">
        <w:instrText xml:space="preserve"> \* MERGEFORMAT </w:instrText>
      </w:r>
      <w:r w:rsidRPr="009F1966">
        <w:fldChar w:fldCharType="separate"/>
      </w:r>
      <w:r w:rsidR="002E5015" w:rsidRPr="002E5015">
        <w:rPr>
          <w:iCs/>
        </w:rPr>
        <w:t>Figure 1</w:t>
      </w:r>
      <w:r w:rsidRPr="009F1966">
        <w:fldChar w:fldCharType="end"/>
      </w:r>
      <w:r>
        <w:t xml:space="preserve"> the valve is closed when the plug is completely down and open when the plug is completely up. By controlling the position of the plug the flow rate is controlled.</w:t>
      </w:r>
    </w:p>
    <w:p w:rsidR="00B23313" w:rsidRDefault="00B23313" w:rsidP="002470CF">
      <w:r>
        <w:t>The flow rate through a control valve depends on the size of the valve, the pressure drop over the valve, the stem position, and the fluid properties. (</w:t>
      </w:r>
      <w:r w:rsidR="00E257B7">
        <w:fldChar w:fldCharType="begin"/>
      </w:r>
      <w:r w:rsidR="00E257B7">
        <w:instrText xml:space="preserve"> REF _Ref482558715 \h </w:instrText>
      </w:r>
      <w:r w:rsidR="00E257B7">
        <w:fldChar w:fldCharType="separate"/>
      </w:r>
      <w:r w:rsidR="002E5015">
        <w:t xml:space="preserve">6. </w:t>
      </w:r>
      <w:r w:rsidR="002E5015">
        <w:rPr>
          <w:rFonts w:eastAsiaTheme="minorEastAsia"/>
        </w:rPr>
        <w:t>References</w:t>
      </w:r>
      <w:r w:rsidR="00E257B7">
        <w:fldChar w:fldCharType="end"/>
      </w:r>
      <w:r>
        <w:t>)</w:t>
      </w:r>
    </w:p>
    <w:p w:rsidR="00B23313" w:rsidRDefault="00B23313" w:rsidP="002470CF">
      <w:r>
        <w:t xml:space="preserve">The flow rate is given by </w:t>
      </w:r>
    </w:p>
    <w:tbl>
      <w:tblPr>
        <w:tblStyle w:val="TableGrid"/>
        <w:tblW w:w="85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6"/>
        <w:gridCol w:w="6019"/>
        <w:gridCol w:w="1025"/>
      </w:tblGrid>
      <w:tr w:rsidR="00B23313" w:rsidTr="009F49A0">
        <w:tc>
          <w:tcPr>
            <w:tcW w:w="1477" w:type="dxa"/>
            <w:vAlign w:val="center"/>
          </w:tcPr>
          <w:p w:rsidR="00B23313" w:rsidRDefault="00B23313" w:rsidP="002470CF"/>
        </w:tc>
        <w:tc>
          <w:tcPr>
            <w:tcW w:w="6020" w:type="dxa"/>
            <w:vAlign w:val="center"/>
            <w:hideMark/>
          </w:tcPr>
          <w:p w:rsidR="00B23313" w:rsidRDefault="00B23313" w:rsidP="009F49A0">
            <w:pPr>
              <w:jc w:val="center"/>
            </w:pPr>
            <w:r>
              <w:rPr>
                <w:noProof/>
              </w:rPr>
              <w:drawing>
                <wp:inline distT="0" distB="0" distL="0" distR="0">
                  <wp:extent cx="2209800" cy="857250"/>
                  <wp:effectExtent l="0" t="0" r="0" b="0"/>
                  <wp:docPr id="6" name="Picture 6" descr="Screenshot from 2017-04-27 09-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from 2017-04-27 09-2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857250"/>
                          </a:xfrm>
                          <a:prstGeom prst="rect">
                            <a:avLst/>
                          </a:prstGeom>
                          <a:noFill/>
                          <a:ln>
                            <a:noFill/>
                          </a:ln>
                        </pic:spPr>
                      </pic:pic>
                    </a:graphicData>
                  </a:graphic>
                </wp:inline>
              </w:drawing>
            </w:r>
          </w:p>
        </w:tc>
        <w:tc>
          <w:tcPr>
            <w:tcW w:w="1025" w:type="dxa"/>
            <w:vAlign w:val="center"/>
            <w:hideMark/>
          </w:tcPr>
          <w:p w:rsidR="00B23313" w:rsidRDefault="00B23313" w:rsidP="00E17C35">
            <w:bookmarkStart w:id="5" w:name="_Ref482560889"/>
            <w:r>
              <w:t>(</w:t>
            </w:r>
            <w:r w:rsidR="00E17C35">
              <w:fldChar w:fldCharType="begin"/>
            </w:r>
            <w:r w:rsidR="00E17C35">
              <w:instrText xml:space="preserve"> SEQ Equation \* ARABIC </w:instrText>
            </w:r>
            <w:r w:rsidR="00E17C35">
              <w:fldChar w:fldCharType="separate"/>
            </w:r>
            <w:r w:rsidR="002E5015">
              <w:rPr>
                <w:noProof/>
              </w:rPr>
              <w:t>1</w:t>
            </w:r>
            <w:r w:rsidR="00E17C35">
              <w:fldChar w:fldCharType="end"/>
            </w:r>
            <w:r>
              <w:t>)</w:t>
            </w:r>
            <w:bookmarkEnd w:id="5"/>
          </w:p>
        </w:tc>
      </w:tr>
    </w:tbl>
    <w:p w:rsidR="00B23313" w:rsidRDefault="00B23313" w:rsidP="002470CF">
      <w:pPr>
        <w:rPr>
          <w:rFonts w:asciiTheme="minorHAnsi" w:hAnsi="Sans Serif" w:cs="Sans Serif"/>
          <w:kern w:val="2"/>
          <w:lang w:val="en-US" w:eastAsia="zh-CN"/>
        </w:rPr>
      </w:pPr>
      <w:r>
        <w:t xml:space="preserve">with </w:t>
      </w:r>
      <w:r>
        <w:rPr>
          <w:i/>
          <w:iCs/>
        </w:rPr>
        <w:t>Q</w:t>
      </w:r>
      <w:r>
        <w:t xml:space="preserve"> the flow rate, </w:t>
      </w:r>
      <w:r>
        <w:rPr>
          <w:i/>
          <w:iCs/>
        </w:rPr>
        <w:t xml:space="preserve">k </w:t>
      </w:r>
      <w:r>
        <w:t xml:space="preserve">the valve size coefficient, </w:t>
      </w:r>
      <w:r>
        <w:rPr>
          <w:i/>
          <w:iCs/>
        </w:rPr>
        <w:t xml:space="preserve">x </w:t>
      </w:r>
      <w:r>
        <w:t xml:space="preserve">the valve opening, </w:t>
      </w:r>
      <w:r>
        <w:rPr>
          <w:rFonts w:hAnsi="Sans Serif" w:cs="Sans Serif"/>
          <w:i/>
          <w:iCs/>
        </w:rPr>
        <w:t>Δ</w:t>
      </w:r>
      <w:r>
        <w:rPr>
          <w:rFonts w:hAnsi="Sans Serif" w:cs="Sans Serif"/>
          <w:i/>
          <w:iCs/>
        </w:rPr>
        <w:t xml:space="preserve">P </w:t>
      </w:r>
      <w:r>
        <w:rPr>
          <w:rFonts w:hAnsi="Sans Serif" w:cs="Sans Serif"/>
        </w:rPr>
        <w:t xml:space="preserve">the pressure drop and </w:t>
      </w:r>
      <w:r>
        <w:rPr>
          <w:rFonts w:hAnsi="Sans Serif" w:cs="Sans Serif"/>
          <w:i/>
          <w:iCs/>
        </w:rPr>
        <w:t xml:space="preserve">SG </w:t>
      </w:r>
      <w:r w:rsidR="00D16425">
        <w:rPr>
          <w:rFonts w:hAnsi="Sans Serif" w:cs="Sans Serif"/>
        </w:rPr>
        <w:t>the specific gravity (</w:t>
      </w:r>
      <w:r>
        <w:rPr>
          <w:rFonts w:hAnsi="Sans Serif" w:cs="Sans Serif"/>
        </w:rPr>
        <w:t>relative to water) of the fluid.</w:t>
      </w:r>
      <w:bookmarkStart w:id="6" w:name="_GoBack"/>
      <w:bookmarkEnd w:id="6"/>
    </w:p>
    <w:p w:rsidR="00B23313" w:rsidRDefault="00B23313" w:rsidP="002470CF">
      <w:pPr>
        <w:rPr>
          <w:rFonts w:hAnsi="Sans Serif" w:cs="Sans Serif"/>
        </w:rPr>
      </w:pPr>
      <w:r>
        <w:rPr>
          <w:rFonts w:hAnsi="Sans Serif" w:cs="Sans Serif"/>
        </w:rPr>
        <w:t xml:space="preserve">The pressure drop </w:t>
      </w:r>
      <w:r>
        <w:rPr>
          <w:rFonts w:hAnsi="Sans Serif" w:cs="Sans Serif"/>
          <w:i/>
          <w:iCs/>
        </w:rPr>
        <w:t>Δ</w:t>
      </w:r>
      <w:r>
        <w:rPr>
          <w:rFonts w:hAnsi="Sans Serif" w:cs="Sans Serif"/>
          <w:i/>
          <w:iCs/>
        </w:rPr>
        <w:t>P i</w:t>
      </w:r>
      <w:r>
        <w:rPr>
          <w:rFonts w:hAnsi="Sans Serif" w:cs="Sans Serif"/>
        </w:rPr>
        <w:t>s given by</w:t>
      </w:r>
    </w:p>
    <w:tbl>
      <w:tblPr>
        <w:tblStyle w:val="TableGrid"/>
        <w:tblW w:w="8520" w:type="dxa"/>
        <w:tblInd w:w="0" w:type="dxa"/>
        <w:tblLayout w:type="fixed"/>
        <w:tblLook w:val="04A0" w:firstRow="1" w:lastRow="0" w:firstColumn="1" w:lastColumn="0" w:noHBand="0" w:noVBand="1"/>
      </w:tblPr>
      <w:tblGrid>
        <w:gridCol w:w="1497"/>
        <w:gridCol w:w="6019"/>
        <w:gridCol w:w="1004"/>
      </w:tblGrid>
      <w:tr w:rsidR="00B23313" w:rsidTr="009F49A0">
        <w:tc>
          <w:tcPr>
            <w:tcW w:w="1498" w:type="dxa"/>
            <w:tcBorders>
              <w:top w:val="nil"/>
              <w:left w:val="nil"/>
              <w:bottom w:val="nil"/>
              <w:right w:val="nil"/>
            </w:tcBorders>
            <w:vAlign w:val="center"/>
          </w:tcPr>
          <w:p w:rsidR="00B23313" w:rsidRDefault="00B23313" w:rsidP="002470CF">
            <w:pPr>
              <w:rPr>
                <w:rFonts w:ascii="Sans Serif" w:hAnsi="Sans Serif" w:cs="Sans Serif"/>
              </w:rPr>
            </w:pPr>
          </w:p>
        </w:tc>
        <w:tc>
          <w:tcPr>
            <w:tcW w:w="6020" w:type="dxa"/>
            <w:tcBorders>
              <w:top w:val="nil"/>
              <w:left w:val="nil"/>
              <w:bottom w:val="nil"/>
              <w:right w:val="nil"/>
            </w:tcBorders>
            <w:vAlign w:val="center"/>
            <w:hideMark/>
          </w:tcPr>
          <w:p w:rsidR="00B23313" w:rsidRDefault="00B23313" w:rsidP="009F1966">
            <w:pPr>
              <w:jc w:val="center"/>
              <w:rPr>
                <w:rFonts w:ascii="Sans Serif" w:hAnsi="Sans Serif" w:cs="Sans Serif"/>
              </w:rPr>
            </w:pPr>
            <w:r>
              <w:rPr>
                <w:rFonts w:ascii="Sans Serif" w:hAnsi="Sans Serif" w:cs="Sans Serif"/>
                <w:noProof/>
              </w:rPr>
              <w:drawing>
                <wp:inline distT="0" distB="0" distL="0" distR="0">
                  <wp:extent cx="1990725" cy="952500"/>
                  <wp:effectExtent l="0" t="0" r="9525" b="0"/>
                  <wp:docPr id="5" name="Picture 5" descr="Screenshot from 2017-04-27 09-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from 2017-04-27 09-22-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952500"/>
                          </a:xfrm>
                          <a:prstGeom prst="rect">
                            <a:avLst/>
                          </a:prstGeom>
                          <a:noFill/>
                          <a:ln>
                            <a:noFill/>
                          </a:ln>
                        </pic:spPr>
                      </pic:pic>
                    </a:graphicData>
                  </a:graphic>
                </wp:inline>
              </w:drawing>
            </w:r>
          </w:p>
        </w:tc>
        <w:tc>
          <w:tcPr>
            <w:tcW w:w="1004" w:type="dxa"/>
            <w:tcBorders>
              <w:top w:val="nil"/>
              <w:left w:val="nil"/>
              <w:bottom w:val="nil"/>
              <w:right w:val="nil"/>
            </w:tcBorders>
            <w:vAlign w:val="center"/>
            <w:hideMark/>
          </w:tcPr>
          <w:p w:rsidR="00B23313" w:rsidRPr="00E17C35" w:rsidRDefault="00B23313" w:rsidP="00E17C35">
            <w:pPr>
              <w:rPr>
                <w:rFonts w:asciiTheme="minorHAnsi" w:hAnsiTheme="minorHAnsi"/>
              </w:rPr>
            </w:pPr>
            <w:r>
              <w:rPr>
                <w:rFonts w:hAnsi="Sans Serif" w:cs="Sans Serif"/>
              </w:rPr>
              <w:t>(</w:t>
            </w:r>
            <w:r w:rsidR="00E17C35">
              <w:fldChar w:fldCharType="begin"/>
            </w:r>
            <w:r w:rsidR="00E17C35">
              <w:instrText xml:space="preserve"> SEQ Equation \* ARABIC </w:instrText>
            </w:r>
            <w:r w:rsidR="00E17C35">
              <w:fldChar w:fldCharType="separate"/>
            </w:r>
            <w:r w:rsidR="002E5015">
              <w:rPr>
                <w:noProof/>
              </w:rPr>
              <w:t>2</w:t>
            </w:r>
            <w:r w:rsidR="00E17C35">
              <w:fldChar w:fldCharType="end"/>
            </w:r>
            <w:r>
              <w:rPr>
                <w:rFonts w:hAnsi="Sans Serif" w:cs="Sans Serif"/>
              </w:rPr>
              <w:t>)</w:t>
            </w:r>
          </w:p>
        </w:tc>
      </w:tr>
    </w:tbl>
    <w:p w:rsidR="00B23313" w:rsidRPr="009F49A0" w:rsidRDefault="00D16425" w:rsidP="002470CF">
      <w:pPr>
        <w:rPr>
          <w:rFonts w:asciiTheme="minorHAnsi" w:hAnsi="Sans Serif" w:cs="Sans Serif"/>
          <w:kern w:val="2"/>
          <w:lang w:val="en-US" w:eastAsia="zh-CN"/>
        </w:rPr>
      </w:pPr>
      <w:r>
        <w:rPr>
          <w:rFonts w:hAnsi="Sans Serif" w:cs="Sans Serif"/>
        </w:rPr>
        <w:t>w</w:t>
      </w:r>
      <w:r w:rsidR="00B23313">
        <w:rPr>
          <w:rFonts w:hAnsi="Sans Serif" w:cs="Sans Serif"/>
        </w:rPr>
        <w:t xml:space="preserve">ith </w:t>
      </w:r>
      <w:r w:rsidR="00B23313">
        <w:rPr>
          <w:rFonts w:hAnsi="Sans Serif" w:cs="Sans Serif"/>
          <w:i/>
          <w:iCs/>
        </w:rPr>
        <w:t xml:space="preserve">h </w:t>
      </w:r>
      <w:r w:rsidR="00B23313">
        <w:rPr>
          <w:rFonts w:hAnsi="Sans Serif" w:cs="Sans Serif"/>
        </w:rPr>
        <w:t xml:space="preserve">the difference in height, </w:t>
      </w:r>
      <w:r w:rsidR="00B23313">
        <w:rPr>
          <w:rFonts w:hAnsi="Sans Serif" w:cs="Sans Serif"/>
        </w:rPr>
        <w:t>ρ</w:t>
      </w:r>
      <w:r w:rsidR="00B23313">
        <w:rPr>
          <w:rFonts w:hAnsi="Sans Serif" w:cs="Sans Serif"/>
        </w:rPr>
        <w:t xml:space="preserve"> the density and </w:t>
      </w:r>
      <w:r w:rsidR="00B23313">
        <w:rPr>
          <w:rFonts w:hAnsi="Sans Serif" w:cs="Sans Serif"/>
          <w:i/>
          <w:iCs/>
        </w:rPr>
        <w:t xml:space="preserve">g </w:t>
      </w:r>
      <w:r w:rsidR="00B23313">
        <w:rPr>
          <w:rFonts w:hAnsi="Sans Serif" w:cs="Sans Serif"/>
        </w:rPr>
        <w:t xml:space="preserve">the acceleration due to gravity. </w:t>
      </w:r>
    </w:p>
    <w:p w:rsidR="00B23313" w:rsidRDefault="00B23313" w:rsidP="002470CF">
      <w:r>
        <w:t xml:space="preserve">A typical configuration with a control valve is shown below in </w:t>
      </w:r>
      <w:r w:rsidRPr="009F1966">
        <w:fldChar w:fldCharType="begin"/>
      </w:r>
      <w:r w:rsidRPr="009F1966">
        <w:instrText xml:space="preserve"> REF _Ref2093336707 \h </w:instrText>
      </w:r>
      <w:r w:rsidR="002470CF" w:rsidRPr="009F1966">
        <w:instrText xml:space="preserve"> \* MERGEFORMAT </w:instrText>
      </w:r>
      <w:r w:rsidRPr="009F1966">
        <w:fldChar w:fldCharType="separate"/>
      </w:r>
      <w:r w:rsidR="002E5015" w:rsidRPr="002E5015">
        <w:rPr>
          <w:iCs/>
        </w:rPr>
        <w:t>Figure 2</w:t>
      </w:r>
      <w:r w:rsidRPr="009F1966">
        <w:fldChar w:fldCharType="end"/>
      </w:r>
    </w:p>
    <w:p w:rsidR="00B23313" w:rsidRDefault="00B23313" w:rsidP="009F49A0">
      <w:pPr>
        <w:jc w:val="center"/>
        <w:rPr>
          <w:sz w:val="21"/>
        </w:rPr>
      </w:pPr>
      <w:r>
        <w:rPr>
          <w:noProof/>
          <w:lang w:eastAsia="en-ZA"/>
        </w:rPr>
        <w:drawing>
          <wp:inline distT="0" distB="0" distL="0" distR="0">
            <wp:extent cx="50958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52739" t="34270" r="11559" b="40694"/>
                    <a:stretch>
                      <a:fillRect/>
                    </a:stretch>
                  </pic:blipFill>
                  <pic:spPr bwMode="auto">
                    <a:xfrm>
                      <a:off x="0" y="0"/>
                      <a:ext cx="5095875" cy="2009775"/>
                    </a:xfrm>
                    <a:prstGeom prst="rect">
                      <a:avLst/>
                    </a:prstGeom>
                    <a:noFill/>
                    <a:ln>
                      <a:noFill/>
                    </a:ln>
                  </pic:spPr>
                </pic:pic>
              </a:graphicData>
            </a:graphic>
          </wp:inline>
        </w:drawing>
      </w:r>
    </w:p>
    <w:p w:rsidR="00B23313" w:rsidRPr="009F49A0" w:rsidRDefault="00B23313" w:rsidP="00E257B7">
      <w:pPr>
        <w:rPr>
          <w:iCs/>
        </w:rPr>
      </w:pPr>
      <w:bookmarkStart w:id="7" w:name="_Ref2093336707"/>
      <w:r w:rsidRPr="009F49A0">
        <w:rPr>
          <w:b/>
          <w:iCs/>
        </w:rPr>
        <w:t xml:space="preserve">Figure </w:t>
      </w:r>
      <w:r w:rsidRPr="009F49A0">
        <w:rPr>
          <w:b/>
        </w:rPr>
        <w:fldChar w:fldCharType="begin"/>
      </w:r>
      <w:r w:rsidRPr="009F49A0">
        <w:rPr>
          <w:b/>
          <w:iCs/>
        </w:rPr>
        <w:instrText xml:space="preserve"> SEQ Figure \* ARABIC </w:instrText>
      </w:r>
      <w:r w:rsidRPr="009F49A0">
        <w:rPr>
          <w:b/>
        </w:rPr>
        <w:fldChar w:fldCharType="separate"/>
      </w:r>
      <w:r w:rsidR="002E5015">
        <w:rPr>
          <w:b/>
          <w:iCs/>
          <w:noProof/>
        </w:rPr>
        <w:t>2</w:t>
      </w:r>
      <w:r w:rsidRPr="009F49A0">
        <w:rPr>
          <w:b/>
        </w:rPr>
        <w:fldChar w:fldCharType="end"/>
      </w:r>
      <w:bookmarkEnd w:id="7"/>
      <w:r w:rsidR="009F49A0" w:rsidRPr="009F49A0">
        <w:rPr>
          <w:b/>
        </w:rPr>
        <w:t>:</w:t>
      </w:r>
      <w:r w:rsidRPr="009F49A0">
        <w:rPr>
          <w:iCs/>
        </w:rPr>
        <w:t xml:space="preserve"> system involving control valve</w:t>
      </w:r>
    </w:p>
    <w:p w:rsidR="002470CF" w:rsidRDefault="002470CF">
      <w:pPr>
        <w:spacing w:before="0" w:after="160" w:line="259" w:lineRule="auto"/>
        <w:rPr>
          <w:rFonts w:eastAsiaTheme="minorEastAsia"/>
        </w:rPr>
      </w:pPr>
      <w:r>
        <w:rPr>
          <w:rFonts w:eastAsiaTheme="minorEastAsia"/>
        </w:rPr>
        <w:br w:type="page"/>
      </w:r>
    </w:p>
    <w:p w:rsidR="00B23313" w:rsidRDefault="002470CF" w:rsidP="002470CF">
      <w:pPr>
        <w:pStyle w:val="Heading1"/>
        <w:rPr>
          <w:rFonts w:eastAsiaTheme="minorEastAsia"/>
        </w:rPr>
      </w:pPr>
      <w:bookmarkStart w:id="8" w:name="_Toc482561642"/>
      <w:r>
        <w:rPr>
          <w:rFonts w:eastAsiaTheme="minorEastAsia"/>
        </w:rPr>
        <w:lastRenderedPageBreak/>
        <w:t xml:space="preserve">3. </w:t>
      </w:r>
      <w:r w:rsidR="00B23313">
        <w:rPr>
          <w:rFonts w:eastAsiaTheme="minorEastAsia"/>
        </w:rPr>
        <w:t>Experimental</w:t>
      </w:r>
      <w:bookmarkEnd w:id="8"/>
      <w:r w:rsidR="00B23313">
        <w:rPr>
          <w:rFonts w:eastAsiaTheme="minorEastAsia"/>
        </w:rPr>
        <w:t xml:space="preserve"> </w:t>
      </w:r>
    </w:p>
    <w:p w:rsidR="00B23313" w:rsidRPr="002470CF" w:rsidRDefault="00B23313" w:rsidP="002470CF">
      <w:pPr>
        <w:rPr>
          <w:rFonts w:eastAsia="SimHei"/>
          <w:b/>
        </w:rPr>
      </w:pPr>
      <w:r w:rsidRPr="002470CF">
        <w:rPr>
          <w:b/>
        </w:rPr>
        <w:t>Apparatus</w:t>
      </w:r>
    </w:p>
    <w:p w:rsidR="00B23313" w:rsidRDefault="00B23313" w:rsidP="00115B15">
      <w:pPr>
        <w:pStyle w:val="ListParagraph"/>
        <w:numPr>
          <w:ilvl w:val="0"/>
          <w:numId w:val="3"/>
        </w:numPr>
      </w:pPr>
      <w:r>
        <w:t>Control valves to be categorized</w:t>
      </w:r>
    </w:p>
    <w:p w:rsidR="00B23313" w:rsidRDefault="00B23313" w:rsidP="00115B15">
      <w:pPr>
        <w:pStyle w:val="ListParagraph"/>
        <w:numPr>
          <w:ilvl w:val="0"/>
          <w:numId w:val="3"/>
        </w:numPr>
      </w:pPr>
      <w:r>
        <w:t>Water tank</w:t>
      </w:r>
    </w:p>
    <w:p w:rsidR="00B23313" w:rsidRDefault="00B23313" w:rsidP="00115B15">
      <w:pPr>
        <w:pStyle w:val="ListParagraph"/>
        <w:numPr>
          <w:ilvl w:val="0"/>
          <w:numId w:val="3"/>
        </w:numPr>
      </w:pPr>
      <w:r>
        <w:t xml:space="preserve">Level meter </w:t>
      </w:r>
    </w:p>
    <w:p w:rsidR="00B23313" w:rsidRDefault="00B23313" w:rsidP="00115B15">
      <w:pPr>
        <w:pStyle w:val="ListParagraph"/>
        <w:numPr>
          <w:ilvl w:val="0"/>
          <w:numId w:val="3"/>
        </w:numPr>
      </w:pPr>
      <w:r>
        <w:t>Flow meter</w:t>
      </w:r>
    </w:p>
    <w:p w:rsidR="00B23313" w:rsidRDefault="00B23313" w:rsidP="00115B15">
      <w:pPr>
        <w:pStyle w:val="ListParagraph"/>
        <w:numPr>
          <w:ilvl w:val="0"/>
          <w:numId w:val="3"/>
        </w:numPr>
      </w:pPr>
      <w:r>
        <w:t xml:space="preserve">Piping </w:t>
      </w:r>
    </w:p>
    <w:p w:rsidR="00B23313" w:rsidRDefault="00B23313" w:rsidP="00115B15">
      <w:pPr>
        <w:pStyle w:val="ListParagraph"/>
        <w:numPr>
          <w:ilvl w:val="0"/>
          <w:numId w:val="3"/>
        </w:numPr>
      </w:pPr>
      <w:r>
        <w:t>Pipe connectors</w:t>
      </w:r>
    </w:p>
    <w:p w:rsidR="00B23313" w:rsidRPr="00115B15" w:rsidRDefault="00B23313" w:rsidP="002470CF">
      <w:pPr>
        <w:rPr>
          <w:b/>
          <w:sz w:val="32"/>
        </w:rPr>
      </w:pPr>
      <w:r w:rsidRPr="00115B15">
        <w:rPr>
          <w:b/>
        </w:rPr>
        <w:t xml:space="preserve">Planning </w:t>
      </w:r>
    </w:p>
    <w:p w:rsidR="00B23313" w:rsidRPr="00E257B7" w:rsidRDefault="00B23313" w:rsidP="00E257B7">
      <w:pPr>
        <w:rPr>
          <w:rFonts w:asciiTheme="minorHAnsi" w:hAnsiTheme="minorHAnsi" w:cstheme="minorHAnsi"/>
        </w:rPr>
      </w:pPr>
      <w:r w:rsidRPr="00E257B7">
        <w:rPr>
          <w:rFonts w:asciiTheme="minorHAnsi" w:hAnsiTheme="minorHAnsi" w:cstheme="minorHAnsi"/>
        </w:rPr>
        <w:t xml:space="preserve">In order to categorise the control valves the experimental setup in </w:t>
      </w:r>
      <w:r w:rsidR="009F1966" w:rsidRPr="009F1966">
        <w:fldChar w:fldCharType="begin"/>
      </w:r>
      <w:r w:rsidR="009F1966" w:rsidRPr="009F1966">
        <w:instrText xml:space="preserve"> REF _Ref482560523 \h </w:instrText>
      </w:r>
      <w:r w:rsidR="009F1966" w:rsidRPr="009F1966">
        <w:instrText xml:space="preserve"> \* MERGEFORMAT </w:instrText>
      </w:r>
      <w:r w:rsidR="009F1966" w:rsidRPr="009F1966">
        <w:fldChar w:fldCharType="separate"/>
      </w:r>
      <w:r w:rsidR="002E5015" w:rsidRPr="002E5015">
        <w:rPr>
          <w:iCs/>
        </w:rPr>
        <w:t xml:space="preserve">Figure </w:t>
      </w:r>
      <w:r w:rsidR="002E5015" w:rsidRPr="002E5015">
        <w:rPr>
          <w:iCs/>
          <w:noProof/>
        </w:rPr>
        <w:t>3</w:t>
      </w:r>
      <w:r w:rsidR="002E5015">
        <w:rPr>
          <w:iCs/>
        </w:rPr>
        <w:t>:</w:t>
      </w:r>
      <w:r w:rsidR="002E5015" w:rsidRPr="00115B15">
        <w:rPr>
          <w:iCs/>
        </w:rPr>
        <w:t xml:space="preserve"> experimental set up</w:t>
      </w:r>
      <w:r w:rsidR="009F1966" w:rsidRPr="009F1966">
        <w:fldChar w:fldCharType="end"/>
      </w:r>
      <w:r w:rsidRPr="00E257B7">
        <w:rPr>
          <w:rFonts w:asciiTheme="minorHAnsi" w:hAnsiTheme="minorHAnsi" w:cstheme="minorHAnsi"/>
        </w:rPr>
        <w:t xml:space="preserve"> was configured with the goal of measuring the flow rates of a liquid as different value openings and from the experimental data calculating the valve size coefficient. Given the simplicity of the experiment PVC piping and water were used as the piping material and fluid to be analysed respectively. Pipe connectors were connected at the base of the tank as well as the connections between the valve and flow meter to prevent leakage. </w:t>
      </w:r>
    </w:p>
    <w:p w:rsidR="00B23313" w:rsidRPr="00115B15" w:rsidRDefault="00B23313" w:rsidP="002470CF">
      <w:pPr>
        <w:rPr>
          <w:b/>
          <w:sz w:val="32"/>
        </w:rPr>
      </w:pPr>
      <w:r w:rsidRPr="00115B15">
        <w:rPr>
          <w:b/>
        </w:rPr>
        <w:t xml:space="preserve">Method </w:t>
      </w:r>
    </w:p>
    <w:p w:rsidR="00B23313" w:rsidRDefault="00B23313" w:rsidP="002470CF">
      <w:r>
        <w:t xml:space="preserve">The experiment was set up as shown in </w:t>
      </w:r>
      <w:r w:rsidR="009F1966" w:rsidRPr="009F1966">
        <w:fldChar w:fldCharType="begin"/>
      </w:r>
      <w:r w:rsidR="009F1966" w:rsidRPr="009F1966">
        <w:instrText xml:space="preserve"> REF _Ref482560523 \h </w:instrText>
      </w:r>
      <w:r w:rsidR="009F1966" w:rsidRPr="009F1966">
        <w:instrText xml:space="preserve"> \* MERGEFORMAT </w:instrText>
      </w:r>
      <w:r w:rsidR="009F1966" w:rsidRPr="009F1966">
        <w:fldChar w:fldCharType="separate"/>
      </w:r>
      <w:r w:rsidR="002E5015" w:rsidRPr="002E5015">
        <w:rPr>
          <w:iCs/>
        </w:rPr>
        <w:t xml:space="preserve">Figure </w:t>
      </w:r>
      <w:r w:rsidR="002E5015" w:rsidRPr="002E5015">
        <w:rPr>
          <w:iCs/>
          <w:noProof/>
        </w:rPr>
        <w:t>3</w:t>
      </w:r>
      <w:r w:rsidR="002E5015">
        <w:rPr>
          <w:iCs/>
        </w:rPr>
        <w:t>:</w:t>
      </w:r>
      <w:r w:rsidR="002E5015" w:rsidRPr="00115B15">
        <w:rPr>
          <w:iCs/>
        </w:rPr>
        <w:t xml:space="preserve"> experimental set up</w:t>
      </w:r>
      <w:r w:rsidR="009F1966" w:rsidRPr="009F1966">
        <w:fldChar w:fldCharType="end"/>
      </w:r>
      <w:r>
        <w:t xml:space="preserve"> below</w:t>
      </w:r>
    </w:p>
    <w:p w:rsidR="00B23313" w:rsidRDefault="00B23313" w:rsidP="00115B15">
      <w:pPr>
        <w:jc w:val="center"/>
        <w:rPr>
          <w:sz w:val="32"/>
        </w:rPr>
      </w:pPr>
      <w:r>
        <w:rPr>
          <w:noProof/>
          <w:lang w:eastAsia="en-ZA"/>
        </w:rPr>
        <w:drawing>
          <wp:inline distT="0" distB="0" distL="0" distR="0">
            <wp:extent cx="3045350" cy="3037315"/>
            <wp:effectExtent l="0" t="0" r="3175" b="0"/>
            <wp:docPr id="3" name="Picture 3" descr="Screenshot from 2017-04-27 08-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7-04-27 08-18-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9058" cy="3050987"/>
                    </a:xfrm>
                    <a:prstGeom prst="rect">
                      <a:avLst/>
                    </a:prstGeom>
                    <a:noFill/>
                    <a:ln>
                      <a:noFill/>
                    </a:ln>
                  </pic:spPr>
                </pic:pic>
              </a:graphicData>
            </a:graphic>
          </wp:inline>
        </w:drawing>
      </w:r>
    </w:p>
    <w:p w:rsidR="00B23313" w:rsidRPr="00115B15" w:rsidRDefault="00B23313" w:rsidP="00115B15">
      <w:bookmarkStart w:id="9" w:name="_Ref284200211"/>
      <w:bookmarkStart w:id="10" w:name="_Ref482560523"/>
      <w:r w:rsidRPr="00115B15">
        <w:rPr>
          <w:b/>
          <w:iCs/>
        </w:rPr>
        <w:t xml:space="preserve">Figure </w:t>
      </w:r>
      <w:r w:rsidRPr="00115B15">
        <w:rPr>
          <w:b/>
        </w:rPr>
        <w:fldChar w:fldCharType="begin"/>
      </w:r>
      <w:r w:rsidRPr="00115B15">
        <w:rPr>
          <w:b/>
          <w:iCs/>
        </w:rPr>
        <w:instrText xml:space="preserve"> SEQ Figure \* ARABIC </w:instrText>
      </w:r>
      <w:r w:rsidRPr="00115B15">
        <w:rPr>
          <w:b/>
        </w:rPr>
        <w:fldChar w:fldCharType="separate"/>
      </w:r>
      <w:r w:rsidR="002E5015">
        <w:rPr>
          <w:b/>
          <w:iCs/>
          <w:noProof/>
        </w:rPr>
        <w:t>3</w:t>
      </w:r>
      <w:r w:rsidRPr="00115B15">
        <w:rPr>
          <w:b/>
        </w:rPr>
        <w:fldChar w:fldCharType="end"/>
      </w:r>
      <w:bookmarkEnd w:id="9"/>
      <w:r w:rsidR="00115B15">
        <w:rPr>
          <w:iCs/>
        </w:rPr>
        <w:t>:</w:t>
      </w:r>
      <w:r w:rsidRPr="00115B15">
        <w:rPr>
          <w:iCs/>
        </w:rPr>
        <w:t xml:space="preserve"> experimental set up</w:t>
      </w:r>
      <w:bookmarkEnd w:id="10"/>
    </w:p>
    <w:p w:rsidR="00B23313" w:rsidRPr="00115B15" w:rsidRDefault="00B23313" w:rsidP="00115B15">
      <w:pPr>
        <w:rPr>
          <w:rFonts w:asciiTheme="minorHAnsi" w:hAnsiTheme="minorHAnsi" w:cstheme="minorHAnsi"/>
        </w:rPr>
      </w:pPr>
      <w:r w:rsidRPr="00115B15">
        <w:rPr>
          <w:rFonts w:asciiTheme="minorHAnsi" w:hAnsiTheme="minorHAnsi" w:cstheme="minorHAnsi"/>
        </w:rPr>
        <w:lastRenderedPageBreak/>
        <w:t xml:space="preserve">A hole at the base of the water tank was first drilled and a pipe connector was securely fitted to avoid leakage. The tank was then filled to a height </w:t>
      </w:r>
      <w:r w:rsidR="009F1966">
        <w:rPr>
          <w:rFonts w:asciiTheme="minorHAnsi" w:hAnsiTheme="minorHAnsi" w:cstheme="minorHAnsi"/>
        </w:rPr>
        <w:t>of three meters with water at 4 </w:t>
      </w:r>
      <w:r w:rsidRPr="00115B15">
        <w:rPr>
          <w:rFonts w:asciiTheme="minorHAnsi" w:hAnsiTheme="minorHAnsi" w:cstheme="minorHAnsi"/>
        </w:rPr>
        <w:t xml:space="preserve">°C and a simple level meter allowing for the height to be quickly measured was connected. Lastly the control valve to be tested and the flow meter were securely attached to the pipe. </w:t>
      </w:r>
    </w:p>
    <w:p w:rsidR="00B23313" w:rsidRPr="00115B15" w:rsidRDefault="00B23313" w:rsidP="00115B15">
      <w:pPr>
        <w:rPr>
          <w:rFonts w:asciiTheme="minorHAnsi" w:hAnsiTheme="minorHAnsi" w:cstheme="minorHAnsi"/>
        </w:rPr>
      </w:pPr>
      <w:r w:rsidRPr="00115B15">
        <w:rPr>
          <w:rFonts w:asciiTheme="minorHAnsi" w:hAnsiTheme="minorHAnsi" w:cstheme="minorHAnsi"/>
        </w:rPr>
        <w:t xml:space="preserve">The control valve was opened to a fraction of the total opening and the water was allowed to flow out while the height of the water in the tank as well as the flow rate of the water out of the control valve were measured and recorded. </w:t>
      </w:r>
    </w:p>
    <w:p w:rsidR="00B23313" w:rsidRPr="00115B15" w:rsidRDefault="00B23313" w:rsidP="00115B15">
      <w:pPr>
        <w:rPr>
          <w:rFonts w:asciiTheme="minorHAnsi" w:hAnsiTheme="minorHAnsi" w:cstheme="minorHAnsi"/>
        </w:rPr>
      </w:pPr>
      <w:r w:rsidRPr="00115B15">
        <w:rPr>
          <w:rFonts w:asciiTheme="minorHAnsi" w:hAnsiTheme="minorHAnsi" w:cstheme="minorHAnsi"/>
        </w:rPr>
        <w:t>The experiment was repeated for five different valve opening; experimental data was recorded and the flow rate was plotted against the square root of the pressure drop divided by the specific gravity. The slopes of these graphs were averaged and standard deviation was taken. The valve opening coefficient was then found by dividing the calculated slopes by the valve opening for the respective test. The average and standard deviation were then taken again.</w:t>
      </w:r>
    </w:p>
    <w:p w:rsidR="009F1966" w:rsidRDefault="009F1966">
      <w:pPr>
        <w:spacing w:before="0" w:after="160" w:line="259" w:lineRule="auto"/>
        <w:rPr>
          <w:rFonts w:eastAsiaTheme="majorEastAsia" w:cstheme="majorBidi"/>
          <w:b/>
          <w:szCs w:val="32"/>
        </w:rPr>
      </w:pPr>
      <w:r>
        <w:br w:type="page"/>
      </w:r>
    </w:p>
    <w:p w:rsidR="00B23313" w:rsidRPr="002A76F0" w:rsidRDefault="002A76F0" w:rsidP="002A76F0">
      <w:pPr>
        <w:pStyle w:val="Heading1"/>
      </w:pPr>
      <w:bookmarkStart w:id="11" w:name="_Toc482561643"/>
      <w:r w:rsidRPr="002A76F0">
        <w:lastRenderedPageBreak/>
        <w:t>4. Results and Discussion</w:t>
      </w:r>
      <w:bookmarkEnd w:id="11"/>
      <w:r w:rsidRPr="002A76F0">
        <w:t xml:space="preserve"> </w:t>
      </w:r>
    </w:p>
    <w:p w:rsidR="00B23313" w:rsidRDefault="00B23313" w:rsidP="002470CF">
      <w:pPr>
        <w:rPr>
          <w:szCs w:val="24"/>
        </w:rPr>
      </w:pPr>
      <w:r w:rsidRPr="00115B15">
        <w:rPr>
          <w:b/>
          <w:szCs w:val="24"/>
        </w:rPr>
        <w:t xml:space="preserve">Table </w:t>
      </w:r>
      <w:r w:rsidRPr="00115B15">
        <w:rPr>
          <w:b/>
          <w:szCs w:val="24"/>
        </w:rPr>
        <w:fldChar w:fldCharType="begin"/>
      </w:r>
      <w:r w:rsidRPr="00115B15">
        <w:rPr>
          <w:b/>
          <w:szCs w:val="24"/>
        </w:rPr>
        <w:instrText xml:space="preserve"> SEQ Table \* ARABIC </w:instrText>
      </w:r>
      <w:r w:rsidRPr="00115B15">
        <w:rPr>
          <w:b/>
          <w:szCs w:val="24"/>
        </w:rPr>
        <w:fldChar w:fldCharType="separate"/>
      </w:r>
      <w:r w:rsidR="002E5015">
        <w:rPr>
          <w:b/>
          <w:noProof/>
          <w:szCs w:val="24"/>
        </w:rPr>
        <w:t>1</w:t>
      </w:r>
      <w:r w:rsidRPr="00115B15">
        <w:rPr>
          <w:b/>
          <w:szCs w:val="24"/>
        </w:rPr>
        <w:fldChar w:fldCharType="end"/>
      </w:r>
      <w:r w:rsidRPr="00115B15">
        <w:rPr>
          <w:szCs w:val="24"/>
        </w:rPr>
        <w:t>: Linear flowrates experimentally determined with respect to fractional valve opening and height of water in the tank.</w:t>
      </w:r>
    </w:p>
    <w:tbl>
      <w:tblPr>
        <w:tblW w:w="9613" w:type="dxa"/>
        <w:tblInd w:w="-431" w:type="dxa"/>
        <w:tblCellMar>
          <w:top w:w="15" w:type="dxa"/>
          <w:bottom w:w="15" w:type="dxa"/>
        </w:tblCellMar>
        <w:tblLook w:val="04A0" w:firstRow="1" w:lastRow="0" w:firstColumn="1" w:lastColumn="0" w:noHBand="0" w:noVBand="1"/>
      </w:tblPr>
      <w:tblGrid>
        <w:gridCol w:w="993"/>
        <w:gridCol w:w="1701"/>
        <w:gridCol w:w="1701"/>
        <w:gridCol w:w="1701"/>
        <w:gridCol w:w="1701"/>
        <w:gridCol w:w="1816"/>
      </w:tblGrid>
      <w:tr w:rsidR="00CA350B" w:rsidRPr="00CA350B" w:rsidTr="006107EC">
        <w:trPr>
          <w:trHeight w:val="510"/>
        </w:trPr>
        <w:tc>
          <w:tcPr>
            <w:tcW w:w="993" w:type="dxa"/>
            <w:vMerge w:val="restart"/>
            <w:tcBorders>
              <w:top w:val="single" w:sz="4" w:space="0" w:color="auto"/>
              <w:bottom w:val="single" w:sz="4" w:space="0" w:color="auto"/>
            </w:tcBorders>
            <w:shd w:val="clear" w:color="auto" w:fill="auto"/>
            <w:noWrap/>
            <w:vAlign w:val="center"/>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Height</w:t>
            </w:r>
          </w:p>
        </w:tc>
        <w:tc>
          <w:tcPr>
            <w:tcW w:w="8620" w:type="dxa"/>
            <w:gridSpan w:val="5"/>
            <w:tcBorders>
              <w:top w:val="single" w:sz="4" w:space="0" w:color="auto"/>
              <w:bottom w:val="single" w:sz="4" w:space="0" w:color="auto"/>
            </w:tcBorders>
            <w:shd w:val="clear" w:color="auto" w:fill="auto"/>
            <w:noWrap/>
            <w:vAlign w:val="center"/>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x</w:t>
            </w:r>
          </w:p>
        </w:tc>
      </w:tr>
      <w:tr w:rsidR="00CA350B" w:rsidRPr="00CA350B" w:rsidTr="006107EC">
        <w:trPr>
          <w:trHeight w:val="300"/>
        </w:trPr>
        <w:tc>
          <w:tcPr>
            <w:tcW w:w="993" w:type="dxa"/>
            <w:vMerge/>
            <w:tcBorders>
              <w:top w:val="single" w:sz="4" w:space="0" w:color="auto"/>
              <w:bottom w:val="single" w:sz="4" w:space="0" w:color="auto"/>
            </w:tcBorders>
            <w:shd w:val="clear" w:color="auto" w:fill="auto"/>
            <w:vAlign w:val="center"/>
            <w:hideMark/>
          </w:tcPr>
          <w:p w:rsidR="00CA350B" w:rsidRPr="00CA350B" w:rsidRDefault="00CA350B" w:rsidP="00CA350B">
            <w:pPr>
              <w:spacing w:before="0" w:after="0" w:line="240" w:lineRule="auto"/>
              <w:rPr>
                <w:rFonts w:eastAsia="Times New Roman" w:cs="Calibri"/>
                <w:b/>
                <w:bCs/>
                <w:color w:val="000000"/>
                <w:sz w:val="22"/>
                <w:lang w:eastAsia="en-ZA"/>
              </w:rPr>
            </w:pP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0,1</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0,4</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0,5</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0,6</w:t>
            </w:r>
          </w:p>
        </w:tc>
        <w:tc>
          <w:tcPr>
            <w:tcW w:w="181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0,7</w:t>
            </w:r>
          </w:p>
        </w:tc>
      </w:tr>
      <w:tr w:rsidR="00CA350B" w:rsidRPr="00CA350B" w:rsidTr="006107EC">
        <w:trPr>
          <w:trHeight w:val="345"/>
        </w:trPr>
        <w:tc>
          <w:tcPr>
            <w:tcW w:w="993" w:type="dxa"/>
            <w:vMerge/>
            <w:tcBorders>
              <w:top w:val="single" w:sz="4" w:space="0" w:color="auto"/>
              <w:bottom w:val="single" w:sz="4" w:space="0" w:color="auto"/>
            </w:tcBorders>
            <w:shd w:val="clear" w:color="auto" w:fill="auto"/>
            <w:vAlign w:val="center"/>
            <w:hideMark/>
          </w:tcPr>
          <w:p w:rsidR="00CA350B" w:rsidRPr="00CA350B" w:rsidRDefault="00CA350B" w:rsidP="00CA350B">
            <w:pPr>
              <w:spacing w:before="0" w:after="0" w:line="240" w:lineRule="auto"/>
              <w:rPr>
                <w:rFonts w:eastAsia="Times New Roman" w:cs="Calibri"/>
                <w:b/>
                <w:bCs/>
                <w:color w:val="000000"/>
                <w:sz w:val="22"/>
                <w:lang w:eastAsia="en-ZA"/>
              </w:rPr>
            </w:pP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c>
          <w:tcPr>
            <w:tcW w:w="1701"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c>
          <w:tcPr>
            <w:tcW w:w="181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Flowrate (m</w:t>
            </w:r>
            <w:r w:rsidRPr="00CA350B">
              <w:rPr>
                <w:rFonts w:eastAsia="Times New Roman" w:cs="Calibri"/>
                <w:b/>
                <w:bCs/>
                <w:color w:val="000000"/>
                <w:sz w:val="22"/>
                <w:vertAlign w:val="superscript"/>
                <w:lang w:eastAsia="en-ZA"/>
              </w:rPr>
              <w:t>3</w:t>
            </w:r>
            <w:r w:rsidRPr="00CA350B">
              <w:rPr>
                <w:rFonts w:eastAsia="Times New Roman" w:cs="Calibri"/>
                <w:b/>
                <w:bCs/>
                <w:color w:val="000000"/>
                <w:sz w:val="22"/>
                <w:lang w:eastAsia="en-ZA"/>
              </w:rPr>
              <w:t>h</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p>
        </w:tc>
      </w:tr>
      <w:tr w:rsidR="00CA350B" w:rsidRPr="00CA350B" w:rsidTr="006107EC">
        <w:trPr>
          <w:trHeight w:val="300"/>
        </w:trPr>
        <w:tc>
          <w:tcPr>
            <w:tcW w:w="993" w:type="dxa"/>
            <w:tcBorders>
              <w:top w:val="single" w:sz="4" w:space="0" w:color="auto"/>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3</w:t>
            </w:r>
          </w:p>
        </w:tc>
        <w:tc>
          <w:tcPr>
            <w:tcW w:w="1701" w:type="dxa"/>
            <w:tcBorders>
              <w:top w:val="single" w:sz="4" w:space="0" w:color="auto"/>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w:t>
            </w:r>
          </w:p>
        </w:tc>
        <w:tc>
          <w:tcPr>
            <w:tcW w:w="1701" w:type="dxa"/>
            <w:tcBorders>
              <w:top w:val="single" w:sz="4" w:space="0" w:color="auto"/>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3,2</w:t>
            </w:r>
          </w:p>
        </w:tc>
        <w:tc>
          <w:tcPr>
            <w:tcW w:w="1701" w:type="dxa"/>
            <w:tcBorders>
              <w:top w:val="single" w:sz="4" w:space="0" w:color="auto"/>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4,5</w:t>
            </w:r>
          </w:p>
        </w:tc>
        <w:tc>
          <w:tcPr>
            <w:tcW w:w="1701" w:type="dxa"/>
            <w:tcBorders>
              <w:top w:val="single" w:sz="4" w:space="0" w:color="auto"/>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6,4</w:t>
            </w:r>
          </w:p>
        </w:tc>
        <w:tc>
          <w:tcPr>
            <w:tcW w:w="1816" w:type="dxa"/>
            <w:tcBorders>
              <w:top w:val="single" w:sz="4" w:space="0" w:color="auto"/>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7,7</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6,1</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7,5</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5,7</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7,3</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3,9</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5,6</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6,8</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3,9</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4,4</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5,9</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3,7</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4,7</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5,7</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4,7</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5,8</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4,7</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3,6</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4,6</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1</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3,5</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4,6</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3,6</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2,6</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3,6</w:t>
            </w:r>
          </w:p>
        </w:tc>
      </w:tr>
      <w:tr w:rsidR="00CA350B" w:rsidRPr="00CA350B" w:rsidTr="006107EC">
        <w:trPr>
          <w:trHeight w:val="300"/>
        </w:trPr>
        <w:tc>
          <w:tcPr>
            <w:tcW w:w="993" w:type="dxa"/>
            <w:tcBorders>
              <w:top w:val="nil"/>
              <w:bottom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0,4</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w:t>
            </w:r>
          </w:p>
        </w:tc>
        <w:tc>
          <w:tcPr>
            <w:tcW w:w="1701" w:type="dxa"/>
            <w:tcBorders>
              <w:top w:val="nil"/>
              <w:left w:val="nil"/>
              <w:bottom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w:t>
            </w:r>
          </w:p>
        </w:tc>
        <w:tc>
          <w:tcPr>
            <w:tcW w:w="1816" w:type="dxa"/>
            <w:tcBorders>
              <w:top w:val="nil"/>
              <w:left w:val="nil"/>
              <w:bottom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2,8</w:t>
            </w:r>
          </w:p>
        </w:tc>
      </w:tr>
      <w:tr w:rsidR="00CA350B" w:rsidRPr="00CA350B" w:rsidTr="006107EC">
        <w:trPr>
          <w:trHeight w:val="300"/>
        </w:trPr>
        <w:tc>
          <w:tcPr>
            <w:tcW w:w="993" w:type="dxa"/>
            <w:tcBorders>
              <w:top w:val="nil"/>
              <w:right w:val="nil"/>
            </w:tcBorders>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0,2</w:t>
            </w:r>
          </w:p>
        </w:tc>
        <w:tc>
          <w:tcPr>
            <w:tcW w:w="1701" w:type="dxa"/>
            <w:tcBorders>
              <w:top w:val="nil"/>
              <w:left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w:t>
            </w:r>
          </w:p>
        </w:tc>
        <w:tc>
          <w:tcPr>
            <w:tcW w:w="1701" w:type="dxa"/>
            <w:tcBorders>
              <w:top w:val="nil"/>
              <w:left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0,9</w:t>
            </w:r>
          </w:p>
        </w:tc>
        <w:tc>
          <w:tcPr>
            <w:tcW w:w="1701" w:type="dxa"/>
            <w:tcBorders>
              <w:top w:val="nil"/>
              <w:left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w:t>
            </w:r>
          </w:p>
        </w:tc>
        <w:tc>
          <w:tcPr>
            <w:tcW w:w="1701" w:type="dxa"/>
            <w:tcBorders>
              <w:top w:val="nil"/>
              <w:left w:val="nil"/>
              <w:righ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w:t>
            </w:r>
          </w:p>
        </w:tc>
        <w:tc>
          <w:tcPr>
            <w:tcW w:w="1816" w:type="dxa"/>
            <w:tcBorders>
              <w:top w:val="nil"/>
              <w:left w:val="nil"/>
            </w:tcBorders>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w:t>
            </w:r>
          </w:p>
        </w:tc>
      </w:tr>
      <w:tr w:rsidR="00CA350B" w:rsidRPr="00CA350B" w:rsidTr="006107EC">
        <w:trPr>
          <w:trHeight w:val="300"/>
        </w:trPr>
        <w:tc>
          <w:tcPr>
            <w:tcW w:w="993" w:type="dxa"/>
            <w:tcBorders>
              <w:top w:val="nil"/>
              <w:right w:val="nil"/>
            </w:tcBorders>
          </w:tcPr>
          <w:p w:rsidR="00CA350B" w:rsidRPr="00CA350B" w:rsidRDefault="00CA350B" w:rsidP="00CA350B">
            <w:pPr>
              <w:spacing w:before="0" w:after="0" w:line="240" w:lineRule="auto"/>
              <w:rPr>
                <w:rFonts w:eastAsia="Times New Roman" w:cs="Calibri"/>
                <w:b/>
                <w:bCs/>
                <w:color w:val="000000"/>
                <w:sz w:val="22"/>
                <w:lang w:eastAsia="en-ZA"/>
              </w:rPr>
            </w:pPr>
          </w:p>
        </w:tc>
        <w:tc>
          <w:tcPr>
            <w:tcW w:w="1701" w:type="dxa"/>
            <w:tcBorders>
              <w:top w:val="nil"/>
              <w:left w:val="nil"/>
              <w:right w:val="nil"/>
            </w:tcBorders>
          </w:tcPr>
          <w:p w:rsidR="00CA350B" w:rsidRPr="00CA350B" w:rsidRDefault="00CA350B" w:rsidP="00CA350B">
            <w:pPr>
              <w:spacing w:before="0" w:after="0" w:line="240" w:lineRule="auto"/>
              <w:jc w:val="center"/>
              <w:rPr>
                <w:rFonts w:eastAsia="Times New Roman" w:cs="Calibri"/>
                <w:color w:val="000000"/>
                <w:sz w:val="22"/>
                <w:lang w:eastAsia="en-ZA"/>
              </w:rPr>
            </w:pPr>
          </w:p>
        </w:tc>
        <w:tc>
          <w:tcPr>
            <w:tcW w:w="1701" w:type="dxa"/>
            <w:tcBorders>
              <w:top w:val="nil"/>
              <w:left w:val="nil"/>
              <w:right w:val="nil"/>
            </w:tcBorders>
          </w:tcPr>
          <w:p w:rsidR="00CA350B" w:rsidRPr="00CA350B" w:rsidRDefault="00CA350B" w:rsidP="00CA350B">
            <w:pPr>
              <w:spacing w:before="0" w:after="0" w:line="240" w:lineRule="auto"/>
              <w:jc w:val="center"/>
              <w:rPr>
                <w:rFonts w:eastAsia="Times New Roman" w:cs="Calibri"/>
                <w:color w:val="000000"/>
                <w:sz w:val="22"/>
                <w:lang w:eastAsia="en-ZA"/>
              </w:rPr>
            </w:pPr>
          </w:p>
        </w:tc>
        <w:tc>
          <w:tcPr>
            <w:tcW w:w="1701" w:type="dxa"/>
            <w:tcBorders>
              <w:top w:val="nil"/>
              <w:left w:val="nil"/>
              <w:right w:val="nil"/>
            </w:tcBorders>
          </w:tcPr>
          <w:p w:rsidR="00CA350B" w:rsidRPr="00CA350B" w:rsidRDefault="00CA350B" w:rsidP="00CA350B">
            <w:pPr>
              <w:spacing w:before="0" w:after="0" w:line="240" w:lineRule="auto"/>
              <w:jc w:val="center"/>
              <w:rPr>
                <w:rFonts w:eastAsia="Times New Roman" w:cs="Calibri"/>
                <w:color w:val="000000"/>
                <w:sz w:val="22"/>
                <w:lang w:eastAsia="en-ZA"/>
              </w:rPr>
            </w:pPr>
          </w:p>
        </w:tc>
        <w:tc>
          <w:tcPr>
            <w:tcW w:w="1701" w:type="dxa"/>
            <w:tcBorders>
              <w:top w:val="nil"/>
              <w:left w:val="nil"/>
              <w:right w:val="nil"/>
            </w:tcBorders>
          </w:tcPr>
          <w:p w:rsidR="00CA350B" w:rsidRPr="00CA350B" w:rsidRDefault="00CA350B" w:rsidP="00CA350B">
            <w:pPr>
              <w:spacing w:before="0" w:after="0" w:line="240" w:lineRule="auto"/>
              <w:jc w:val="center"/>
              <w:rPr>
                <w:rFonts w:eastAsia="Times New Roman" w:cs="Calibri"/>
                <w:color w:val="000000"/>
                <w:sz w:val="22"/>
                <w:lang w:eastAsia="en-ZA"/>
              </w:rPr>
            </w:pPr>
          </w:p>
        </w:tc>
        <w:tc>
          <w:tcPr>
            <w:tcW w:w="1816" w:type="dxa"/>
            <w:tcBorders>
              <w:top w:val="nil"/>
              <w:left w:val="nil"/>
            </w:tcBorders>
          </w:tcPr>
          <w:p w:rsidR="00CA350B" w:rsidRPr="00CA350B" w:rsidRDefault="00CA350B" w:rsidP="00CA350B">
            <w:pPr>
              <w:spacing w:before="0" w:after="0" w:line="240" w:lineRule="auto"/>
              <w:rPr>
                <w:rFonts w:eastAsia="Times New Roman" w:cs="Calibri"/>
                <w:color w:val="000000"/>
                <w:sz w:val="22"/>
                <w:lang w:eastAsia="en-ZA"/>
              </w:rPr>
            </w:pPr>
          </w:p>
        </w:tc>
      </w:tr>
    </w:tbl>
    <w:p w:rsidR="00D16425" w:rsidRDefault="00B23313" w:rsidP="002470CF">
      <w:r>
        <w:t xml:space="preserve">The experiment measured the flowrate through a valve at 5 different fractional valve openings. These openings were at 0.1, 0.4, 0.5, 0.6, 0.7. </w:t>
      </w:r>
    </w:p>
    <w:p w:rsidR="00D16425" w:rsidRDefault="00D16425">
      <w:pPr>
        <w:spacing w:before="0" w:after="160" w:line="259" w:lineRule="auto"/>
      </w:pPr>
      <w:r>
        <w:br w:type="page"/>
      </w:r>
    </w:p>
    <w:p w:rsidR="00B23313" w:rsidRDefault="00B23313" w:rsidP="00115B15">
      <w:r>
        <w:rPr>
          <w:b/>
        </w:rPr>
        <w:lastRenderedPageBreak/>
        <w:t>Table 2</w:t>
      </w:r>
      <w:r>
        <w:t>: The square root of pressure calculated, and its value when multiplied by a respective fractional valve opening value.</w:t>
      </w:r>
    </w:p>
    <w:tbl>
      <w:tblPr>
        <w:tblW w:w="9351" w:type="dxa"/>
        <w:tblCellMar>
          <w:top w:w="15" w:type="dxa"/>
          <w:bottom w:w="15" w:type="dxa"/>
        </w:tblCellMar>
        <w:tblLook w:val="04A0" w:firstRow="1" w:lastRow="0" w:firstColumn="1" w:lastColumn="0" w:noHBand="0" w:noVBand="1"/>
      </w:tblPr>
      <w:tblGrid>
        <w:gridCol w:w="1005"/>
        <w:gridCol w:w="1386"/>
        <w:gridCol w:w="1386"/>
        <w:gridCol w:w="1386"/>
        <w:gridCol w:w="1386"/>
        <w:gridCol w:w="1386"/>
        <w:gridCol w:w="1416"/>
      </w:tblGrid>
      <w:tr w:rsidR="00CA350B" w:rsidRPr="00CA350B" w:rsidTr="006107EC">
        <w:trPr>
          <w:trHeight w:val="300"/>
        </w:trPr>
        <w:tc>
          <w:tcPr>
            <w:tcW w:w="1005"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rPr>
                <w:rFonts w:eastAsia="Times New Roman" w:cs="Calibri"/>
                <w:b/>
                <w:bCs/>
                <w:color w:val="000000"/>
                <w:sz w:val="22"/>
                <w:lang w:eastAsia="en-ZA"/>
              </w:rPr>
            </w:pPr>
            <w:r w:rsidRPr="00CA350B">
              <w:rPr>
                <w:rFonts w:eastAsia="Times New Roman" w:cs="Calibri"/>
                <w:b/>
                <w:bCs/>
                <w:color w:val="000000"/>
                <w:sz w:val="22"/>
                <w:lang w:eastAsia="en-ZA"/>
              </w:rPr>
              <w:t>Pressure</w:t>
            </w:r>
          </w:p>
        </w:tc>
        <w:tc>
          <w:tcPr>
            <w:tcW w:w="1386" w:type="dxa"/>
            <w:tcBorders>
              <w:top w:val="single" w:sz="4" w:space="0" w:color="auto"/>
              <w:bottom w:val="single" w:sz="4" w:space="0" w:color="auto"/>
              <w:right w:val="single" w:sz="4" w:space="0" w:color="auto"/>
            </w:tcBorders>
            <w:shd w:val="clear" w:color="auto" w:fill="auto"/>
            <w:noWrap/>
            <w:vAlign w:val="bottom"/>
            <w:hideMark/>
          </w:tcPr>
          <w:p w:rsidR="00CA350B" w:rsidRPr="00CA350B" w:rsidRDefault="00CA350B" w:rsidP="00CA350B">
            <w:pPr>
              <w:spacing w:before="0" w:after="0" w:line="240" w:lineRule="auto"/>
              <w:rPr>
                <w:rFonts w:eastAsia="Times New Roman" w:cs="Calibri"/>
                <w:b/>
                <w:bCs/>
                <w:color w:val="000000"/>
                <w:sz w:val="22"/>
                <w:lang w:eastAsia="en-ZA"/>
              </w:rPr>
            </w:pPr>
          </w:p>
        </w:tc>
        <w:tc>
          <w:tcPr>
            <w:tcW w:w="6960" w:type="dxa"/>
            <w:gridSpan w:val="5"/>
            <w:tcBorders>
              <w:top w:val="single" w:sz="4" w:space="0" w:color="auto"/>
              <w:left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x</w:t>
            </w:r>
          </w:p>
        </w:tc>
      </w:tr>
      <w:tr w:rsidR="00CA350B" w:rsidRPr="00CA350B" w:rsidTr="006107EC">
        <w:trPr>
          <w:trHeight w:val="194"/>
        </w:trPr>
        <w:tc>
          <w:tcPr>
            <w:tcW w:w="1005"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proofErr w:type="spellStart"/>
            <w:r w:rsidRPr="00CA350B">
              <w:rPr>
                <w:rFonts w:eastAsia="Times New Roman" w:cs="Calibri"/>
                <w:b/>
                <w:bCs/>
                <w:color w:val="000000"/>
                <w:sz w:val="22"/>
                <w:lang w:eastAsia="en-ZA"/>
              </w:rPr>
              <w:t>Kpa</w:t>
            </w:r>
            <w:proofErr w:type="spellEnd"/>
          </w:p>
        </w:tc>
        <w:tc>
          <w:tcPr>
            <w:tcW w:w="1386" w:type="dxa"/>
            <w:tcBorders>
              <w:top w:val="single" w:sz="4" w:space="0" w:color="auto"/>
              <w:bottom w:val="single" w:sz="4" w:space="0" w:color="auto"/>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b/>
                <w:bCs/>
                <w:color w:val="000000"/>
                <w:sz w:val="22"/>
                <w:lang w:eastAsia="en-ZA"/>
              </w:rPr>
            </w:pPr>
            <w:r w:rsidRPr="00CA350B">
              <w:rPr>
                <w:rFonts w:eastAsia="Times New Roman" w:cs="Calibri"/>
                <w:b/>
                <w:bCs/>
                <w:color w:val="000000"/>
                <w:sz w:val="22"/>
                <w:lang w:eastAsia="en-ZA"/>
              </w:rPr>
              <w:t>(</w:t>
            </w:r>
            <w:proofErr w:type="spellStart"/>
            <w:r w:rsidRPr="00CA350B">
              <w:rPr>
                <w:rFonts w:eastAsia="Times New Roman" w:cs="Calibri"/>
                <w:b/>
                <w:bCs/>
                <w:color w:val="000000"/>
                <w:sz w:val="22"/>
                <w:lang w:eastAsia="en-ZA"/>
              </w:rPr>
              <w:t>Kpa</w:t>
            </w:r>
            <w:proofErr w:type="spellEnd"/>
            <w:r w:rsidRPr="00CA350B">
              <w:rPr>
                <w:rFonts w:eastAsia="Times New Roman" w:cs="Calibri"/>
                <w:b/>
                <w:bCs/>
                <w:color w:val="000000"/>
                <w:sz w:val="22"/>
                <w:lang w:eastAsia="en-ZA"/>
              </w:rPr>
              <w:t xml:space="preserve">  SG</w:t>
            </w:r>
            <w:r w:rsidRPr="00CA350B">
              <w:rPr>
                <w:rFonts w:eastAsia="Times New Roman" w:cs="Calibri"/>
                <w:b/>
                <w:bCs/>
                <w:color w:val="000000"/>
                <w:sz w:val="22"/>
                <w:vertAlign w:val="superscript"/>
                <w:lang w:eastAsia="en-ZA"/>
              </w:rPr>
              <w:t>-1</w:t>
            </w:r>
            <w:r w:rsidRPr="00CA350B">
              <w:rPr>
                <w:rFonts w:eastAsia="Times New Roman" w:cs="Calibri"/>
                <w:b/>
                <w:bCs/>
                <w:color w:val="000000"/>
                <w:sz w:val="22"/>
                <w:lang w:eastAsia="en-ZA"/>
              </w:rPr>
              <w:t>)</w:t>
            </w:r>
            <w:r w:rsidRPr="00CA350B">
              <w:rPr>
                <w:rFonts w:eastAsia="Times New Roman" w:cs="Calibri"/>
                <w:b/>
                <w:bCs/>
                <w:color w:val="000000"/>
                <w:sz w:val="22"/>
                <w:vertAlign w:val="superscript"/>
                <w:lang w:eastAsia="en-ZA"/>
              </w:rPr>
              <w:t>1/2</w:t>
            </w:r>
          </w:p>
        </w:tc>
        <w:tc>
          <w:tcPr>
            <w:tcW w:w="1386" w:type="dxa"/>
            <w:tcBorders>
              <w:top w:val="single" w:sz="4" w:space="0" w:color="auto"/>
              <w:left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0,1</w:t>
            </w:r>
          </w:p>
        </w:tc>
        <w:tc>
          <w:tcPr>
            <w:tcW w:w="138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w:t>
            </w:r>
          </w:p>
        </w:tc>
        <w:tc>
          <w:tcPr>
            <w:tcW w:w="138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w:t>
            </w:r>
          </w:p>
        </w:tc>
        <w:tc>
          <w:tcPr>
            <w:tcW w:w="138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0,6</w:t>
            </w:r>
          </w:p>
        </w:tc>
        <w:tc>
          <w:tcPr>
            <w:tcW w:w="1416"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w:t>
            </w:r>
          </w:p>
        </w:tc>
      </w:tr>
      <w:tr w:rsidR="00CA350B" w:rsidRPr="00CA350B" w:rsidTr="006107EC">
        <w:trPr>
          <w:trHeight w:val="300"/>
        </w:trPr>
        <w:tc>
          <w:tcPr>
            <w:tcW w:w="1005" w:type="dxa"/>
            <w:tcBorders>
              <w:top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29,42</w:t>
            </w:r>
          </w:p>
        </w:tc>
        <w:tc>
          <w:tcPr>
            <w:tcW w:w="1386" w:type="dxa"/>
            <w:tcBorders>
              <w:top w:val="single" w:sz="4" w:space="0" w:color="auto"/>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5,424</w:t>
            </w:r>
          </w:p>
        </w:tc>
        <w:tc>
          <w:tcPr>
            <w:tcW w:w="1386" w:type="dxa"/>
            <w:tcBorders>
              <w:top w:val="single" w:sz="4" w:space="0" w:color="auto"/>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0,5424</w:t>
            </w:r>
          </w:p>
        </w:tc>
        <w:tc>
          <w:tcPr>
            <w:tcW w:w="1386" w:type="dxa"/>
            <w:tcBorders>
              <w:top w:val="single" w:sz="4" w:space="0" w:color="auto"/>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2,17</w:t>
            </w:r>
          </w:p>
        </w:tc>
        <w:tc>
          <w:tcPr>
            <w:tcW w:w="1386" w:type="dxa"/>
            <w:tcBorders>
              <w:top w:val="single" w:sz="4" w:space="0" w:color="auto"/>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2,712</w:t>
            </w:r>
          </w:p>
        </w:tc>
        <w:tc>
          <w:tcPr>
            <w:tcW w:w="1386" w:type="dxa"/>
            <w:tcBorders>
              <w:top w:val="single" w:sz="4" w:space="0" w:color="auto"/>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3,254</w:t>
            </w:r>
          </w:p>
        </w:tc>
        <w:tc>
          <w:tcPr>
            <w:tcW w:w="1416" w:type="dxa"/>
            <w:tcBorders>
              <w:top w:val="single" w:sz="4" w:space="0" w:color="auto"/>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3,797</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27,456</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5,242</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0,5242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2,0960</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2,620</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3,144</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3,668</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25,5</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5,05</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0,5049</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2,525</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3,03</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3,535</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23,534</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4,851</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0,4851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1,941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2,426</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2,911</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3,396</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21,58</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4,645</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0,465</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1,858</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2,322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2,787</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3,251</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19,61</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4,429</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0,4429</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1,772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2,214</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2,657</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3,100</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17,65</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4,202</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0,4201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1,681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2,101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2,521</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2,941</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15,69</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3,961</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0,3961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1,584</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1,981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2,377</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2,773</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13,73</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3,705</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0,3705</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1,482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1,853</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2,223</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2,594</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11,77</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3,431</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0,3431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1,372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1,715</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2,058</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2,401</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9,807</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3,132</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0,3132</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1,253</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1,566</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1,879</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2,192</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7,846</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2,801</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0,2801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1,120</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1,401</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1,681</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1,961</w:t>
            </w:r>
          </w:p>
        </w:tc>
      </w:tr>
      <w:tr w:rsidR="00CA350B" w:rsidRPr="00CA350B" w:rsidTr="006107EC">
        <w:trPr>
          <w:trHeight w:val="300"/>
        </w:trPr>
        <w:tc>
          <w:tcPr>
            <w:tcW w:w="1005" w:type="dxa"/>
            <w:tcBorders>
              <w:top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5,884</w:t>
            </w:r>
          </w:p>
        </w:tc>
        <w:tc>
          <w:tcPr>
            <w:tcW w:w="1386" w:type="dxa"/>
            <w:tcBorders>
              <w:top w:val="nil"/>
              <w:left w:val="nil"/>
              <w:bottom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2,426</w:t>
            </w:r>
          </w:p>
        </w:tc>
        <w:tc>
          <w:tcPr>
            <w:tcW w:w="1386" w:type="dxa"/>
            <w:tcBorders>
              <w:top w:val="nil"/>
              <w:left w:val="single" w:sz="4" w:space="0" w:color="auto"/>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0,2426</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0,9703</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1,213</w:t>
            </w:r>
          </w:p>
        </w:tc>
        <w:tc>
          <w:tcPr>
            <w:tcW w:w="1386" w:type="dxa"/>
            <w:tcBorders>
              <w:top w:val="nil"/>
              <w:left w:val="nil"/>
              <w:bottom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1,455</w:t>
            </w:r>
          </w:p>
        </w:tc>
        <w:tc>
          <w:tcPr>
            <w:tcW w:w="1416" w:type="dxa"/>
            <w:tcBorders>
              <w:top w:val="nil"/>
              <w:left w:val="nil"/>
              <w:bottom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1,698</w:t>
            </w:r>
          </w:p>
        </w:tc>
      </w:tr>
      <w:tr w:rsidR="00CA350B" w:rsidRPr="00CA350B" w:rsidTr="006107EC">
        <w:trPr>
          <w:trHeight w:val="300"/>
        </w:trPr>
        <w:tc>
          <w:tcPr>
            <w:tcW w:w="1005" w:type="dxa"/>
            <w:tcBorders>
              <w:top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3,923</w:t>
            </w:r>
          </w:p>
        </w:tc>
        <w:tc>
          <w:tcPr>
            <w:tcW w:w="1386" w:type="dxa"/>
            <w:tcBorders>
              <w:top w:val="nil"/>
              <w:left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1,981</w:t>
            </w:r>
          </w:p>
        </w:tc>
        <w:tc>
          <w:tcPr>
            <w:tcW w:w="1386" w:type="dxa"/>
            <w:tcBorders>
              <w:top w:val="nil"/>
              <w:left w:val="single" w:sz="4" w:space="0" w:color="auto"/>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0,1981</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0,7922</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0,9903</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1,188</w:t>
            </w:r>
          </w:p>
        </w:tc>
        <w:tc>
          <w:tcPr>
            <w:tcW w:w="1416" w:type="dxa"/>
            <w:tcBorders>
              <w:top w:val="nil"/>
              <w:lef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1,386</w:t>
            </w:r>
          </w:p>
        </w:tc>
      </w:tr>
      <w:tr w:rsidR="00CA350B" w:rsidRPr="00CA350B" w:rsidTr="006107EC">
        <w:trPr>
          <w:trHeight w:val="300"/>
        </w:trPr>
        <w:tc>
          <w:tcPr>
            <w:tcW w:w="1005" w:type="dxa"/>
            <w:tcBorders>
              <w:top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1,961</w:t>
            </w:r>
          </w:p>
        </w:tc>
        <w:tc>
          <w:tcPr>
            <w:tcW w:w="1386" w:type="dxa"/>
            <w:tcBorders>
              <w:top w:val="nil"/>
              <w:left w:val="nil"/>
              <w:right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1,400</w:t>
            </w:r>
          </w:p>
        </w:tc>
        <w:tc>
          <w:tcPr>
            <w:tcW w:w="1386" w:type="dxa"/>
            <w:tcBorders>
              <w:top w:val="nil"/>
              <w:left w:val="single" w:sz="4" w:space="0" w:color="auto"/>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0,1401</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0,5602</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0,7003</w:t>
            </w:r>
          </w:p>
        </w:tc>
        <w:tc>
          <w:tcPr>
            <w:tcW w:w="1386" w:type="dxa"/>
            <w:tcBorders>
              <w:top w:val="nil"/>
              <w:left w:val="nil"/>
              <w:righ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0,8403</w:t>
            </w:r>
          </w:p>
        </w:tc>
        <w:tc>
          <w:tcPr>
            <w:tcW w:w="1416" w:type="dxa"/>
            <w:tcBorders>
              <w:top w:val="nil"/>
              <w:left w:val="nil"/>
            </w:tcBorders>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0,9804</w:t>
            </w:r>
          </w:p>
        </w:tc>
      </w:tr>
    </w:tbl>
    <w:p w:rsidR="00CA350B" w:rsidRDefault="00CA350B" w:rsidP="002470CF"/>
    <w:p w:rsidR="00B23313" w:rsidRDefault="00B23313" w:rsidP="002470CF">
      <w:r>
        <w:t xml:space="preserve">The flowrate was plotted with respect to the square root of the pressure difference across the valve. According to equation </w:t>
      </w:r>
      <w:r w:rsidR="00E17C35">
        <w:fldChar w:fldCharType="begin"/>
      </w:r>
      <w:r w:rsidR="00E17C35">
        <w:instrText xml:space="preserve"> REF _Ref482560889 \h </w:instrText>
      </w:r>
      <w:r w:rsidR="00E17C35">
        <w:fldChar w:fldCharType="separate"/>
      </w:r>
      <w:r w:rsidR="002E5015">
        <w:t>(</w:t>
      </w:r>
      <w:r w:rsidR="002E5015">
        <w:rPr>
          <w:noProof/>
        </w:rPr>
        <w:t>1</w:t>
      </w:r>
      <w:r w:rsidR="002E5015">
        <w:t>)</w:t>
      </w:r>
      <w:r w:rsidR="00E17C35">
        <w:fldChar w:fldCharType="end"/>
      </w:r>
      <w:r>
        <w:t xml:space="preserve">, a linear relationship was expected. This relationship was expected to produce a directly proportional straight line, when plotted. The gradient of this straight line represents the value of the flow coefficient. The value of the flow coefficient was expected to remain constant for each value of fractional valve opening and k, since it is kept constant and since k is constant. This value characterises the valve and should be the same as the fractional opening of the valve is changed. This implies that one should expect, generally, a parallel relationship in the graphs plotted. </w:t>
      </w:r>
    </w:p>
    <w:p w:rsidR="00115B15" w:rsidRDefault="00B23313" w:rsidP="00115B15">
      <w:pPr>
        <w:keepNext/>
      </w:pPr>
      <w:r>
        <w:rPr>
          <w:noProof/>
          <w:lang w:eastAsia="en-ZA"/>
        </w:rPr>
        <w:lastRenderedPageBreak/>
        <w:drawing>
          <wp:inline distT="0" distB="0" distL="0" distR="0">
            <wp:extent cx="6019800" cy="3438525"/>
            <wp:effectExtent l="0" t="0" r="0" b="9525"/>
            <wp:docPr id="1" name="Chart 1">
              <a:extLst xmlns:a="http://schemas.openxmlformats.org/drawingml/2006/main">
                <a:ext uri="{FF2B5EF4-FFF2-40B4-BE49-F238E27FC236}">
                  <a16:creationId xmlns:a16="http://schemas.microsoft.com/office/drawing/2014/main" id="{FDBEFA55-66D5-4A04-9555-96AF7B67B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23313" w:rsidRDefault="00115B15" w:rsidP="00115B15">
      <w:bookmarkStart w:id="12" w:name="_Ref482561043"/>
      <w:r w:rsidRPr="00115B15">
        <w:rPr>
          <w:b/>
        </w:rPr>
        <w:t xml:space="preserve">Figure </w:t>
      </w:r>
      <w:r w:rsidRPr="00115B15">
        <w:rPr>
          <w:b/>
        </w:rPr>
        <w:fldChar w:fldCharType="begin"/>
      </w:r>
      <w:r w:rsidRPr="00115B15">
        <w:rPr>
          <w:b/>
        </w:rPr>
        <w:instrText xml:space="preserve"> SEQ Figure \* ARABIC </w:instrText>
      </w:r>
      <w:r w:rsidRPr="00115B15">
        <w:rPr>
          <w:b/>
        </w:rPr>
        <w:fldChar w:fldCharType="separate"/>
      </w:r>
      <w:r w:rsidR="002E5015">
        <w:rPr>
          <w:b/>
          <w:noProof/>
        </w:rPr>
        <w:t>4</w:t>
      </w:r>
      <w:r w:rsidRPr="00115B15">
        <w:rPr>
          <w:b/>
        </w:rPr>
        <w:fldChar w:fldCharType="end"/>
      </w:r>
      <w:r w:rsidRPr="00115B15">
        <w:rPr>
          <w:b/>
        </w:rPr>
        <w:t>:</w:t>
      </w:r>
      <w:r>
        <w:t xml:space="preserve"> </w:t>
      </w:r>
      <w:r w:rsidRPr="00ED3A64">
        <w:t>The flowrate of the water flow out of the valve plotted with respect to the square root of the pressure drop across the valve.</w:t>
      </w:r>
      <w:bookmarkEnd w:id="12"/>
    </w:p>
    <w:p w:rsidR="00B23313" w:rsidRDefault="00B23313" w:rsidP="002470CF">
      <w:pPr>
        <w:rPr>
          <w:sz w:val="22"/>
        </w:rPr>
      </w:pPr>
      <w:r>
        <w:t>From</w:t>
      </w:r>
      <w:r w:rsidR="00E17C35">
        <w:t xml:space="preserve"> </w:t>
      </w:r>
      <w:r w:rsidR="00E17C35" w:rsidRPr="00E17C35">
        <w:fldChar w:fldCharType="begin"/>
      </w:r>
      <w:r w:rsidR="00E17C35" w:rsidRPr="00E17C35">
        <w:instrText xml:space="preserve"> REF _Ref482561043 \h </w:instrText>
      </w:r>
      <w:r w:rsidR="00E17C35" w:rsidRPr="00E17C35">
        <w:instrText xml:space="preserve"> \* MERGEFORMAT </w:instrText>
      </w:r>
      <w:r w:rsidR="00E17C35" w:rsidRPr="00E17C35">
        <w:fldChar w:fldCharType="separate"/>
      </w:r>
      <w:r w:rsidR="002E5015" w:rsidRPr="002E5015">
        <w:t xml:space="preserve">Figure </w:t>
      </w:r>
      <w:r w:rsidR="002E5015" w:rsidRPr="002E5015">
        <w:rPr>
          <w:noProof/>
        </w:rPr>
        <w:t>4</w:t>
      </w:r>
      <w:r w:rsidR="002E5015" w:rsidRPr="00115B15">
        <w:rPr>
          <w:b/>
        </w:rPr>
        <w:t>:</w:t>
      </w:r>
      <w:r w:rsidR="002E5015">
        <w:t xml:space="preserve"> </w:t>
      </w:r>
      <w:r w:rsidR="002E5015" w:rsidRPr="00ED3A64">
        <w:t>The flowrate of the water flow out of the valve plotted with respect to the square root of the pressure drop across the valve.</w:t>
      </w:r>
      <w:r w:rsidR="00E17C35" w:rsidRPr="00E17C35">
        <w:fldChar w:fldCharType="end"/>
      </w:r>
      <w:r>
        <w:t xml:space="preserve">, the gradient of each graph plotted is generally the same (slight variance was expected.) From these graphs the flow coefficient is determined by getting each respective graph’s gradient. </w:t>
      </w:r>
    </w:p>
    <w:p w:rsidR="00B23313" w:rsidRDefault="00B23313" w:rsidP="002470CF">
      <w:r>
        <w:rPr>
          <w:b/>
        </w:rPr>
        <w:t>Table 3</w:t>
      </w:r>
      <w:r>
        <w:t xml:space="preserve">: The slope of each graph in figure 1 and its respective k value. The variance in these values were also calculated. </w:t>
      </w:r>
    </w:p>
    <w:tbl>
      <w:tblPr>
        <w:tblW w:w="3500" w:type="dxa"/>
        <w:jc w:val="center"/>
        <w:tblCellMar>
          <w:top w:w="15" w:type="dxa"/>
          <w:bottom w:w="15" w:type="dxa"/>
        </w:tblCellMar>
        <w:tblLook w:val="04A0" w:firstRow="1" w:lastRow="0" w:firstColumn="1" w:lastColumn="0" w:noHBand="0" w:noVBand="1"/>
      </w:tblPr>
      <w:tblGrid>
        <w:gridCol w:w="960"/>
        <w:gridCol w:w="1260"/>
        <w:gridCol w:w="1280"/>
      </w:tblGrid>
      <w:tr w:rsidR="00CA350B" w:rsidRPr="00CA350B" w:rsidTr="006107EC">
        <w:trPr>
          <w:trHeight w:val="300"/>
          <w:jc w:val="center"/>
        </w:trPr>
        <w:tc>
          <w:tcPr>
            <w:tcW w:w="960"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x</w:t>
            </w:r>
          </w:p>
        </w:tc>
        <w:tc>
          <w:tcPr>
            <w:tcW w:w="1260"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Slope</w:t>
            </w:r>
          </w:p>
        </w:tc>
        <w:tc>
          <w:tcPr>
            <w:tcW w:w="1280" w:type="dxa"/>
            <w:tcBorders>
              <w:top w:val="single" w:sz="4" w:space="0" w:color="auto"/>
              <w:bottom w:val="single" w:sz="4" w:space="0" w:color="auto"/>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k = Slope/x</w:t>
            </w:r>
          </w:p>
        </w:tc>
      </w:tr>
      <w:tr w:rsidR="00CA350B" w:rsidRPr="00CA350B" w:rsidTr="006107EC">
        <w:trPr>
          <w:trHeight w:val="300"/>
          <w:jc w:val="center"/>
        </w:trPr>
        <w:tc>
          <w:tcPr>
            <w:tcW w:w="960" w:type="dxa"/>
            <w:tcBorders>
              <w:top w:val="single" w:sz="4" w:space="0" w:color="auto"/>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0,1</w:t>
            </w:r>
          </w:p>
        </w:tc>
        <w:tc>
          <w:tcPr>
            <w:tcW w:w="1260" w:type="dxa"/>
            <w:tcBorders>
              <w:top w:val="single" w:sz="4" w:space="0" w:color="auto"/>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0,3035</w:t>
            </w:r>
          </w:p>
        </w:tc>
        <w:tc>
          <w:tcPr>
            <w:tcW w:w="1280" w:type="dxa"/>
            <w:tcBorders>
              <w:top w:val="single" w:sz="4" w:space="0" w:color="auto"/>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3,032</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w:t>
            </w:r>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0,5889</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1,471</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w:t>
            </w:r>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0,8184</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1,636</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0,6</w:t>
            </w:r>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1,179</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1,965</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0,7</w:t>
            </w:r>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1,4593</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2,085</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proofErr w:type="spellStart"/>
            <w:r w:rsidRPr="00CA350B">
              <w:rPr>
                <w:rFonts w:eastAsia="Times New Roman" w:cs="Calibri"/>
                <w:color w:val="000000"/>
                <w:sz w:val="22"/>
                <w:lang w:eastAsia="en-ZA"/>
              </w:rPr>
              <w:t>avg</w:t>
            </w:r>
            <w:proofErr w:type="spellEnd"/>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0,8692</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2,038</w:t>
            </w:r>
          </w:p>
        </w:tc>
      </w:tr>
      <w:tr w:rsidR="00CA350B" w:rsidRPr="00CA350B" w:rsidTr="006107EC">
        <w:trPr>
          <w:trHeight w:val="300"/>
          <w:jc w:val="center"/>
        </w:trPr>
        <w:tc>
          <w:tcPr>
            <w:tcW w:w="960" w:type="dxa"/>
            <w:tcBorders>
              <w:top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proofErr w:type="spellStart"/>
            <w:r w:rsidRPr="00CA350B">
              <w:rPr>
                <w:rFonts w:eastAsia="Times New Roman" w:cs="Calibri"/>
                <w:color w:val="000000"/>
                <w:sz w:val="22"/>
                <w:lang w:eastAsia="en-ZA"/>
              </w:rPr>
              <w:t>std</w:t>
            </w:r>
            <w:proofErr w:type="spellEnd"/>
          </w:p>
        </w:tc>
        <w:tc>
          <w:tcPr>
            <w:tcW w:w="1260" w:type="dxa"/>
            <w:tcBorders>
              <w:top w:val="nil"/>
              <w:left w:val="nil"/>
              <w:bottom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0,4599</w:t>
            </w:r>
          </w:p>
        </w:tc>
        <w:tc>
          <w:tcPr>
            <w:tcW w:w="1280" w:type="dxa"/>
            <w:tcBorders>
              <w:top w:val="nil"/>
              <w:left w:val="nil"/>
              <w:bottom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0,6081</w:t>
            </w:r>
          </w:p>
        </w:tc>
      </w:tr>
      <w:tr w:rsidR="00CA350B" w:rsidRPr="00CA350B" w:rsidTr="006107EC">
        <w:trPr>
          <w:trHeight w:val="300"/>
          <w:jc w:val="center"/>
        </w:trPr>
        <w:tc>
          <w:tcPr>
            <w:tcW w:w="960" w:type="dxa"/>
            <w:tcBorders>
              <w:top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proofErr w:type="spellStart"/>
            <w:r w:rsidRPr="00CA350B">
              <w:rPr>
                <w:rFonts w:eastAsia="Times New Roman" w:cs="Calibri"/>
                <w:color w:val="000000"/>
                <w:sz w:val="22"/>
                <w:lang w:eastAsia="en-ZA"/>
              </w:rPr>
              <w:t>std</w:t>
            </w:r>
            <w:proofErr w:type="spellEnd"/>
            <w:r w:rsidRPr="00CA350B">
              <w:rPr>
                <w:rFonts w:eastAsia="Times New Roman" w:cs="Calibri"/>
                <w:color w:val="000000"/>
                <w:sz w:val="22"/>
                <w:lang w:eastAsia="en-ZA"/>
              </w:rPr>
              <w:t>/</w:t>
            </w:r>
            <w:proofErr w:type="spellStart"/>
            <w:r w:rsidRPr="00CA350B">
              <w:rPr>
                <w:rFonts w:eastAsia="Times New Roman" w:cs="Calibri"/>
                <w:color w:val="000000"/>
                <w:sz w:val="22"/>
                <w:lang w:eastAsia="en-ZA"/>
              </w:rPr>
              <w:t>avg</w:t>
            </w:r>
            <w:proofErr w:type="spellEnd"/>
          </w:p>
        </w:tc>
        <w:tc>
          <w:tcPr>
            <w:tcW w:w="1260" w:type="dxa"/>
            <w:tcBorders>
              <w:top w:val="nil"/>
              <w:left w:val="nil"/>
              <w:right w:val="nil"/>
            </w:tcBorders>
            <w:shd w:val="clear" w:color="auto" w:fill="auto"/>
            <w:noWrap/>
            <w:vAlign w:val="bottom"/>
            <w:hideMark/>
          </w:tcPr>
          <w:p w:rsidR="00CA350B" w:rsidRPr="00CA350B" w:rsidRDefault="00CA350B" w:rsidP="00CA350B">
            <w:pPr>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0,5288</w:t>
            </w:r>
          </w:p>
        </w:tc>
        <w:tc>
          <w:tcPr>
            <w:tcW w:w="1280" w:type="dxa"/>
            <w:tcBorders>
              <w:top w:val="nil"/>
              <w:left w:val="nil"/>
            </w:tcBorders>
            <w:shd w:val="clear" w:color="auto" w:fill="auto"/>
            <w:noWrap/>
            <w:vAlign w:val="bottom"/>
            <w:hideMark/>
          </w:tcPr>
          <w:p w:rsidR="00CA350B" w:rsidRPr="00CA350B" w:rsidRDefault="00CA350B" w:rsidP="00CA350B">
            <w:pPr>
              <w:keepNext/>
              <w:spacing w:before="0" w:after="0" w:line="240" w:lineRule="auto"/>
              <w:jc w:val="center"/>
              <w:rPr>
                <w:rFonts w:eastAsia="Times New Roman" w:cs="Calibri"/>
                <w:color w:val="000000"/>
                <w:sz w:val="22"/>
                <w:lang w:eastAsia="en-ZA"/>
              </w:rPr>
            </w:pPr>
            <w:r w:rsidRPr="00CA350B">
              <w:rPr>
                <w:rFonts w:eastAsia="Times New Roman" w:cs="Calibri"/>
                <w:color w:val="000000"/>
                <w:sz w:val="22"/>
                <w:lang w:eastAsia="en-ZA"/>
              </w:rPr>
              <w:t>0,2984</w:t>
            </w:r>
          </w:p>
        </w:tc>
      </w:tr>
    </w:tbl>
    <w:p w:rsidR="00B23313" w:rsidRDefault="00B23313" w:rsidP="002470CF">
      <w:r>
        <w:t>The slope of each graph was divided to find the value of k. This value was expected to be the same for each value of fractional valve opening. Variance in t</w:t>
      </w:r>
      <w:r w:rsidR="00E17C35">
        <w:t xml:space="preserve">his value was seen, as </w:t>
      </w:r>
      <w:r w:rsidR="00E17C35">
        <w:lastRenderedPageBreak/>
        <w:t>equation </w:t>
      </w:r>
      <w:r w:rsidR="00E17C35">
        <w:fldChar w:fldCharType="begin"/>
      </w:r>
      <w:r w:rsidR="00E17C35">
        <w:instrText xml:space="preserve"> REF _Ref482560889 \h </w:instrText>
      </w:r>
      <w:r w:rsidR="00E17C35">
        <w:fldChar w:fldCharType="separate"/>
      </w:r>
      <w:r w:rsidR="002E5015">
        <w:t>(</w:t>
      </w:r>
      <w:r w:rsidR="002E5015">
        <w:rPr>
          <w:noProof/>
        </w:rPr>
        <w:t>1</w:t>
      </w:r>
      <w:r w:rsidR="002E5015">
        <w:t>)</w:t>
      </w:r>
      <w:r w:rsidR="00E17C35">
        <w:fldChar w:fldCharType="end"/>
      </w:r>
      <w:r w:rsidR="00E17C35">
        <w:t xml:space="preserve"> </w:t>
      </w:r>
      <w:r>
        <w:t xml:space="preserve">represents an idealised case. The variance in these k values was minimal and suggested that an average k value can be used to characterise the valve. </w:t>
      </w:r>
    </w:p>
    <w:p w:rsidR="00B23313" w:rsidRDefault="00B23313" w:rsidP="002470CF">
      <w:r>
        <w:t xml:space="preserve">To confirm this result, the flowrate with respect to fractional valve opening multiplied by the square root of the pressure difference across the valve was plotted. The slope of these gradients represents the value of k. </w:t>
      </w:r>
    </w:p>
    <w:p w:rsidR="00E257B7" w:rsidRDefault="00B23313" w:rsidP="00E257B7">
      <w:pPr>
        <w:keepNext/>
      </w:pPr>
      <w:r>
        <w:rPr>
          <w:noProof/>
          <w:lang w:eastAsia="en-ZA"/>
        </w:rPr>
        <w:drawing>
          <wp:inline distT="0" distB="0" distL="0" distR="0">
            <wp:extent cx="5743575" cy="4600575"/>
            <wp:effectExtent l="0" t="0" r="9525" b="9525"/>
            <wp:docPr id="2" name="Chart 2">
              <a:extLst xmlns:a="http://schemas.openxmlformats.org/drawingml/2006/main">
                <a:ext uri="{FF2B5EF4-FFF2-40B4-BE49-F238E27FC236}">
                  <a16:creationId xmlns:a16="http://schemas.microsoft.com/office/drawing/2014/main" id="{26569F57-0385-425F-8846-F5A63AD33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23313" w:rsidRDefault="00E257B7" w:rsidP="00E257B7">
      <w:bookmarkStart w:id="13" w:name="_Ref482558481"/>
      <w:r w:rsidRPr="00E257B7">
        <w:rPr>
          <w:b/>
        </w:rPr>
        <w:t xml:space="preserve">Figure </w:t>
      </w:r>
      <w:r w:rsidRPr="00E257B7">
        <w:rPr>
          <w:b/>
        </w:rPr>
        <w:fldChar w:fldCharType="begin"/>
      </w:r>
      <w:r w:rsidRPr="00E257B7">
        <w:rPr>
          <w:b/>
        </w:rPr>
        <w:instrText xml:space="preserve"> SEQ Figure \* ARABIC </w:instrText>
      </w:r>
      <w:r w:rsidRPr="00E257B7">
        <w:rPr>
          <w:b/>
        </w:rPr>
        <w:fldChar w:fldCharType="separate"/>
      </w:r>
      <w:r w:rsidR="002E5015">
        <w:rPr>
          <w:b/>
          <w:noProof/>
        </w:rPr>
        <w:t>5</w:t>
      </w:r>
      <w:r w:rsidRPr="00E257B7">
        <w:rPr>
          <w:b/>
        </w:rPr>
        <w:fldChar w:fldCharType="end"/>
      </w:r>
      <w:r w:rsidRPr="00E257B7">
        <w:rPr>
          <w:b/>
        </w:rPr>
        <w:t>:</w:t>
      </w:r>
      <w:r>
        <w:t xml:space="preserve"> </w:t>
      </w:r>
      <w:r w:rsidRPr="00AB23E6">
        <w:t>The flowrate with respect to fractional valve opening multiplied by the square root of the pressure difference across the valve</w:t>
      </w:r>
      <w:bookmarkEnd w:id="13"/>
    </w:p>
    <w:p w:rsidR="00B23313" w:rsidRDefault="00E257B7" w:rsidP="002470CF">
      <w:r>
        <w:t xml:space="preserve">From </w:t>
      </w:r>
      <w:r w:rsidRPr="00E257B7">
        <w:fldChar w:fldCharType="begin"/>
      </w:r>
      <w:r w:rsidRPr="00E257B7">
        <w:instrText xml:space="preserve"> REF _Ref482558481 \h </w:instrText>
      </w:r>
      <w:r w:rsidRPr="00E257B7">
        <w:instrText xml:space="preserve"> \* MERGEFORMAT </w:instrText>
      </w:r>
      <w:r w:rsidRPr="00E257B7">
        <w:fldChar w:fldCharType="separate"/>
      </w:r>
      <w:r w:rsidR="002E5015" w:rsidRPr="002E5015">
        <w:t>Figure 5</w:t>
      </w:r>
      <w:r w:rsidR="002E5015" w:rsidRPr="00E257B7">
        <w:rPr>
          <w:b/>
        </w:rPr>
        <w:t>:</w:t>
      </w:r>
      <w:r w:rsidR="002E5015">
        <w:t xml:space="preserve"> </w:t>
      </w:r>
      <w:r w:rsidR="002E5015" w:rsidRPr="00AB23E6">
        <w:t>The flowrate with respect to fractional valve opening multiplied by the square root of the pressure difference across the valve</w:t>
      </w:r>
      <w:r w:rsidRPr="00E257B7">
        <w:fldChar w:fldCharType="end"/>
      </w:r>
      <w:r w:rsidR="00B23313">
        <w:t xml:space="preserve"> the graphs have a comparable gradient. This is in line with variance calculated. It was expected that k should not vary drastically. </w:t>
      </w:r>
    </w:p>
    <w:p w:rsidR="002A76F0" w:rsidRDefault="00B23313" w:rsidP="002A76F0">
      <w:r>
        <w:lastRenderedPageBreak/>
        <w:t xml:space="preserve">From the data , one can conclude that since k does not vary drastically as the fractional valve opening is changed, an average can be used to characterise the valve. Thus the valve has a characterised k value of </w:t>
      </w:r>
      <w:r>
        <w:rPr>
          <w:rFonts w:eastAsia="Times New Roman" w:cs="Calibri"/>
          <w:color w:val="000000"/>
          <w:lang w:eastAsia="en-ZA"/>
        </w:rPr>
        <w:t xml:space="preserve">0,8697. </w:t>
      </w:r>
    </w:p>
    <w:p w:rsidR="002A76F0" w:rsidRDefault="002A76F0">
      <w:pPr>
        <w:spacing w:before="0" w:after="160" w:line="259" w:lineRule="auto"/>
      </w:pPr>
      <w:r>
        <w:br w:type="page"/>
      </w:r>
    </w:p>
    <w:p w:rsidR="001D24B6" w:rsidRPr="002A76F0" w:rsidRDefault="002A76F0" w:rsidP="002A76F0">
      <w:pPr>
        <w:pStyle w:val="Heading1"/>
      </w:pPr>
      <w:bookmarkStart w:id="14" w:name="_Toc482561644"/>
      <w:r>
        <w:lastRenderedPageBreak/>
        <w:t xml:space="preserve">5. </w:t>
      </w:r>
      <w:r w:rsidR="001D24B6">
        <w:t>Conclusion</w:t>
      </w:r>
      <w:bookmarkEnd w:id="14"/>
    </w:p>
    <w:p w:rsidR="001D24B6" w:rsidRDefault="001D24B6" w:rsidP="002470CF">
      <w:pPr>
        <w:rPr>
          <w:sz w:val="22"/>
        </w:rPr>
      </w:pPr>
      <w:r>
        <w:t>In this report, a control valve given without specifications was analysed. The control valve was required to be characterised to be correctly implemented. The flowrate through this valve was measured experimentally, as water in a tank was let out at various fractional valve openings, specifically 0.1, 0.4, 0.5, 0.6 and 0.7.</w:t>
      </w:r>
    </w:p>
    <w:p w:rsidR="001D24B6" w:rsidRDefault="001D24B6" w:rsidP="002470CF">
      <w:r>
        <w:t>The varying flow rates were plotted against the square-root of the change in pressure across the control valve divided by the specific gravity of liquid water, and the gradients were found. The flow coefficient, k, was calculated for each condition by dividing this gradient by the fractional opening used. There was minimum variance found between these k values, suggesting that using an average value would be best to characterise the valve. This average k value was found to be 0.8697 m</w:t>
      </w:r>
      <w:r>
        <w:rPr>
          <w:vertAlign w:val="superscript"/>
        </w:rPr>
        <w:t>3</w:t>
      </w:r>
      <w:r>
        <w:t>/hP</w:t>
      </w:r>
      <w:r>
        <w:rPr>
          <w:vertAlign w:val="superscript"/>
        </w:rPr>
        <w:t>1/2</w:t>
      </w:r>
      <w:r>
        <w:t xml:space="preserve">. </w:t>
      </w:r>
    </w:p>
    <w:p w:rsidR="002A76F0" w:rsidRDefault="001D24B6" w:rsidP="002A76F0">
      <w:r>
        <w:t>Therefore in conclusion, the given valve has a characterised k value of 0.8697 m</w:t>
      </w:r>
      <w:r>
        <w:rPr>
          <w:vertAlign w:val="superscript"/>
        </w:rPr>
        <w:t>3</w:t>
      </w:r>
      <w:r>
        <w:t>/hP</w:t>
      </w:r>
      <w:r>
        <w:rPr>
          <w:vertAlign w:val="superscript"/>
        </w:rPr>
        <w:t>1/2</w:t>
      </w:r>
      <w:r>
        <w:t>.</w:t>
      </w:r>
    </w:p>
    <w:p w:rsidR="002A76F0" w:rsidRDefault="002A76F0">
      <w:pPr>
        <w:spacing w:before="0" w:after="160" w:line="259" w:lineRule="auto"/>
      </w:pPr>
      <w:r>
        <w:br w:type="page"/>
      </w:r>
    </w:p>
    <w:p w:rsidR="00B23313" w:rsidRPr="002A76F0" w:rsidRDefault="002A76F0" w:rsidP="002A76F0">
      <w:pPr>
        <w:pStyle w:val="Heading1"/>
        <w:rPr>
          <w:rFonts w:eastAsiaTheme="minorHAnsi"/>
        </w:rPr>
      </w:pPr>
      <w:bookmarkStart w:id="15" w:name="_Ref482558715"/>
      <w:bookmarkStart w:id="16" w:name="_Toc482561645"/>
      <w:r>
        <w:lastRenderedPageBreak/>
        <w:t xml:space="preserve">6. </w:t>
      </w:r>
      <w:r w:rsidR="00B23313">
        <w:rPr>
          <w:rFonts w:eastAsiaTheme="minorEastAsia"/>
        </w:rPr>
        <w:t>References</w:t>
      </w:r>
      <w:bookmarkEnd w:id="15"/>
      <w:bookmarkEnd w:id="16"/>
    </w:p>
    <w:p w:rsidR="004648F5" w:rsidRPr="00E257B7" w:rsidRDefault="00B23313" w:rsidP="002470CF">
      <w:pPr>
        <w:rPr>
          <w:rFonts w:eastAsiaTheme="minorEastAsia"/>
          <w:i/>
          <w:iCs/>
        </w:rPr>
      </w:pPr>
      <w:proofErr w:type="spellStart"/>
      <w:r>
        <w:t>Luyben</w:t>
      </w:r>
      <w:proofErr w:type="spellEnd"/>
      <w:r>
        <w:t>, WL (1996) P</w:t>
      </w:r>
      <w:r>
        <w:rPr>
          <w:i/>
          <w:iCs/>
        </w:rPr>
        <w:t xml:space="preserve">rocess Modelling, Simulation and Control for Chemical Engineers. </w:t>
      </w:r>
      <w:r>
        <w:t>2</w:t>
      </w:r>
      <w:r>
        <w:rPr>
          <w:vertAlign w:val="superscript"/>
        </w:rPr>
        <w:t>nd</w:t>
      </w:r>
      <w:r>
        <w:t xml:space="preserve"> </w:t>
      </w:r>
      <w:proofErr w:type="spellStart"/>
      <w:r>
        <w:t>ed</w:t>
      </w:r>
      <w:proofErr w:type="spellEnd"/>
      <w:r>
        <w:t>, McGraw-Hill, Singapore.</w:t>
      </w:r>
    </w:p>
    <w:sectPr w:rsidR="004648F5" w:rsidRPr="00E257B7" w:rsidSect="004648F5">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4E3" w:rsidRDefault="000334E3" w:rsidP="002A76F0">
      <w:pPr>
        <w:spacing w:before="0" w:after="0" w:line="240" w:lineRule="auto"/>
      </w:pPr>
      <w:r>
        <w:separator/>
      </w:r>
    </w:p>
  </w:endnote>
  <w:endnote w:type="continuationSeparator" w:id="0">
    <w:p w:rsidR="000334E3" w:rsidRDefault="000334E3" w:rsidP="002A76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ans 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309415"/>
      <w:docPartObj>
        <w:docPartGallery w:val="Page Numbers (Bottom of Page)"/>
        <w:docPartUnique/>
      </w:docPartObj>
    </w:sdtPr>
    <w:sdtEndPr>
      <w:rPr>
        <w:noProof/>
      </w:rPr>
    </w:sdtEndPr>
    <w:sdtContent>
      <w:p w:rsidR="004648F5" w:rsidRDefault="004648F5" w:rsidP="00E17C35">
        <w:pPr>
          <w:pStyle w:val="Footer"/>
          <w:jc w:val="right"/>
        </w:pPr>
        <w:proofErr w:type="spellStart"/>
        <w:r>
          <w:t>i</w:t>
        </w:r>
        <w:proofErr w:type="spellEnd"/>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506083"/>
      <w:docPartObj>
        <w:docPartGallery w:val="Page Numbers (Bottom of Page)"/>
        <w:docPartUnique/>
      </w:docPartObj>
    </w:sdtPr>
    <w:sdtEndPr>
      <w:rPr>
        <w:noProof/>
      </w:rPr>
    </w:sdtEndPr>
    <w:sdtContent>
      <w:p w:rsidR="00D16425" w:rsidRDefault="00D16425" w:rsidP="00E17C35">
        <w:pPr>
          <w:pStyle w:val="Footer"/>
          <w:jc w:val="right"/>
        </w:pPr>
        <w:r>
          <w:t>ii</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056598"/>
      <w:docPartObj>
        <w:docPartGallery w:val="Page Numbers (Bottom of Page)"/>
        <w:docPartUnique/>
      </w:docPartObj>
    </w:sdtPr>
    <w:sdtEndPr>
      <w:rPr>
        <w:noProof/>
      </w:rPr>
    </w:sdtEndPr>
    <w:sdtContent>
      <w:p w:rsidR="00E17C35" w:rsidRDefault="00E17C35" w:rsidP="00E17C35">
        <w:pPr>
          <w:pStyle w:val="Footer"/>
          <w:jc w:val="right"/>
        </w:pPr>
        <w:r>
          <w:t>iii</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942944"/>
      <w:docPartObj>
        <w:docPartGallery w:val="Page Numbers (Bottom of Page)"/>
        <w:docPartUnique/>
      </w:docPartObj>
    </w:sdtPr>
    <w:sdtEndPr>
      <w:rPr>
        <w:noProof/>
      </w:rPr>
    </w:sdtEndPr>
    <w:sdtContent>
      <w:p w:rsidR="004648F5" w:rsidRDefault="004648F5">
        <w:pPr>
          <w:pStyle w:val="Footer"/>
          <w:jc w:val="right"/>
        </w:pPr>
        <w:r>
          <w:fldChar w:fldCharType="begin"/>
        </w:r>
        <w:r>
          <w:instrText xml:space="preserve"> PAGE   \* MERGEFORMAT </w:instrText>
        </w:r>
        <w:r>
          <w:fldChar w:fldCharType="separate"/>
        </w:r>
        <w:r w:rsidR="002E5015">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4E3" w:rsidRDefault="000334E3" w:rsidP="002A76F0">
      <w:pPr>
        <w:spacing w:before="0" w:after="0" w:line="240" w:lineRule="auto"/>
      </w:pPr>
      <w:r>
        <w:separator/>
      </w:r>
    </w:p>
  </w:footnote>
  <w:footnote w:type="continuationSeparator" w:id="0">
    <w:p w:rsidR="000334E3" w:rsidRDefault="000334E3" w:rsidP="002A76F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571D"/>
    <w:multiLevelType w:val="hybridMultilevel"/>
    <w:tmpl w:val="6C92A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151E70"/>
    <w:multiLevelType w:val="hybridMultilevel"/>
    <w:tmpl w:val="29EA43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917821E"/>
    <w:multiLevelType w:val="singleLevel"/>
    <w:tmpl w:val="5917821E"/>
    <w:lvl w:ilvl="0">
      <w:start w:val="1"/>
      <w:numFmt w:val="bullet"/>
      <w:lvlText w:val=""/>
      <w:lvlJc w:val="left"/>
      <w:pPr>
        <w:tabs>
          <w:tab w:val="left" w:pos="420"/>
        </w:tabs>
        <w:ind w:left="420" w:hanging="420"/>
      </w:pPr>
      <w:rPr>
        <w:rFonts w:ascii="Wingdings" w:hAnsi="Wingdings" w:hint="default"/>
      </w:rPr>
    </w:lvl>
  </w:abstractNum>
  <w:num w:numId="1">
    <w:abstractNumId w:val="2"/>
    <w:lvlOverride w:ilv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B6"/>
    <w:rsid w:val="000334E3"/>
    <w:rsid w:val="00115B15"/>
    <w:rsid w:val="001D24B6"/>
    <w:rsid w:val="002470CF"/>
    <w:rsid w:val="002A76F0"/>
    <w:rsid w:val="002E5015"/>
    <w:rsid w:val="004648F5"/>
    <w:rsid w:val="00723B8C"/>
    <w:rsid w:val="00761FC2"/>
    <w:rsid w:val="0081317C"/>
    <w:rsid w:val="009F1966"/>
    <w:rsid w:val="009F49A0"/>
    <w:rsid w:val="00A97D2E"/>
    <w:rsid w:val="00B23313"/>
    <w:rsid w:val="00C56E17"/>
    <w:rsid w:val="00CA350B"/>
    <w:rsid w:val="00D16425"/>
    <w:rsid w:val="00E17C35"/>
    <w:rsid w:val="00E257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ED9C8"/>
  <w15:chartTrackingRefBased/>
  <w15:docId w15:val="{F9827DA8-7359-4050-9EEF-BE460EBF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6E17"/>
    <w:pPr>
      <w:spacing w:before="120" w:after="120" w:line="360" w:lineRule="auto"/>
    </w:pPr>
    <w:rPr>
      <w:rFonts w:ascii="Calibri" w:hAnsi="Calibri"/>
      <w:sz w:val="24"/>
    </w:rPr>
  </w:style>
  <w:style w:type="paragraph" w:styleId="Heading1">
    <w:name w:val="heading 1"/>
    <w:basedOn w:val="Normal"/>
    <w:next w:val="Normal"/>
    <w:link w:val="Heading1Char"/>
    <w:qFormat/>
    <w:rsid w:val="00C56E17"/>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semiHidden/>
    <w:unhideWhenUsed/>
    <w:qFormat/>
    <w:rsid w:val="00B23313"/>
    <w:pPr>
      <w:keepNext/>
      <w:keepLines/>
      <w:widowControl w:val="0"/>
      <w:spacing w:before="260" w:after="260" w:line="415" w:lineRule="auto"/>
      <w:jc w:val="both"/>
      <w:outlineLvl w:val="1"/>
    </w:pPr>
    <w:rPr>
      <w:rFonts w:ascii="Arial" w:eastAsia="SimHei" w:hAnsi="Arial"/>
      <w:b/>
      <w:bCs/>
      <w:kern w:val="2"/>
      <w:sz w:val="32"/>
      <w:szCs w:val="32"/>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E17"/>
    <w:rPr>
      <w:rFonts w:ascii="Calibri" w:eastAsiaTheme="majorEastAsia" w:hAnsi="Calibri" w:cstheme="majorBidi"/>
      <w:b/>
      <w:sz w:val="24"/>
      <w:szCs w:val="32"/>
    </w:rPr>
  </w:style>
  <w:style w:type="paragraph" w:customStyle="1" w:styleId="Titlepage">
    <w:name w:val="Title page"/>
    <w:basedOn w:val="Normal"/>
    <w:qFormat/>
    <w:rsid w:val="00C56E17"/>
    <w:pPr>
      <w:spacing w:line="240" w:lineRule="auto"/>
    </w:pPr>
    <w:rPr>
      <w:sz w:val="28"/>
    </w:rPr>
  </w:style>
  <w:style w:type="paragraph" w:styleId="Title">
    <w:name w:val="Title"/>
    <w:basedOn w:val="Normal"/>
    <w:next w:val="Normal"/>
    <w:link w:val="TitleChar"/>
    <w:uiPriority w:val="10"/>
    <w:qFormat/>
    <w:rsid w:val="00C56E17"/>
    <w:pPr>
      <w:spacing w:before="0" w:after="0" w:line="240" w:lineRule="auto"/>
      <w:contextualSpacing/>
      <w:jc w:val="center"/>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C56E17"/>
    <w:rPr>
      <w:rFonts w:ascii="Calibri" w:eastAsiaTheme="majorEastAsia" w:hAnsi="Calibri" w:cstheme="majorBidi"/>
      <w:b/>
      <w:spacing w:val="-10"/>
      <w:kern w:val="28"/>
      <w:sz w:val="26"/>
      <w:szCs w:val="56"/>
    </w:rPr>
  </w:style>
  <w:style w:type="paragraph" w:styleId="Caption">
    <w:name w:val="caption"/>
    <w:basedOn w:val="Normal"/>
    <w:next w:val="Normal"/>
    <w:unhideWhenUsed/>
    <w:qFormat/>
    <w:rsid w:val="00B23313"/>
    <w:pPr>
      <w:spacing w:before="0" w:after="200" w:line="240" w:lineRule="auto"/>
    </w:pPr>
    <w:rPr>
      <w:rFonts w:asciiTheme="minorHAnsi" w:hAnsiTheme="minorHAnsi"/>
      <w:i/>
      <w:iCs/>
      <w:color w:val="44546A" w:themeColor="text2"/>
      <w:sz w:val="18"/>
      <w:szCs w:val="18"/>
    </w:rPr>
  </w:style>
  <w:style w:type="character" w:customStyle="1" w:styleId="Heading2Char">
    <w:name w:val="Heading 2 Char"/>
    <w:basedOn w:val="DefaultParagraphFont"/>
    <w:link w:val="Heading2"/>
    <w:semiHidden/>
    <w:rsid w:val="00B23313"/>
    <w:rPr>
      <w:rFonts w:ascii="Arial" w:eastAsia="SimHei" w:hAnsi="Arial"/>
      <w:b/>
      <w:bCs/>
      <w:kern w:val="2"/>
      <w:sz w:val="32"/>
      <w:szCs w:val="32"/>
      <w:lang w:val="en-US" w:eastAsia="zh-CN"/>
    </w:rPr>
  </w:style>
  <w:style w:type="table" w:styleId="TableGrid">
    <w:name w:val="Table Grid"/>
    <w:basedOn w:val="TableNormal"/>
    <w:rsid w:val="00B23313"/>
    <w:pPr>
      <w:widowControl w:val="0"/>
      <w:spacing w:line="256" w:lineRule="auto"/>
      <w:jc w:val="both"/>
    </w:pPr>
    <w:rPr>
      <w:rFonts w:eastAsiaTheme="minorEastAsia"/>
      <w:sz w:val="20"/>
      <w:szCs w:val="20"/>
      <w:lang w:eastAsia="en-Z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Body"/>
    <w:rsid w:val="00B23313"/>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lang w:val="en-US" w:eastAsia="en-ZA"/>
    </w:rPr>
  </w:style>
  <w:style w:type="paragraph" w:customStyle="1" w:styleId="Body">
    <w:name w:val="Body"/>
    <w:rsid w:val="00B2331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ZA"/>
    </w:rPr>
  </w:style>
  <w:style w:type="paragraph" w:styleId="TOCHeading">
    <w:name w:val="TOC Heading"/>
    <w:basedOn w:val="Heading1"/>
    <w:next w:val="Normal"/>
    <w:uiPriority w:val="39"/>
    <w:unhideWhenUsed/>
    <w:qFormat/>
    <w:rsid w:val="0081317C"/>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1317C"/>
    <w:pPr>
      <w:spacing w:after="100"/>
    </w:pPr>
  </w:style>
  <w:style w:type="paragraph" w:styleId="TOC2">
    <w:name w:val="toc 2"/>
    <w:basedOn w:val="Normal"/>
    <w:next w:val="Normal"/>
    <w:autoRedefine/>
    <w:uiPriority w:val="39"/>
    <w:unhideWhenUsed/>
    <w:rsid w:val="0081317C"/>
    <w:pPr>
      <w:spacing w:after="100"/>
      <w:ind w:left="240"/>
    </w:pPr>
  </w:style>
  <w:style w:type="character" w:styleId="Hyperlink">
    <w:name w:val="Hyperlink"/>
    <w:basedOn w:val="DefaultParagraphFont"/>
    <w:uiPriority w:val="99"/>
    <w:unhideWhenUsed/>
    <w:rsid w:val="0081317C"/>
    <w:rPr>
      <w:color w:val="0563C1" w:themeColor="hyperlink"/>
      <w:u w:val="single"/>
    </w:rPr>
  </w:style>
  <w:style w:type="paragraph" w:styleId="BalloonText">
    <w:name w:val="Balloon Text"/>
    <w:basedOn w:val="Normal"/>
    <w:link w:val="BalloonTextChar"/>
    <w:uiPriority w:val="99"/>
    <w:semiHidden/>
    <w:unhideWhenUsed/>
    <w:rsid w:val="002470C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0CF"/>
    <w:rPr>
      <w:rFonts w:ascii="Segoe UI" w:hAnsi="Segoe UI" w:cs="Segoe UI"/>
      <w:sz w:val="18"/>
      <w:szCs w:val="18"/>
    </w:rPr>
  </w:style>
  <w:style w:type="paragraph" w:styleId="Header">
    <w:name w:val="header"/>
    <w:basedOn w:val="Normal"/>
    <w:link w:val="HeaderChar"/>
    <w:uiPriority w:val="99"/>
    <w:unhideWhenUsed/>
    <w:rsid w:val="002A76F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A76F0"/>
    <w:rPr>
      <w:rFonts w:ascii="Calibri" w:hAnsi="Calibri"/>
      <w:sz w:val="24"/>
    </w:rPr>
  </w:style>
  <w:style w:type="paragraph" w:styleId="Footer">
    <w:name w:val="footer"/>
    <w:basedOn w:val="Normal"/>
    <w:link w:val="FooterChar"/>
    <w:uiPriority w:val="99"/>
    <w:unhideWhenUsed/>
    <w:rsid w:val="002A76F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A76F0"/>
    <w:rPr>
      <w:rFonts w:ascii="Calibri" w:hAnsi="Calibri"/>
      <w:sz w:val="24"/>
    </w:rPr>
  </w:style>
  <w:style w:type="paragraph" w:styleId="ListParagraph">
    <w:name w:val="List Paragraph"/>
    <w:basedOn w:val="Normal"/>
    <w:uiPriority w:val="34"/>
    <w:qFormat/>
    <w:rsid w:val="0011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59239">
      <w:bodyDiv w:val="1"/>
      <w:marLeft w:val="0"/>
      <w:marRight w:val="0"/>
      <w:marTop w:val="0"/>
      <w:marBottom w:val="0"/>
      <w:divBdr>
        <w:top w:val="none" w:sz="0" w:space="0" w:color="auto"/>
        <w:left w:val="none" w:sz="0" w:space="0" w:color="auto"/>
        <w:bottom w:val="none" w:sz="0" w:space="0" w:color="auto"/>
        <w:right w:val="none" w:sz="0" w:space="0" w:color="auto"/>
      </w:divBdr>
    </w:div>
    <w:div w:id="899092749">
      <w:bodyDiv w:val="1"/>
      <w:marLeft w:val="0"/>
      <w:marRight w:val="0"/>
      <w:marTop w:val="0"/>
      <w:marBottom w:val="0"/>
      <w:divBdr>
        <w:top w:val="none" w:sz="0" w:space="0" w:color="auto"/>
        <w:left w:val="none" w:sz="0" w:space="0" w:color="auto"/>
        <w:bottom w:val="none" w:sz="0" w:space="0" w:color="auto"/>
        <w:right w:val="none" w:sz="0" w:space="0" w:color="auto"/>
      </w:divBdr>
    </w:div>
    <w:div w:id="1076826041">
      <w:bodyDiv w:val="1"/>
      <w:marLeft w:val="0"/>
      <w:marRight w:val="0"/>
      <w:marTop w:val="0"/>
      <w:marBottom w:val="0"/>
      <w:divBdr>
        <w:top w:val="none" w:sz="0" w:space="0" w:color="auto"/>
        <w:left w:val="none" w:sz="0" w:space="0" w:color="auto"/>
        <w:bottom w:val="none" w:sz="0" w:space="0" w:color="auto"/>
        <w:right w:val="none" w:sz="0" w:space="0" w:color="auto"/>
      </w:divBdr>
    </w:div>
    <w:div w:id="167950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Python27\Lib\site-packages\xy\3rd%20year%20programming\excel_controlval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ython27\Lib\site-packages\xy\3rd%20year%20programming\excel_controlvalv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r>
              <a:rPr lang="en-ZA" u="sng"/>
              <a:t>Relationship</a:t>
            </a:r>
            <a:r>
              <a:rPr lang="en-ZA" u="sng" baseline="0"/>
              <a:t> Between the Flowrate Through the Valve as a Function of Fraction Valve Opening Pressure Drop Across the Valve. (Graph 1) </a:t>
            </a:r>
            <a:endParaRPr lang="en-ZA" u="sng"/>
          </a:p>
        </c:rich>
      </c:tx>
      <c:layout>
        <c:manualLayout>
          <c:xMode val="edge"/>
          <c:yMode val="edge"/>
          <c:x val="0.16925082462948868"/>
          <c:y val="3.4916885389326335E-3"/>
        </c:manualLayout>
      </c:layout>
      <c:overlay val="0"/>
      <c:spPr>
        <a:noFill/>
        <a:ln>
          <a:noFill/>
        </a:ln>
        <a:effectLst/>
      </c:spPr>
      <c:txPr>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490589672076374E-2"/>
          <c:y val="0.20835917800213666"/>
          <c:w val="0.89096332189245597"/>
          <c:h val="0.69292037469381595"/>
        </c:manualLayout>
      </c:layout>
      <c:scatterChart>
        <c:scatterStyle val="lineMarker"/>
        <c:varyColors val="0"/>
        <c:ser>
          <c:idx val="0"/>
          <c:order val="0"/>
          <c:tx>
            <c:v>x=0.1</c:v>
          </c:tx>
          <c:spPr>
            <a:ln w="25400" cap="rnd">
              <a:noFill/>
              <a:round/>
            </a:ln>
            <a:effectLst/>
          </c:spPr>
          <c:marker>
            <c:symbol val="circle"/>
            <c:size val="5"/>
            <c:spPr>
              <a:solidFill>
                <a:srgbClr val="0070C0"/>
              </a:solidFill>
              <a:ln w="9525">
                <a:solidFill>
                  <a:schemeClr val="accent1"/>
                </a:solidFill>
              </a:ln>
              <a:effectLst/>
            </c:spPr>
          </c:marker>
          <c:trendline>
            <c:spPr>
              <a:ln w="19050" cap="rnd">
                <a:solidFill>
                  <a:srgbClr val="0070C0"/>
                </a:solidFill>
                <a:prstDash val="solid"/>
              </a:ln>
              <a:effectLst/>
            </c:spPr>
            <c:trendlineType val="linear"/>
            <c:dispRSqr val="1"/>
            <c:dispEq val="1"/>
            <c:trendlineLbl>
              <c:layout>
                <c:manualLayout>
                  <c:x val="0.12668097719999882"/>
                  <c:y val="-3.89498180964769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Sheet1!$C$7:$C$21</c:f>
              <c:numCache>
                <c:formatCode>General</c:formatCode>
                <c:ptCount val="15"/>
                <c:pt idx="0">
                  <c:v>1.6</c:v>
                </c:pt>
                <c:pt idx="1">
                  <c:v>1.6</c:v>
                </c:pt>
                <c:pt idx="2">
                  <c:v>1.5</c:v>
                </c:pt>
                <c:pt idx="3">
                  <c:v>1.3</c:v>
                </c:pt>
                <c:pt idx="4">
                  <c:v>1.4</c:v>
                </c:pt>
                <c:pt idx="5">
                  <c:v>1.2</c:v>
                </c:pt>
                <c:pt idx="6">
                  <c:v>1.1000000000000001</c:v>
                </c:pt>
                <c:pt idx="7">
                  <c:v>1.2</c:v>
                </c:pt>
                <c:pt idx="8">
                  <c:v>1</c:v>
                </c:pt>
                <c:pt idx="9">
                  <c:v>1</c:v>
                </c:pt>
                <c:pt idx="10">
                  <c:v>0.8</c:v>
                </c:pt>
                <c:pt idx="11">
                  <c:v>0.8</c:v>
                </c:pt>
                <c:pt idx="12">
                  <c:v>0.7</c:v>
                </c:pt>
                <c:pt idx="13">
                  <c:v>0.5</c:v>
                </c:pt>
                <c:pt idx="14">
                  <c:v>0.4</c:v>
                </c:pt>
              </c:numCache>
            </c:numRef>
          </c:yVal>
          <c:smooth val="0"/>
          <c:extLst>
            <c:ext xmlns:c16="http://schemas.microsoft.com/office/drawing/2014/chart" uri="{C3380CC4-5D6E-409C-BE32-E72D297353CC}">
              <c16:uniqueId val="{00000001-195B-4C05-9BE7-FD0544747F11}"/>
            </c:ext>
          </c:extLst>
        </c:ser>
        <c:ser>
          <c:idx val="1"/>
          <c:order val="1"/>
          <c:tx>
            <c:v>x=0.4</c:v>
          </c:tx>
          <c:spPr>
            <a:ln w="25400" cap="rnd">
              <a:noFill/>
              <a:round/>
            </a:ln>
            <a:effectLst/>
          </c:spPr>
          <c:marker>
            <c:symbol val="x"/>
            <c:size val="5"/>
            <c:spPr>
              <a:solidFill>
                <a:srgbClr val="7030A0"/>
              </a:solidFill>
              <a:ln w="9525">
                <a:solidFill>
                  <a:srgbClr val="7030A0"/>
                </a:solidFill>
              </a:ln>
              <a:effectLst/>
            </c:spPr>
          </c:marker>
          <c:trendline>
            <c:spPr>
              <a:ln w="19050" cap="rnd">
                <a:solidFill>
                  <a:srgbClr val="7030A0"/>
                </a:solidFill>
                <a:prstDash val="solid"/>
              </a:ln>
              <a:effectLst/>
            </c:spPr>
            <c:trendlineType val="linear"/>
            <c:dispRSqr val="1"/>
            <c:dispEq val="1"/>
            <c:trendlineLbl>
              <c:layout>
                <c:manualLayout>
                  <c:x val="0.13442920397030494"/>
                  <c:y val="-3.18424598548388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Sheet1!$D$7:$D$21</c:f>
              <c:numCache>
                <c:formatCode>General</c:formatCode>
                <c:ptCount val="15"/>
                <c:pt idx="0">
                  <c:v>3.2</c:v>
                </c:pt>
                <c:pt idx="1">
                  <c:v>3</c:v>
                </c:pt>
                <c:pt idx="2">
                  <c:v>3.4</c:v>
                </c:pt>
                <c:pt idx="3">
                  <c:v>3.2</c:v>
                </c:pt>
                <c:pt idx="4">
                  <c:v>2.8</c:v>
                </c:pt>
                <c:pt idx="5">
                  <c:v>2.7</c:v>
                </c:pt>
                <c:pt idx="6">
                  <c:v>2.4</c:v>
                </c:pt>
                <c:pt idx="7">
                  <c:v>2.5</c:v>
                </c:pt>
                <c:pt idx="8">
                  <c:v>2.5</c:v>
                </c:pt>
                <c:pt idx="9">
                  <c:v>2</c:v>
                </c:pt>
                <c:pt idx="10">
                  <c:v>2</c:v>
                </c:pt>
                <c:pt idx="11">
                  <c:v>1.8</c:v>
                </c:pt>
                <c:pt idx="12">
                  <c:v>1.6</c:v>
                </c:pt>
                <c:pt idx="13">
                  <c:v>1.3</c:v>
                </c:pt>
                <c:pt idx="14">
                  <c:v>0.9</c:v>
                </c:pt>
              </c:numCache>
            </c:numRef>
          </c:yVal>
          <c:smooth val="0"/>
          <c:extLst>
            <c:ext xmlns:c16="http://schemas.microsoft.com/office/drawing/2014/chart" uri="{C3380CC4-5D6E-409C-BE32-E72D297353CC}">
              <c16:uniqueId val="{00000003-195B-4C05-9BE7-FD0544747F11}"/>
            </c:ext>
          </c:extLst>
        </c:ser>
        <c:ser>
          <c:idx val="2"/>
          <c:order val="2"/>
          <c:tx>
            <c:v>x=0.5</c:v>
          </c:tx>
          <c:spPr>
            <a:ln w="25400" cap="rnd">
              <a:noFill/>
              <a:round/>
            </a:ln>
            <a:effectLst/>
          </c:spPr>
          <c:marker>
            <c:symbol val="triangle"/>
            <c:size val="5"/>
            <c:spPr>
              <a:solidFill>
                <a:srgbClr val="00B050"/>
              </a:solidFill>
              <a:ln w="9525">
                <a:solidFill>
                  <a:srgbClr val="00B050"/>
                </a:solidFill>
              </a:ln>
              <a:effectLst/>
            </c:spPr>
          </c:marker>
          <c:trendline>
            <c:spPr>
              <a:ln w="19050" cap="rnd">
                <a:solidFill>
                  <a:srgbClr val="00B050"/>
                </a:solidFill>
                <a:prstDash val="solid"/>
              </a:ln>
              <a:effectLst/>
            </c:spPr>
            <c:trendlineType val="linear"/>
            <c:dispRSqr val="1"/>
            <c:dispEq val="1"/>
            <c:trendlineLbl>
              <c:layout>
                <c:manualLayout>
                  <c:x val="0.1255161307969207"/>
                  <c:y val="-4.68637164258097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Sheet1!$E$7:$E$21</c:f>
              <c:numCache>
                <c:formatCode>General</c:formatCode>
                <c:ptCount val="15"/>
                <c:pt idx="0">
                  <c:v>4.5</c:v>
                </c:pt>
                <c:pt idx="1">
                  <c:v>4.2</c:v>
                </c:pt>
                <c:pt idx="2">
                  <c:v>4.0999999999999996</c:v>
                </c:pt>
                <c:pt idx="3">
                  <c:v>3.9</c:v>
                </c:pt>
                <c:pt idx="4">
                  <c:v>3.9</c:v>
                </c:pt>
                <c:pt idx="5">
                  <c:v>3.5</c:v>
                </c:pt>
                <c:pt idx="6">
                  <c:v>3.7</c:v>
                </c:pt>
                <c:pt idx="7">
                  <c:v>3.3</c:v>
                </c:pt>
                <c:pt idx="8">
                  <c:v>2.8</c:v>
                </c:pt>
                <c:pt idx="9">
                  <c:v>2.6</c:v>
                </c:pt>
                <c:pt idx="10">
                  <c:v>2.5</c:v>
                </c:pt>
                <c:pt idx="11">
                  <c:v>2.2999999999999998</c:v>
                </c:pt>
                <c:pt idx="12">
                  <c:v>2</c:v>
                </c:pt>
                <c:pt idx="13">
                  <c:v>1.6</c:v>
                </c:pt>
                <c:pt idx="14">
                  <c:v>1.2</c:v>
                </c:pt>
              </c:numCache>
            </c:numRef>
          </c:yVal>
          <c:smooth val="0"/>
          <c:extLst>
            <c:ext xmlns:c16="http://schemas.microsoft.com/office/drawing/2014/chart" uri="{C3380CC4-5D6E-409C-BE32-E72D297353CC}">
              <c16:uniqueId val="{00000005-195B-4C05-9BE7-FD0544747F11}"/>
            </c:ext>
          </c:extLst>
        </c:ser>
        <c:ser>
          <c:idx val="3"/>
          <c:order val="3"/>
          <c:tx>
            <c:v>x=0.6</c:v>
          </c:tx>
          <c:spPr>
            <a:ln w="25400" cap="rnd">
              <a:noFill/>
              <a:round/>
            </a:ln>
            <a:effectLst/>
          </c:spPr>
          <c:marker>
            <c:symbol val="diamond"/>
            <c:size val="5"/>
            <c:spPr>
              <a:solidFill>
                <a:srgbClr val="FF0000"/>
              </a:solidFill>
              <a:ln w="9525">
                <a:solidFill>
                  <a:srgbClr val="FF0000"/>
                </a:solidFill>
              </a:ln>
              <a:effectLst/>
            </c:spPr>
          </c:marker>
          <c:trendline>
            <c:spPr>
              <a:ln w="19050" cap="rnd">
                <a:solidFill>
                  <a:srgbClr val="FF0000"/>
                </a:solidFill>
                <a:prstDash val="solid"/>
              </a:ln>
              <a:effectLst/>
            </c:spPr>
            <c:trendlineType val="linear"/>
            <c:dispRSqr val="1"/>
            <c:dispEq val="1"/>
            <c:trendlineLbl>
              <c:layout>
                <c:manualLayout>
                  <c:x val="0.12876106006263835"/>
                  <c:y val="-5.72372204386179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Sheet1!$F$7:$F$21</c:f>
              <c:numCache>
                <c:formatCode>General</c:formatCode>
                <c:ptCount val="15"/>
                <c:pt idx="0">
                  <c:v>6.4</c:v>
                </c:pt>
                <c:pt idx="1">
                  <c:v>6.1</c:v>
                </c:pt>
                <c:pt idx="2">
                  <c:v>5.7</c:v>
                </c:pt>
                <c:pt idx="3">
                  <c:v>5.6</c:v>
                </c:pt>
                <c:pt idx="4">
                  <c:v>5</c:v>
                </c:pt>
                <c:pt idx="5">
                  <c:v>4.4000000000000004</c:v>
                </c:pt>
                <c:pt idx="6">
                  <c:v>4.7</c:v>
                </c:pt>
                <c:pt idx="7">
                  <c:v>4.7</c:v>
                </c:pt>
                <c:pt idx="8">
                  <c:v>4</c:v>
                </c:pt>
                <c:pt idx="9">
                  <c:v>3.6</c:v>
                </c:pt>
                <c:pt idx="10">
                  <c:v>3.5</c:v>
                </c:pt>
                <c:pt idx="11">
                  <c:v>3</c:v>
                </c:pt>
                <c:pt idx="12">
                  <c:v>2.6</c:v>
                </c:pt>
                <c:pt idx="13">
                  <c:v>2.2999999999999998</c:v>
                </c:pt>
                <c:pt idx="14">
                  <c:v>1.4</c:v>
                </c:pt>
              </c:numCache>
            </c:numRef>
          </c:yVal>
          <c:smooth val="0"/>
          <c:extLst>
            <c:ext xmlns:c16="http://schemas.microsoft.com/office/drawing/2014/chart" uri="{C3380CC4-5D6E-409C-BE32-E72D297353CC}">
              <c16:uniqueId val="{00000007-195B-4C05-9BE7-FD0544747F11}"/>
            </c:ext>
          </c:extLst>
        </c:ser>
        <c:ser>
          <c:idx val="4"/>
          <c:order val="4"/>
          <c:tx>
            <c:v>x=0.7</c:v>
          </c:tx>
          <c:spPr>
            <a:ln w="25400" cap="rnd">
              <a:noFill/>
              <a:round/>
            </a:ln>
            <a:effectLst/>
          </c:spPr>
          <c:marker>
            <c:symbol val="x"/>
            <c:size val="5"/>
            <c:spPr>
              <a:solidFill>
                <a:schemeClr val="bg1"/>
              </a:solidFill>
              <a:ln w="9525">
                <a:solidFill>
                  <a:schemeClr val="accent2">
                    <a:lumMod val="50000"/>
                  </a:schemeClr>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0.12668097719999882"/>
                  <c:y val="-4.221395455003944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Sheet1!$J$7:$J$21</c:f>
              <c:numCache>
                <c:formatCode>General</c:formatCode>
                <c:ptCount val="15"/>
                <c:pt idx="0">
                  <c:v>5.4241128306848481</c:v>
                </c:pt>
                <c:pt idx="1">
                  <c:v>5.2401908362196128</c:v>
                </c:pt>
                <c:pt idx="2">
                  <c:v>5.0495742394780176</c:v>
                </c:pt>
                <c:pt idx="3">
                  <c:v>4.851474002816051</c:v>
                </c:pt>
                <c:pt idx="4">
                  <c:v>4.6449327228712365</c:v>
                </c:pt>
                <c:pt idx="5">
                  <c:v>4.4287695808203882</c:v>
                </c:pt>
                <c:pt idx="6">
                  <c:v>4.2014997322384779</c:v>
                </c:pt>
                <c:pt idx="7">
                  <c:v>3.9612119357590552</c:v>
                </c:pt>
                <c:pt idx="8">
                  <c:v>3.7053744750024928</c:v>
                </c:pt>
                <c:pt idx="9">
                  <c:v>3.4305101661414734</c:v>
                </c:pt>
                <c:pt idx="10">
                  <c:v>3.1316130029108002</c:v>
                </c:pt>
                <c:pt idx="11">
                  <c:v>2.8009998214923186</c:v>
                </c:pt>
                <c:pt idx="12">
                  <c:v>2.4257370014080255</c:v>
                </c:pt>
                <c:pt idx="13">
                  <c:v>1.9806059678795276</c:v>
                </c:pt>
                <c:pt idx="14">
                  <c:v>1.4004999107461593</c:v>
                </c:pt>
              </c:numCache>
            </c:numRef>
          </c:xVal>
          <c:yVal>
            <c:numRef>
              <c:f>Sheet1!$G$7:$G$21</c:f>
              <c:numCache>
                <c:formatCode>General</c:formatCode>
                <c:ptCount val="15"/>
                <c:pt idx="0">
                  <c:v>7.7</c:v>
                </c:pt>
                <c:pt idx="1">
                  <c:v>7.5</c:v>
                </c:pt>
                <c:pt idx="2">
                  <c:v>7.3</c:v>
                </c:pt>
                <c:pt idx="3">
                  <c:v>6.8</c:v>
                </c:pt>
                <c:pt idx="4">
                  <c:v>7</c:v>
                </c:pt>
                <c:pt idx="5">
                  <c:v>5.9</c:v>
                </c:pt>
                <c:pt idx="6">
                  <c:v>5.7</c:v>
                </c:pt>
                <c:pt idx="7">
                  <c:v>5.8</c:v>
                </c:pt>
                <c:pt idx="8">
                  <c:v>4.7</c:v>
                </c:pt>
                <c:pt idx="9">
                  <c:v>4.5999999999999996</c:v>
                </c:pt>
                <c:pt idx="10">
                  <c:v>4.5999999999999996</c:v>
                </c:pt>
                <c:pt idx="11">
                  <c:v>3.6</c:v>
                </c:pt>
                <c:pt idx="12">
                  <c:v>3.6</c:v>
                </c:pt>
                <c:pt idx="13">
                  <c:v>2.8</c:v>
                </c:pt>
                <c:pt idx="14">
                  <c:v>1.8</c:v>
                </c:pt>
              </c:numCache>
            </c:numRef>
          </c:yVal>
          <c:smooth val="0"/>
          <c:extLst>
            <c:ext xmlns:c16="http://schemas.microsoft.com/office/drawing/2014/chart" uri="{C3380CC4-5D6E-409C-BE32-E72D297353CC}">
              <c16:uniqueId val="{00000009-195B-4C05-9BE7-FD0544747F11}"/>
            </c:ext>
          </c:extLst>
        </c:ser>
        <c:dLbls>
          <c:showLegendKey val="0"/>
          <c:showVal val="0"/>
          <c:showCatName val="0"/>
          <c:showSerName val="0"/>
          <c:showPercent val="0"/>
          <c:showBubbleSize val="0"/>
        </c:dLbls>
        <c:axId val="198773824"/>
        <c:axId val="198774152"/>
      </c:scatterChart>
      <c:valAx>
        <c:axId val="198773824"/>
        <c:scaling>
          <c:orientation val="minMax"/>
        </c:scaling>
        <c:delete val="0"/>
        <c:axPos val="b"/>
        <c:title>
          <c:tx>
            <c:rich>
              <a:bodyPr rot="0" spcFirstLastPara="1" vertOverflow="ellipsis" vert="horz" wrap="square" anchor="ctr" anchorCtr="1"/>
              <a:lstStyle/>
              <a:p>
                <a:pPr>
                  <a:defRPr sz="1000" b="0" i="0" u="sng" strike="noStrike" kern="1200" baseline="0">
                    <a:solidFill>
                      <a:schemeClr val="tx1">
                        <a:lumMod val="65000"/>
                        <a:lumOff val="35000"/>
                      </a:schemeClr>
                    </a:solidFill>
                    <a:latin typeface="+mn-lt"/>
                    <a:ea typeface="+mn-ea"/>
                    <a:cs typeface="+mn-cs"/>
                  </a:defRPr>
                </a:pPr>
                <a:r>
                  <a:rPr lang="en-ZA" u="sng" baseline="0"/>
                  <a:t>Square Root of Change in Pressure Divided by SG [(Kpa  SG</a:t>
                </a:r>
                <a:r>
                  <a:rPr lang="en-ZA" u="sng" baseline="30000"/>
                  <a:t>-1</a:t>
                </a:r>
                <a:r>
                  <a:rPr lang="en-ZA" u="sng" baseline="0"/>
                  <a:t>)</a:t>
                </a:r>
                <a:r>
                  <a:rPr lang="en-ZA" u="sng" baseline="30000"/>
                  <a:t>1/2</a:t>
                </a:r>
                <a:r>
                  <a:rPr lang="en-ZA" u="sng" baseline="0"/>
                  <a:t>]  </a:t>
                </a:r>
                <a:endParaRPr lang="en-ZA" u="sng"/>
              </a:p>
            </c:rich>
          </c:tx>
          <c:overlay val="0"/>
          <c:spPr>
            <a:noFill/>
            <a:ln>
              <a:noFill/>
            </a:ln>
            <a:effectLst/>
          </c:spPr>
          <c:txPr>
            <a:bodyPr rot="0" spcFirstLastPara="1" vertOverflow="ellipsis" vert="horz" wrap="square" anchor="ctr" anchorCtr="1"/>
            <a:lstStyle/>
            <a:p>
              <a:pPr>
                <a:defRPr sz="1000" b="0" i="0" u="sng"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4152"/>
        <c:crosses val="autoZero"/>
        <c:crossBetween val="midCat"/>
      </c:valAx>
      <c:valAx>
        <c:axId val="198774152"/>
        <c:scaling>
          <c:orientation val="minMax"/>
        </c:scaling>
        <c:delete val="0"/>
        <c:axPos val="l"/>
        <c:title>
          <c:tx>
            <c:rich>
              <a:bodyPr rot="-5400000" spcFirstLastPara="1" vertOverflow="ellipsis" vert="horz" wrap="square" anchor="ctr" anchorCtr="1"/>
              <a:lstStyle/>
              <a:p>
                <a:pPr>
                  <a:defRPr sz="1000" b="0" i="0" u="sng" strike="noStrike" kern="1200" baseline="0">
                    <a:solidFill>
                      <a:schemeClr val="tx1">
                        <a:lumMod val="65000"/>
                        <a:lumOff val="35000"/>
                      </a:schemeClr>
                    </a:solidFill>
                    <a:latin typeface="+mn-lt"/>
                    <a:ea typeface="+mn-ea"/>
                    <a:cs typeface="+mn-cs"/>
                  </a:defRPr>
                </a:pPr>
                <a:r>
                  <a:rPr lang="en-ZA" u="sng"/>
                  <a:t>Flowrate</a:t>
                </a:r>
                <a:r>
                  <a:rPr lang="en-ZA" u="sng" baseline="0"/>
                  <a:t> [m</a:t>
                </a:r>
                <a:r>
                  <a:rPr lang="en-ZA" u="sng" baseline="30000"/>
                  <a:t>3</a:t>
                </a:r>
                <a:r>
                  <a:rPr lang="en-ZA" u="sng" baseline="0"/>
                  <a:t> h</a:t>
                </a:r>
                <a:r>
                  <a:rPr lang="en-ZA" u="sng" baseline="30000"/>
                  <a:t>-1</a:t>
                </a:r>
                <a:r>
                  <a:rPr lang="en-ZA" u="sng" baseline="0"/>
                  <a:t>]</a:t>
                </a:r>
                <a:endParaRPr lang="en-ZA" u="sng"/>
              </a:p>
            </c:rich>
          </c:tx>
          <c:overlay val="0"/>
          <c:spPr>
            <a:noFill/>
            <a:ln>
              <a:noFill/>
            </a:ln>
            <a:effectLst/>
          </c:spPr>
          <c:txPr>
            <a:bodyPr rot="-5400000" spcFirstLastPara="1" vertOverflow="ellipsis" vert="horz" wrap="square" anchor="ctr" anchorCtr="1"/>
            <a:lstStyle/>
            <a:p>
              <a:pPr>
                <a:defRPr sz="1000" b="0" i="0" u="sng"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824"/>
        <c:crosses val="autoZero"/>
        <c:crossBetween val="midCat"/>
      </c:valAx>
      <c:spPr>
        <a:noFill/>
        <a:ln w="25400">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10314458008033126"/>
          <c:y val="0.15850702879392317"/>
          <c:w val="9.6534756934267593E-2"/>
          <c:h val="0.409817807135247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u="sng"/>
              <a:t>Relationship</a:t>
            </a:r>
            <a:r>
              <a:rPr lang="en-ZA" u="sng" baseline="0"/>
              <a:t> between the flowrate through a control valve and the </a:t>
            </a:r>
          </a:p>
          <a:p>
            <a:pPr>
              <a:defRPr/>
            </a:pPr>
            <a:r>
              <a:rPr lang="en-ZA" u="sng" baseline="0"/>
              <a:t>percent at which the vallve is open. (Graph 2)</a:t>
            </a:r>
            <a:endParaRPr lang="en-ZA"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944184996329667E-2"/>
          <c:y val="6.0161871401055847E-2"/>
          <c:w val="0.92366810540976596"/>
          <c:h val="0.83628440538619031"/>
        </c:manualLayout>
      </c:layout>
      <c:scatterChart>
        <c:scatterStyle val="lineMarker"/>
        <c:varyColors val="0"/>
        <c:ser>
          <c:idx val="1"/>
          <c:order val="1"/>
          <c:tx>
            <c:v>x=0.4</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9929237379185602"/>
                  <c:y val="4.61884276299782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7\[Book1.1.1.xlsx]Sheet1'!$L$7:$L$21</c:f>
              <c:numCache>
                <c:formatCode>General</c:formatCode>
                <c:ptCount val="15"/>
                <c:pt idx="0">
                  <c:v>2.1696451322739394</c:v>
                </c:pt>
                <c:pt idx="1">
                  <c:v>2.096076334487845</c:v>
                </c:pt>
                <c:pt idx="2">
                  <c:v>2.019829695791207</c:v>
                </c:pt>
                <c:pt idx="3">
                  <c:v>1.9405896011264205</c:v>
                </c:pt>
                <c:pt idx="4">
                  <c:v>1.8579730891484947</c:v>
                </c:pt>
                <c:pt idx="5">
                  <c:v>1.7715078323281555</c:v>
                </c:pt>
                <c:pt idx="6">
                  <c:v>1.6805998928953914</c:v>
                </c:pt>
                <c:pt idx="7">
                  <c:v>1.5844847743036221</c:v>
                </c:pt>
                <c:pt idx="8">
                  <c:v>1.4821497900009972</c:v>
                </c:pt>
                <c:pt idx="9">
                  <c:v>1.3722040664565895</c:v>
                </c:pt>
                <c:pt idx="10">
                  <c:v>1.2526452011643201</c:v>
                </c:pt>
                <c:pt idx="11">
                  <c:v>1.1203999285969275</c:v>
                </c:pt>
                <c:pt idx="12">
                  <c:v>0.97029480056321027</c:v>
                </c:pt>
                <c:pt idx="13">
                  <c:v>0.79224238715181106</c:v>
                </c:pt>
                <c:pt idx="14">
                  <c:v>0.56019996429846375</c:v>
                </c:pt>
              </c:numCache>
            </c:numRef>
          </c:xVal>
          <c:yVal>
            <c:numRef>
              <c:f>'\Engineering\Chemical Engineering\Year 3\Semester 1\CJJ 310\Assignment 7\[Book1.1.1.xlsx]Sheet1'!$D$7:$D$21</c:f>
              <c:numCache>
                <c:formatCode>General</c:formatCode>
                <c:ptCount val="15"/>
                <c:pt idx="0">
                  <c:v>3.2</c:v>
                </c:pt>
                <c:pt idx="1">
                  <c:v>3</c:v>
                </c:pt>
                <c:pt idx="2">
                  <c:v>3.4</c:v>
                </c:pt>
                <c:pt idx="3">
                  <c:v>3.2</c:v>
                </c:pt>
                <c:pt idx="4">
                  <c:v>2.8</c:v>
                </c:pt>
                <c:pt idx="5">
                  <c:v>2.7</c:v>
                </c:pt>
                <c:pt idx="6">
                  <c:v>2.4</c:v>
                </c:pt>
                <c:pt idx="7">
                  <c:v>2.5</c:v>
                </c:pt>
                <c:pt idx="8">
                  <c:v>2.5</c:v>
                </c:pt>
                <c:pt idx="9">
                  <c:v>2</c:v>
                </c:pt>
                <c:pt idx="10">
                  <c:v>2</c:v>
                </c:pt>
                <c:pt idx="11">
                  <c:v>1.8</c:v>
                </c:pt>
                <c:pt idx="12">
                  <c:v>1.6</c:v>
                </c:pt>
                <c:pt idx="13">
                  <c:v>1.3</c:v>
                </c:pt>
                <c:pt idx="14">
                  <c:v>0.9</c:v>
                </c:pt>
              </c:numCache>
            </c:numRef>
          </c:yVal>
          <c:smooth val="0"/>
          <c:extLst>
            <c:ext xmlns:c16="http://schemas.microsoft.com/office/drawing/2014/chart" uri="{C3380CC4-5D6E-409C-BE32-E72D297353CC}">
              <c16:uniqueId val="{00000001-43F2-4232-BB1D-BD280BD30BE1}"/>
            </c:ext>
          </c:extLst>
        </c:ser>
        <c:ser>
          <c:idx val="2"/>
          <c:order val="2"/>
          <c:tx>
            <c:v>x=0.1</c:v>
          </c:tx>
          <c:spPr>
            <a:ln w="25400" cap="rnd">
              <a:noFill/>
              <a:round/>
            </a:ln>
            <a:effectLst/>
          </c:spPr>
          <c:marker>
            <c:symbol val="diamond"/>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5.5363331855403618E-2"/>
                  <c:y val="-4.34011065572744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7\[Book1.1.1.xlsx]Sheet1'!$K$7:$K$21</c:f>
              <c:numCache>
                <c:formatCode>General</c:formatCode>
                <c:ptCount val="15"/>
                <c:pt idx="0">
                  <c:v>0.54241128306848485</c:v>
                </c:pt>
                <c:pt idx="1">
                  <c:v>0.52401908362196126</c:v>
                </c:pt>
                <c:pt idx="2">
                  <c:v>0.50495742394780174</c:v>
                </c:pt>
                <c:pt idx="3">
                  <c:v>0.48514740028160513</c:v>
                </c:pt>
                <c:pt idx="4">
                  <c:v>0.46449327228712367</c:v>
                </c:pt>
                <c:pt idx="5">
                  <c:v>0.44287695808203886</c:v>
                </c:pt>
                <c:pt idx="6">
                  <c:v>0.42014997322384784</c:v>
                </c:pt>
                <c:pt idx="7">
                  <c:v>0.39612119357590553</c:v>
                </c:pt>
                <c:pt idx="8">
                  <c:v>0.37053744750024931</c:v>
                </c:pt>
                <c:pt idx="9">
                  <c:v>0.34305101661414739</c:v>
                </c:pt>
                <c:pt idx="10">
                  <c:v>0.31316130029108002</c:v>
                </c:pt>
                <c:pt idx="11">
                  <c:v>0.28009998214923187</c:v>
                </c:pt>
                <c:pt idx="12">
                  <c:v>0.24257370014080257</c:v>
                </c:pt>
                <c:pt idx="13">
                  <c:v>0.19806059678795276</c:v>
                </c:pt>
                <c:pt idx="14">
                  <c:v>0.14004999107461594</c:v>
                </c:pt>
              </c:numCache>
            </c:numRef>
          </c:xVal>
          <c:yVal>
            <c:numRef>
              <c:f>'\Engineering\Chemical Engineering\Year 3\Semester 1\CJJ 310\Assignment 7\[Book1.1.1.xlsx]Sheet1'!$C$7:$C$21</c:f>
              <c:numCache>
                <c:formatCode>General</c:formatCode>
                <c:ptCount val="15"/>
                <c:pt idx="0">
                  <c:v>1.6</c:v>
                </c:pt>
                <c:pt idx="1">
                  <c:v>1.6</c:v>
                </c:pt>
                <c:pt idx="2">
                  <c:v>1.5</c:v>
                </c:pt>
                <c:pt idx="3">
                  <c:v>1.3</c:v>
                </c:pt>
                <c:pt idx="4">
                  <c:v>1.4</c:v>
                </c:pt>
                <c:pt idx="5">
                  <c:v>1.2</c:v>
                </c:pt>
                <c:pt idx="6">
                  <c:v>1.1000000000000001</c:v>
                </c:pt>
                <c:pt idx="7">
                  <c:v>1.2</c:v>
                </c:pt>
                <c:pt idx="8">
                  <c:v>1</c:v>
                </c:pt>
                <c:pt idx="9">
                  <c:v>1</c:v>
                </c:pt>
                <c:pt idx="10">
                  <c:v>0.8</c:v>
                </c:pt>
                <c:pt idx="11">
                  <c:v>0.8</c:v>
                </c:pt>
                <c:pt idx="12">
                  <c:v>0.7</c:v>
                </c:pt>
                <c:pt idx="13">
                  <c:v>0.5</c:v>
                </c:pt>
                <c:pt idx="14">
                  <c:v>0.4</c:v>
                </c:pt>
              </c:numCache>
            </c:numRef>
          </c:yVal>
          <c:smooth val="0"/>
          <c:extLst>
            <c:ext xmlns:c16="http://schemas.microsoft.com/office/drawing/2014/chart" uri="{C3380CC4-5D6E-409C-BE32-E72D297353CC}">
              <c16:uniqueId val="{00000003-43F2-4232-BB1D-BD280BD30BE1}"/>
            </c:ext>
          </c:extLst>
        </c:ser>
        <c:ser>
          <c:idx val="3"/>
          <c:order val="3"/>
          <c:tx>
            <c:v>x=0.5</c:v>
          </c:tx>
          <c:spPr>
            <a:ln w="25400" cap="rnd">
              <a:noFill/>
              <a:round/>
            </a:ln>
            <a:effectLst/>
          </c:spPr>
          <c:marker>
            <c:symbol val="triang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9564362507036204"/>
                  <c:y val="1.40491905967375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7\[Book1.1.1.xlsx]Sheet1'!$M$7:$M$21</c:f>
              <c:numCache>
                <c:formatCode>General</c:formatCode>
                <c:ptCount val="15"/>
                <c:pt idx="0">
                  <c:v>2.712056415342424</c:v>
                </c:pt>
                <c:pt idx="1">
                  <c:v>2.6200954181098064</c:v>
                </c:pt>
                <c:pt idx="2">
                  <c:v>2.5247871197390088</c:v>
                </c:pt>
                <c:pt idx="3">
                  <c:v>2.4257370014080255</c:v>
                </c:pt>
                <c:pt idx="4">
                  <c:v>2.3224663614356182</c:v>
                </c:pt>
                <c:pt idx="5">
                  <c:v>2.2143847904101941</c:v>
                </c:pt>
                <c:pt idx="6">
                  <c:v>2.100749866119239</c:v>
                </c:pt>
                <c:pt idx="7">
                  <c:v>1.9806059678795276</c:v>
                </c:pt>
                <c:pt idx="8">
                  <c:v>1.8526872375012464</c:v>
                </c:pt>
                <c:pt idx="9">
                  <c:v>1.7152550830707367</c:v>
                </c:pt>
                <c:pt idx="10">
                  <c:v>1.5658065014554001</c:v>
                </c:pt>
                <c:pt idx="11">
                  <c:v>1.4004999107461593</c:v>
                </c:pt>
                <c:pt idx="12">
                  <c:v>1.2128685007040128</c:v>
                </c:pt>
                <c:pt idx="13">
                  <c:v>0.99030298393976379</c:v>
                </c:pt>
                <c:pt idx="14">
                  <c:v>0.70024995537307966</c:v>
                </c:pt>
              </c:numCache>
            </c:numRef>
          </c:xVal>
          <c:yVal>
            <c:numRef>
              <c:f>'\Engineering\Chemical Engineering\Year 3\Semester 1\CJJ 310\Assignment 7\[Book1.1.1.xlsx]Sheet1'!$E$7:$E$21</c:f>
              <c:numCache>
                <c:formatCode>General</c:formatCode>
                <c:ptCount val="15"/>
                <c:pt idx="0">
                  <c:v>4.5</c:v>
                </c:pt>
                <c:pt idx="1">
                  <c:v>4.2</c:v>
                </c:pt>
                <c:pt idx="2">
                  <c:v>4.0999999999999996</c:v>
                </c:pt>
                <c:pt idx="3">
                  <c:v>3.9</c:v>
                </c:pt>
                <c:pt idx="4">
                  <c:v>3.9</c:v>
                </c:pt>
                <c:pt idx="5">
                  <c:v>3.5</c:v>
                </c:pt>
                <c:pt idx="6">
                  <c:v>3.7</c:v>
                </c:pt>
                <c:pt idx="7">
                  <c:v>3.3</c:v>
                </c:pt>
                <c:pt idx="8">
                  <c:v>2.8</c:v>
                </c:pt>
                <c:pt idx="9">
                  <c:v>2.6</c:v>
                </c:pt>
                <c:pt idx="10">
                  <c:v>2.5</c:v>
                </c:pt>
                <c:pt idx="11">
                  <c:v>2.2999999999999998</c:v>
                </c:pt>
                <c:pt idx="12">
                  <c:v>2</c:v>
                </c:pt>
                <c:pt idx="13">
                  <c:v>1.6</c:v>
                </c:pt>
                <c:pt idx="14">
                  <c:v>1.2</c:v>
                </c:pt>
              </c:numCache>
            </c:numRef>
          </c:yVal>
          <c:smooth val="0"/>
          <c:extLst>
            <c:ext xmlns:c16="http://schemas.microsoft.com/office/drawing/2014/chart" uri="{C3380CC4-5D6E-409C-BE32-E72D297353CC}">
              <c16:uniqueId val="{00000005-43F2-4232-BB1D-BD280BD30BE1}"/>
            </c:ext>
          </c:extLst>
        </c:ser>
        <c:ser>
          <c:idx val="4"/>
          <c:order val="4"/>
          <c:tx>
            <c:v>x=0.6</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9394421781039112"/>
                  <c:y val="2.14672278391236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7\[Book1.1.1.xlsx]Sheet1'!$N$7:$N$21</c:f>
              <c:numCache>
                <c:formatCode>General</c:formatCode>
                <c:ptCount val="15"/>
                <c:pt idx="0">
                  <c:v>3.2544676984109087</c:v>
                </c:pt>
                <c:pt idx="1">
                  <c:v>3.1441145017317678</c:v>
                </c:pt>
                <c:pt idx="2">
                  <c:v>3.0297445436868107</c:v>
                </c:pt>
                <c:pt idx="3">
                  <c:v>2.9108844016896307</c:v>
                </c:pt>
                <c:pt idx="4">
                  <c:v>2.7869596337227418</c:v>
                </c:pt>
                <c:pt idx="5">
                  <c:v>2.6572617484922327</c:v>
                </c:pt>
                <c:pt idx="6">
                  <c:v>2.5208998393430866</c:v>
                </c:pt>
                <c:pt idx="7">
                  <c:v>2.3767271614554328</c:v>
                </c:pt>
                <c:pt idx="8">
                  <c:v>2.2232246850014956</c:v>
                </c:pt>
                <c:pt idx="9">
                  <c:v>2.0583060996848839</c:v>
                </c:pt>
                <c:pt idx="10">
                  <c:v>1.8789678017464801</c:v>
                </c:pt>
                <c:pt idx="11">
                  <c:v>1.6805998928953911</c:v>
                </c:pt>
                <c:pt idx="12">
                  <c:v>1.4554422008448153</c:v>
                </c:pt>
                <c:pt idx="13">
                  <c:v>1.1883635807277164</c:v>
                </c:pt>
                <c:pt idx="14">
                  <c:v>0.84029994644769557</c:v>
                </c:pt>
              </c:numCache>
            </c:numRef>
          </c:xVal>
          <c:yVal>
            <c:numRef>
              <c:f>'\Engineering\Chemical Engineering\Year 3\Semester 1\CJJ 310\Assignment 7\[Book1.1.1.xlsx]Sheet1'!$F$7:$F$21</c:f>
              <c:numCache>
                <c:formatCode>General</c:formatCode>
                <c:ptCount val="15"/>
                <c:pt idx="0">
                  <c:v>6.4</c:v>
                </c:pt>
                <c:pt idx="1">
                  <c:v>6.1</c:v>
                </c:pt>
                <c:pt idx="2">
                  <c:v>5.7</c:v>
                </c:pt>
                <c:pt idx="3">
                  <c:v>5.6</c:v>
                </c:pt>
                <c:pt idx="4">
                  <c:v>5</c:v>
                </c:pt>
                <c:pt idx="5">
                  <c:v>4.4000000000000004</c:v>
                </c:pt>
                <c:pt idx="6">
                  <c:v>4.7</c:v>
                </c:pt>
                <c:pt idx="7">
                  <c:v>4.7</c:v>
                </c:pt>
                <c:pt idx="8">
                  <c:v>4</c:v>
                </c:pt>
                <c:pt idx="9">
                  <c:v>3.6</c:v>
                </c:pt>
                <c:pt idx="10">
                  <c:v>3.5</c:v>
                </c:pt>
                <c:pt idx="11">
                  <c:v>3</c:v>
                </c:pt>
                <c:pt idx="12">
                  <c:v>2.6</c:v>
                </c:pt>
                <c:pt idx="13">
                  <c:v>2.2999999999999998</c:v>
                </c:pt>
                <c:pt idx="14">
                  <c:v>1.4</c:v>
                </c:pt>
              </c:numCache>
            </c:numRef>
          </c:yVal>
          <c:smooth val="0"/>
          <c:extLst>
            <c:ext xmlns:c16="http://schemas.microsoft.com/office/drawing/2014/chart" uri="{C3380CC4-5D6E-409C-BE32-E72D297353CC}">
              <c16:uniqueId val="{00000007-43F2-4232-BB1D-BD280BD30BE1}"/>
            </c:ext>
          </c:extLst>
        </c:ser>
        <c:ser>
          <c:idx val="5"/>
          <c:order val="5"/>
          <c:tx>
            <c:v>x=0.7</c:v>
          </c:tx>
          <c:spPr>
            <a:ln w="25400" cap="rnd">
              <a:noFill/>
              <a:round/>
            </a:ln>
            <a:effectLst/>
          </c:spPr>
          <c:marker>
            <c:symbol val="x"/>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8.2532959618734095E-2"/>
                  <c:y val="-4.71469764504289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'\Engineering\Chemical Engineering\Year 3\Semester 1\CJJ 310\Assignment 7\[Book1.1.1.xlsx]Sheet1'!$O$7:$O$21</c:f>
              <c:numCache>
                <c:formatCode>General</c:formatCode>
                <c:ptCount val="15"/>
                <c:pt idx="0">
                  <c:v>3.7968789814793933</c:v>
                </c:pt>
                <c:pt idx="1">
                  <c:v>3.6681335853537287</c:v>
                </c:pt>
                <c:pt idx="2">
                  <c:v>3.5347019676346121</c:v>
                </c:pt>
                <c:pt idx="3">
                  <c:v>3.3960318019712354</c:v>
                </c:pt>
                <c:pt idx="4">
                  <c:v>3.2514529060098654</c:v>
                </c:pt>
                <c:pt idx="5">
                  <c:v>3.1001387065742714</c:v>
                </c:pt>
                <c:pt idx="6">
                  <c:v>2.9410498125669342</c:v>
                </c:pt>
                <c:pt idx="7">
                  <c:v>2.7728483550313383</c:v>
                </c:pt>
                <c:pt idx="8">
                  <c:v>2.593762132501745</c:v>
                </c:pt>
                <c:pt idx="9">
                  <c:v>2.4013571162990313</c:v>
                </c:pt>
                <c:pt idx="10">
                  <c:v>2.1921291020375602</c:v>
                </c:pt>
                <c:pt idx="11">
                  <c:v>1.960699875044623</c:v>
                </c:pt>
                <c:pt idx="12">
                  <c:v>1.6980159009856177</c:v>
                </c:pt>
                <c:pt idx="13">
                  <c:v>1.3864241775156692</c:v>
                </c:pt>
                <c:pt idx="14">
                  <c:v>0.98034993752231148</c:v>
                </c:pt>
              </c:numCache>
            </c:numRef>
          </c:xVal>
          <c:yVal>
            <c:numRef>
              <c:f>'\Engineering\Chemical Engineering\Year 3\Semester 1\CJJ 310\Assignment 7\[Book1.1.1.xlsx]Sheet1'!$G$7:$G$21</c:f>
              <c:numCache>
                <c:formatCode>General</c:formatCode>
                <c:ptCount val="15"/>
                <c:pt idx="0">
                  <c:v>7.7</c:v>
                </c:pt>
                <c:pt idx="1">
                  <c:v>7.5</c:v>
                </c:pt>
                <c:pt idx="2">
                  <c:v>7.3</c:v>
                </c:pt>
                <c:pt idx="3">
                  <c:v>6.8</c:v>
                </c:pt>
                <c:pt idx="4">
                  <c:v>7</c:v>
                </c:pt>
                <c:pt idx="5">
                  <c:v>5.9</c:v>
                </c:pt>
                <c:pt idx="6">
                  <c:v>5.7</c:v>
                </c:pt>
                <c:pt idx="7">
                  <c:v>5.8</c:v>
                </c:pt>
                <c:pt idx="8">
                  <c:v>4.7</c:v>
                </c:pt>
                <c:pt idx="9">
                  <c:v>4.5999999999999996</c:v>
                </c:pt>
                <c:pt idx="10">
                  <c:v>4.5999999999999996</c:v>
                </c:pt>
                <c:pt idx="11">
                  <c:v>3.6</c:v>
                </c:pt>
                <c:pt idx="12">
                  <c:v>3.6</c:v>
                </c:pt>
                <c:pt idx="13">
                  <c:v>2.8</c:v>
                </c:pt>
                <c:pt idx="14">
                  <c:v>1.8</c:v>
                </c:pt>
              </c:numCache>
            </c:numRef>
          </c:yVal>
          <c:smooth val="0"/>
          <c:extLst>
            <c:ext xmlns:c16="http://schemas.microsoft.com/office/drawing/2014/chart" uri="{C3380CC4-5D6E-409C-BE32-E72D297353CC}">
              <c16:uniqueId val="{00000009-43F2-4232-BB1D-BD280BD30BE1}"/>
            </c:ext>
          </c:extLst>
        </c:ser>
        <c:dLbls>
          <c:showLegendKey val="0"/>
          <c:showVal val="0"/>
          <c:showCatName val="0"/>
          <c:showSerName val="0"/>
          <c:showPercent val="0"/>
          <c:showBubbleSize val="0"/>
        </c:dLbls>
        <c:axId val="545388576"/>
        <c:axId val="545391528"/>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'\Engineering\Chemical Engineering\Year 3\Semester 1\CJJ 310\Assignment 7\[Book1.1.1.xlsx]Sheet1'!$C$7:$C$21</c15:sqref>
                        </c15:formulaRef>
                      </c:ext>
                    </c:extLst>
                    <c:numCache>
                      <c:formatCode>General</c:formatCode>
                      <c:ptCount val="15"/>
                      <c:pt idx="0">
                        <c:v>1.6</c:v>
                      </c:pt>
                      <c:pt idx="1">
                        <c:v>1.6</c:v>
                      </c:pt>
                      <c:pt idx="2">
                        <c:v>1.5</c:v>
                      </c:pt>
                      <c:pt idx="3">
                        <c:v>1.3</c:v>
                      </c:pt>
                      <c:pt idx="4">
                        <c:v>1.4</c:v>
                      </c:pt>
                      <c:pt idx="5">
                        <c:v>1.2</c:v>
                      </c:pt>
                      <c:pt idx="6">
                        <c:v>1.1000000000000001</c:v>
                      </c:pt>
                      <c:pt idx="7">
                        <c:v>1.2</c:v>
                      </c:pt>
                      <c:pt idx="8">
                        <c:v>1</c:v>
                      </c:pt>
                      <c:pt idx="9">
                        <c:v>1</c:v>
                      </c:pt>
                      <c:pt idx="10">
                        <c:v>0.8</c:v>
                      </c:pt>
                      <c:pt idx="11">
                        <c:v>0.8</c:v>
                      </c:pt>
                      <c:pt idx="12">
                        <c:v>0.7</c:v>
                      </c:pt>
                      <c:pt idx="13">
                        <c:v>0.5</c:v>
                      </c:pt>
                      <c:pt idx="14">
                        <c:v>0.4</c:v>
                      </c:pt>
                    </c:numCache>
                  </c:numRef>
                </c:xVal>
                <c:yVal>
                  <c:numRef>
                    <c:extLst>
                      <c:ext uri="{02D57815-91ED-43cb-92C2-25804820EDAC}">
                        <c15:formulaRef>
                          <c15:sqref>'\Engineering\Chemical Engineering\Year 3\Semester 1\CJJ 310\Assignment 7\[Book1.1.1.xlsx]Sheet1'!$K$7:$K$21</c15:sqref>
                        </c15:formulaRef>
                      </c:ext>
                    </c:extLst>
                    <c:numCache>
                      <c:formatCode>General</c:formatCode>
                      <c:ptCount val="15"/>
                      <c:pt idx="0">
                        <c:v>0.54241128306848485</c:v>
                      </c:pt>
                      <c:pt idx="1">
                        <c:v>0.52401908362196126</c:v>
                      </c:pt>
                      <c:pt idx="2">
                        <c:v>0.50495742394780174</c:v>
                      </c:pt>
                      <c:pt idx="3">
                        <c:v>0.48514740028160513</c:v>
                      </c:pt>
                      <c:pt idx="4">
                        <c:v>0.46449327228712367</c:v>
                      </c:pt>
                      <c:pt idx="5">
                        <c:v>0.44287695808203886</c:v>
                      </c:pt>
                      <c:pt idx="6">
                        <c:v>0.42014997322384784</c:v>
                      </c:pt>
                      <c:pt idx="7">
                        <c:v>0.39612119357590553</c:v>
                      </c:pt>
                      <c:pt idx="8">
                        <c:v>0.37053744750024931</c:v>
                      </c:pt>
                      <c:pt idx="9">
                        <c:v>0.34305101661414739</c:v>
                      </c:pt>
                      <c:pt idx="10">
                        <c:v>0.31316130029108002</c:v>
                      </c:pt>
                      <c:pt idx="11">
                        <c:v>0.28009998214923187</c:v>
                      </c:pt>
                      <c:pt idx="12">
                        <c:v>0.24257370014080257</c:v>
                      </c:pt>
                      <c:pt idx="13">
                        <c:v>0.19806059678795276</c:v>
                      </c:pt>
                      <c:pt idx="14">
                        <c:v>0.14004999107461594</c:v>
                      </c:pt>
                    </c:numCache>
                  </c:numRef>
                </c:yVal>
                <c:smooth val="0"/>
                <c:extLst>
                  <c:ext xmlns:c16="http://schemas.microsoft.com/office/drawing/2014/chart" uri="{C3380CC4-5D6E-409C-BE32-E72D297353CC}">
                    <c16:uniqueId val="{0000000A-43F2-4232-BB1D-BD280BD30BE1}"/>
                  </c:ext>
                </c:extLst>
              </c15:ser>
            </c15:filteredScatterSeries>
          </c:ext>
        </c:extLst>
      </c:scatterChart>
      <c:valAx>
        <c:axId val="54538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sz="1000" b="0" i="0" u="sng" strike="noStrike" baseline="0">
                    <a:effectLst/>
                  </a:rPr>
                  <a:t>Fraction of valve open multipiled by the Square Root of Change in Pressure Divided by SG [(Kpa  SG</a:t>
                </a:r>
                <a:r>
                  <a:rPr lang="en-ZA" sz="1000" b="0" i="0" u="sng" strike="noStrike" baseline="30000">
                    <a:effectLst/>
                  </a:rPr>
                  <a:t>-1</a:t>
                </a:r>
                <a:r>
                  <a:rPr lang="en-ZA" sz="1000" b="0" i="0" u="sng" strike="noStrike" baseline="0">
                    <a:effectLst/>
                  </a:rPr>
                  <a:t>)</a:t>
                </a:r>
                <a:r>
                  <a:rPr lang="en-ZA" sz="1000" b="0" i="0" u="sng" strike="noStrike" baseline="30000">
                    <a:effectLst/>
                  </a:rPr>
                  <a:t>1/2</a:t>
                </a:r>
                <a:r>
                  <a:rPr lang="en-ZA" sz="1000" b="0" i="0" u="sng" strike="noStrike" baseline="0">
                    <a:effectLst/>
                  </a:rPr>
                  <a:t>]</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91528"/>
        <c:crosses val="autoZero"/>
        <c:crossBetween val="midCat"/>
      </c:valAx>
      <c:valAx>
        <c:axId val="545391528"/>
        <c:scaling>
          <c:orientation val="minMax"/>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ZA" sz="900" b="0" i="0" u="sng" baseline="0">
                    <a:effectLst/>
                  </a:rPr>
                  <a:t>Flowrate [m</a:t>
                </a:r>
                <a:r>
                  <a:rPr lang="en-ZA" sz="900" b="0" i="0" u="sng" baseline="30000">
                    <a:effectLst/>
                  </a:rPr>
                  <a:t>3</a:t>
                </a:r>
                <a:r>
                  <a:rPr lang="en-ZA" sz="900" b="0" i="0" u="sng" baseline="0">
                    <a:effectLst/>
                  </a:rPr>
                  <a:t> h</a:t>
                </a:r>
                <a:r>
                  <a:rPr lang="en-ZA" sz="900" b="0" i="0" u="sng" baseline="30000">
                    <a:effectLst/>
                  </a:rPr>
                  <a:t>-1</a:t>
                </a:r>
                <a:r>
                  <a:rPr lang="en-ZA" sz="900" b="0" i="0" u="sng" baseline="0">
                    <a:effectLst/>
                  </a:rPr>
                  <a:t>]</a:t>
                </a:r>
                <a:endParaRPr lang="en-ZA" sz="9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ZA"/>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88576"/>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7.8949963935729894E-2"/>
          <c:y val="0.10946163241827096"/>
          <c:w val="0.11666048849059475"/>
          <c:h val="0.452307016755985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E06C-DC09-4FFE-AF58-48D0BDC3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16</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Venanzio Petrarolo</dc:creator>
  <cp:keywords/>
  <dc:description/>
  <cp:lastModifiedBy>Venanzio Petrarolo</cp:lastModifiedBy>
  <cp:revision>2</cp:revision>
  <cp:lastPrinted>2017-05-14T19:49:00Z</cp:lastPrinted>
  <dcterms:created xsi:type="dcterms:W3CDTF">2017-05-14T17:26:00Z</dcterms:created>
  <dcterms:modified xsi:type="dcterms:W3CDTF">2017-05-14T19:50:00Z</dcterms:modified>
</cp:coreProperties>
</file>