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1"/>
        <w:keepLines w:val="false"/>
        <w:keepNext w:val="false"/>
        <w:spacing w:lineRule="auto" w:line="360" w:before="0"/>
        <w:shd w:val="clear" w:fill="FFFFFF" w:color="auto"/>
        <w:rPr>
          <w:rFonts w:ascii="Arial Narrow" w:hAnsi="Arial Narrow"/>
          <w:b/>
          <w:sz w:val="26"/>
          <w:szCs w:val="26"/>
        </w:rPr>
      </w:pPr>
      <w:r/>
      <w:bookmarkStart w:id="0" w:name="_pnnsu8frtrfw"/>
      <w:r/>
      <w:bookmarkEnd w:id="0"/>
      <w:r>
        <w:rPr>
          <w:rFonts w:ascii="Arial Narrow" w:hAnsi="Arial Narrow"/>
          <w:b/>
          <w:sz w:val="26"/>
          <w:szCs w:val="26"/>
        </w:rPr>
        <w:t xml:space="preserve">УДК - 524.354.4</w:t>
      </w:r>
      <w:r/>
    </w:p>
    <w:p>
      <w:pPr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А.Р.Плехов</w:t>
      </w:r>
      <w:r/>
    </w:p>
    <w:p>
      <w:pPr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студент кафедры физики.</w:t>
      </w:r>
      <w:r/>
    </w:p>
    <w:p>
      <w:pPr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</w:r>
      <w:r/>
    </w:p>
    <w:p>
      <w:pPr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Г.Л.Плехоткина</w:t>
      </w:r>
      <w:r/>
    </w:p>
    <w:p>
      <w:pPr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Кандидат физико-математических наук, ведущий инженер - научный руководитель </w:t>
      </w:r>
      <w:r/>
    </w:p>
    <w:p>
      <w:pPr>
        <w:pStyle w:val="811"/>
        <w:jc w:val="center"/>
        <w:keepLines w:val="false"/>
        <w:keepNext w:val="false"/>
        <w:spacing w:lineRule="auto" w:line="360" w:before="0"/>
        <w:shd w:val="clear" w:fill="FFFFFF" w:color="auto"/>
        <w:rPr>
          <w:rFonts w:ascii="Arial Narrow" w:hAnsi="Arial Narrow"/>
          <w:b/>
          <w:sz w:val="51"/>
          <w:szCs w:val="51"/>
        </w:rPr>
      </w:pPr>
      <w:r/>
      <w:bookmarkStart w:id="1" w:name="_gmwj4011r7uq"/>
      <w:r/>
      <w:bookmarkEnd w:id="1"/>
      <w:r/>
      <w:r/>
    </w:p>
    <w:p>
      <w:pPr>
        <w:pStyle w:val="811"/>
        <w:jc w:val="center"/>
        <w:keepLines w:val="false"/>
        <w:keepNext w:val="false"/>
        <w:spacing w:lineRule="auto" w:line="360" w:before="0"/>
        <w:shd w:val="clear" w:fill="FFFFFF" w:color="auto"/>
        <w:rPr>
          <w:rFonts w:ascii="Arial Narrow" w:hAnsi="Arial Narrow"/>
          <w:b/>
          <w:sz w:val="28"/>
          <w:szCs w:val="28"/>
        </w:rPr>
      </w:pPr>
      <w:r/>
      <w:bookmarkStart w:id="2" w:name="_6hs8cjx06vuk"/>
      <w:r/>
      <w:bookmarkEnd w:id="2"/>
      <w:r>
        <w:rPr>
          <w:rFonts w:ascii="Arial Narrow" w:hAnsi="Arial Narrow"/>
          <w:b/>
          <w:sz w:val="28"/>
          <w:szCs w:val="28"/>
        </w:rPr>
        <w:t xml:space="preserve">Пульсар с самым мощным магнитным полем.</w:t>
      </w:r>
      <w:r/>
    </w:p>
    <w:p>
      <w:pPr>
        <w:rPr>
          <w:rFonts w:ascii="Arial Narrow" w:hAnsi="Arial Narrow"/>
        </w:rPr>
      </w:pPr>
      <w:r>
        <w:rPr>
          <w:rFonts w:ascii="Arial Narrow" w:hAnsi="Arial Narrow"/>
        </w:rPr>
      </w:r>
      <w:r/>
    </w:p>
    <w:p>
      <w:pPr>
        <w:ind w:firstLine="720"/>
        <w:jc w:val="both"/>
        <w:spacing w:lineRule="auto" w:line="240" w:after="100" w:before="100"/>
        <w:shd w:val="clear" w:fill="FFFFFF" w:color="auto"/>
        <w:rPr>
          <w:rFonts w:ascii="Arial Narrow" w:hAnsi="Arial Narrow"/>
          <w:color w:val="202122"/>
          <w:sz w:val="24"/>
          <w:szCs w:val="24"/>
        </w:rPr>
      </w:pPr>
      <w:r>
        <w:rPr>
          <w:rFonts w:ascii="Arial Narrow" w:hAnsi="Arial Narrow"/>
          <w:color w:val="202122"/>
          <w:sz w:val="24"/>
          <w:szCs w:val="24"/>
        </w:rPr>
        <w:t xml:space="preserve">Первый пульсар открыт в июле 1967 года </w:t>
      </w:r>
      <w:r>
        <w:rPr>
          <w:rFonts w:ascii="Arial Narrow" w:hAnsi="Arial Narrow"/>
          <w:color w:val="202122"/>
          <w:sz w:val="24"/>
          <w:szCs w:val="24"/>
        </w:rPr>
        <w:t xml:space="preserve">Джоселин</w:t>
      </w:r>
      <w:r>
        <w:rPr>
          <w:rFonts w:ascii="Arial Narrow" w:hAnsi="Arial Narrow"/>
          <w:color w:val="202122"/>
          <w:sz w:val="24"/>
          <w:szCs w:val="24"/>
        </w:rPr>
        <w:t xml:space="preserve"> Белл</w:t>
      </w:r>
      <w:r>
        <w:rPr>
          <w:rFonts w:ascii="Arial Narrow" w:hAnsi="Arial Narrow"/>
          <w:color w:val="202122"/>
          <w:sz w:val="24"/>
          <w:szCs w:val="24"/>
        </w:rPr>
        <w:t xml:space="preserve">, аспиранткой Энтони </w:t>
      </w:r>
      <w:r>
        <w:rPr>
          <w:rFonts w:ascii="Arial Narrow" w:hAnsi="Arial Narrow"/>
          <w:color w:val="202122"/>
          <w:sz w:val="24"/>
          <w:szCs w:val="24"/>
        </w:rPr>
        <w:t xml:space="preserve">Хьюиша</w:t>
      </w:r>
      <w:r>
        <w:rPr>
          <w:rFonts w:ascii="Arial Narrow" w:hAnsi="Arial Narrow"/>
          <w:color w:val="202122"/>
          <w:sz w:val="24"/>
          <w:szCs w:val="24"/>
        </w:rPr>
        <w:t xml:space="preserve">, с помощью меридианного радиотелескопа в </w:t>
      </w:r>
      <w:r>
        <w:rPr>
          <w:rFonts w:ascii="Arial Narrow" w:hAnsi="Arial Narrow"/>
          <w:color w:val="202122"/>
          <w:sz w:val="24"/>
          <w:szCs w:val="24"/>
        </w:rPr>
        <w:t xml:space="preserve">Маллардской</w:t>
      </w:r>
      <w:r>
        <w:rPr>
          <w:rFonts w:ascii="Arial Narrow" w:hAnsi="Arial Narrow"/>
          <w:color w:val="202122"/>
          <w:sz w:val="24"/>
          <w:szCs w:val="24"/>
        </w:rPr>
        <w:t xml:space="preserve"> радиоастрономической обсерватории Кембриджского университета. Длина волны составляет 3,5 м (85,7 МГц). За этот выдающийся результат </w:t>
      </w:r>
      <w:r>
        <w:rPr>
          <w:rFonts w:ascii="Arial Narrow" w:hAnsi="Arial Narrow"/>
          <w:color w:val="202122"/>
          <w:sz w:val="24"/>
          <w:szCs w:val="24"/>
        </w:rPr>
        <w:t xml:space="preserve">Хьюиш</w:t>
      </w:r>
      <w:r>
        <w:rPr>
          <w:rFonts w:ascii="Arial Narrow" w:hAnsi="Arial Narrow"/>
          <w:color w:val="202122"/>
          <w:sz w:val="24"/>
          <w:szCs w:val="24"/>
        </w:rPr>
        <w:t xml:space="preserve"> получил в 1974 году Нобелевскую преми</w:t>
      </w:r>
      <w:r>
        <w:rPr>
          <w:rFonts w:ascii="Arial Narrow" w:hAnsi="Arial Narrow"/>
          <w:color w:val="202122"/>
          <w:sz w:val="24"/>
          <w:szCs w:val="24"/>
        </w:rPr>
        <w:t xml:space="preserve">ю. Современное названия этого пульсара — PSR B1919+21 (PSR J1921+2153).</w:t>
      </w:r>
      <w:r/>
    </w:p>
    <w:p>
      <w:pPr>
        <w:ind w:firstLine="720"/>
        <w:jc w:val="both"/>
        <w:spacing w:lineRule="auto" w:line="240" w:after="100" w:before="100"/>
        <w:shd w:val="clear" w:fill="FFFFFF" w:color="auto"/>
        <w:rPr>
          <w:rFonts w:ascii="Arial Narrow" w:hAnsi="Arial Narrow"/>
          <w:color w:val="202122"/>
          <w:sz w:val="24"/>
          <w:szCs w:val="24"/>
        </w:rPr>
      </w:pPr>
      <w:r>
        <w:rPr>
          <w:rFonts w:ascii="Arial Narrow" w:hAnsi="Arial Narrow"/>
          <w:color w:val="202122"/>
          <w:sz w:val="24"/>
          <w:szCs w:val="24"/>
        </w:rPr>
        <w:t xml:space="preserve">Результаты наблюдений несколько месяцев хранились в тайне, а первому открытому пульсару присвоили имя LGM-1 (сокращение от английского словосочетания </w:t>
      </w:r>
      <w:r>
        <w:rPr>
          <w:rFonts w:ascii="Arial Narrow" w:hAnsi="Arial Narrow"/>
          <w:i/>
          <w:color w:val="202122"/>
          <w:sz w:val="24"/>
          <w:szCs w:val="24"/>
        </w:rPr>
        <w:t xml:space="preserve">Little</w:t>
      </w:r>
      <w:r>
        <w:rPr>
          <w:rFonts w:ascii="Arial Narrow" w:hAnsi="Arial Narrow"/>
          <w:i/>
          <w:color w:val="202122"/>
          <w:sz w:val="24"/>
          <w:szCs w:val="24"/>
        </w:rPr>
        <w:t xml:space="preserve"> </w:t>
      </w:r>
      <w:r>
        <w:rPr>
          <w:rFonts w:ascii="Arial Narrow" w:hAnsi="Arial Narrow"/>
          <w:i/>
          <w:color w:val="202122"/>
          <w:sz w:val="24"/>
          <w:szCs w:val="24"/>
        </w:rPr>
        <w:t xml:space="preserve">Green</w:t>
      </w:r>
      <w:r>
        <w:rPr>
          <w:rFonts w:ascii="Arial Narrow" w:hAnsi="Arial Narrow"/>
          <w:i/>
          <w:color w:val="202122"/>
          <w:sz w:val="24"/>
          <w:szCs w:val="24"/>
        </w:rPr>
        <w:t xml:space="preserve"> </w:t>
      </w:r>
      <w:r>
        <w:rPr>
          <w:rFonts w:ascii="Arial Narrow" w:hAnsi="Arial Narrow"/>
          <w:i/>
          <w:color w:val="202122"/>
          <w:sz w:val="24"/>
          <w:szCs w:val="24"/>
        </w:rPr>
        <w:t xml:space="preserve">Men</w:t>
      </w:r>
      <w:r>
        <w:rPr>
          <w:rFonts w:ascii="Arial Narrow" w:hAnsi="Arial Narrow"/>
          <w:color w:val="202122"/>
          <w:sz w:val="24"/>
          <w:szCs w:val="24"/>
        </w:rPr>
        <w:t xml:space="preserve"> — «Маленькие з</w:t>
      </w:r>
      <w:r>
        <w:rPr>
          <w:rFonts w:ascii="Arial Narrow" w:hAnsi="Arial Narrow"/>
          <w:color w:val="202122"/>
          <w:sz w:val="24"/>
          <w:szCs w:val="24"/>
        </w:rPr>
        <w:t xml:space="preserve">елёные человечки»). Такое название было связано с предположением, что эти строго периодические импульсы радиоизлучения имеют искусственное происхождение. Кроме того, вскоре группа </w:t>
      </w:r>
      <w:r>
        <w:rPr>
          <w:rFonts w:ascii="Arial Narrow" w:hAnsi="Arial Narrow"/>
          <w:color w:val="202122"/>
          <w:sz w:val="24"/>
          <w:szCs w:val="24"/>
        </w:rPr>
        <w:t xml:space="preserve">Хьюиша</w:t>
      </w:r>
      <w:r>
        <w:rPr>
          <w:rFonts w:ascii="Arial Narrow" w:hAnsi="Arial Narrow"/>
          <w:color w:val="202122"/>
          <w:sz w:val="24"/>
          <w:szCs w:val="24"/>
        </w:rPr>
        <w:t xml:space="preserve"> нашла ещё 3 источника аналогичных сигналов.</w:t>
      </w:r>
      <w:r/>
    </w:p>
    <w:p>
      <w:pPr>
        <w:ind w:firstLine="720"/>
        <w:jc w:val="both"/>
        <w:spacing w:lineRule="auto" w:line="240" w:after="100" w:before="100"/>
        <w:shd w:val="clear" w:fill="FFFFFF" w:color="auto"/>
        <w:rPr>
          <w:rFonts w:ascii="Arial Narrow" w:hAnsi="Arial Narrow"/>
          <w:color w:val="202122"/>
          <w:sz w:val="24"/>
          <w:szCs w:val="24"/>
        </w:rPr>
      </w:pPr>
      <w:r>
        <w:rPr>
          <w:rFonts w:ascii="Arial Narrow" w:hAnsi="Arial Narrow"/>
          <w:color w:val="202122"/>
          <w:sz w:val="24"/>
          <w:szCs w:val="24"/>
        </w:rPr>
        <w:t xml:space="preserve">Только в феврале 1968 </w:t>
      </w:r>
      <w:r>
        <w:rPr>
          <w:rFonts w:ascii="Arial Narrow" w:hAnsi="Arial Narrow"/>
          <w:color w:val="202122"/>
          <w:sz w:val="24"/>
          <w:szCs w:val="24"/>
        </w:rPr>
        <w:t xml:space="preserve">года в журнале «</w:t>
      </w:r>
      <w:r>
        <w:rPr>
          <w:rFonts w:ascii="Arial Narrow" w:hAnsi="Arial Narrow"/>
          <w:color w:val="202122"/>
          <w:sz w:val="24"/>
          <w:szCs w:val="24"/>
        </w:rPr>
        <w:t xml:space="preserve">Nature</w:t>
      </w:r>
      <w:r>
        <w:rPr>
          <w:rFonts w:ascii="Arial Narrow" w:hAnsi="Arial Narrow"/>
          <w:color w:val="202122"/>
          <w:sz w:val="24"/>
          <w:szCs w:val="24"/>
        </w:rPr>
        <w:t xml:space="preserve">» появилось сообщение об открытии быстропеременных внеземных радиоисточников неизвестной природы с высокостабильной частотой. Сообщение вызвало научную сенсацию. К 1 января 1969 года число обнаруженных различными обсерваториями мира о</w:t>
      </w:r>
      <w:r>
        <w:rPr>
          <w:rFonts w:ascii="Arial Narrow" w:hAnsi="Arial Narrow"/>
          <w:color w:val="202122"/>
          <w:sz w:val="24"/>
          <w:szCs w:val="24"/>
        </w:rPr>
        <w:t xml:space="preserve">бъектов, получивших название </w:t>
      </w:r>
      <w:r>
        <w:rPr>
          <w:rFonts w:ascii="Arial Narrow" w:hAnsi="Arial Narrow"/>
          <w:i/>
          <w:color w:val="202122"/>
          <w:sz w:val="24"/>
          <w:szCs w:val="24"/>
        </w:rPr>
        <w:t xml:space="preserve">пульсаров</w:t>
      </w:r>
      <w:r>
        <w:rPr>
          <w:rFonts w:ascii="Arial Narrow" w:hAnsi="Arial Narrow"/>
          <w:color w:val="202122"/>
          <w:sz w:val="24"/>
          <w:szCs w:val="24"/>
        </w:rPr>
        <w:t xml:space="preserve">, достигло 27. Число посвящённых им публикаций в первые же годы после открытия составило несколько сотен. Первый пульсар, обнаруженный советскими астрономами </w:t>
      </w:r>
      <w:r>
        <w:rPr>
          <w:rFonts w:ascii="Arial Narrow" w:hAnsi="Arial Narrow"/>
          <w:color w:val="202122"/>
          <w:sz w:val="24"/>
          <w:szCs w:val="24"/>
          <w:highlight w:val="white"/>
        </w:rPr>
        <w:t xml:space="preserve">Ю. И. Алексеевым, </w:t>
      </w:r>
      <w:r>
        <w:rPr>
          <w:rFonts w:ascii="Arial Narrow" w:hAnsi="Arial Narrow"/>
          <w:color w:val="202122"/>
          <w:sz w:val="24"/>
          <w:szCs w:val="24"/>
        </w:rPr>
        <w:t xml:space="preserve">В. В. </w:t>
      </w:r>
      <w:r>
        <w:rPr>
          <w:rFonts w:ascii="Arial Narrow" w:hAnsi="Arial Narrow"/>
          <w:color w:val="202122"/>
          <w:sz w:val="24"/>
          <w:szCs w:val="24"/>
        </w:rPr>
        <w:t xml:space="preserve">Виткевичем</w:t>
      </w:r>
      <w:r>
        <w:rPr>
          <w:rFonts w:ascii="Arial Narrow" w:hAnsi="Arial Narrow"/>
          <w:color w:val="202122"/>
          <w:sz w:val="24"/>
          <w:szCs w:val="24"/>
          <w:highlight w:val="white"/>
        </w:rPr>
        <w:t xml:space="preserve">, </w:t>
      </w:r>
      <w:r>
        <w:rPr>
          <w:rFonts w:ascii="Arial Narrow" w:hAnsi="Arial Narrow"/>
          <w:color w:val="202122"/>
          <w:sz w:val="24"/>
          <w:szCs w:val="24"/>
          <w:highlight w:val="white"/>
          <w:lang w:val="ru-RU"/>
        </w:rPr>
        <w:t xml:space="preserve">  </w:t>
      </w:r>
      <w:r>
        <w:rPr>
          <w:rFonts w:ascii="Arial Narrow" w:hAnsi="Arial Narrow"/>
          <w:color w:val="202122"/>
          <w:sz w:val="24"/>
          <w:szCs w:val="24"/>
          <w:highlight w:val="white"/>
        </w:rPr>
        <w:t xml:space="preserve">В. Ф. Журавлевым и Ю. П.</w:t>
      </w:r>
      <w:r>
        <w:rPr>
          <w:rFonts w:ascii="Arial Narrow" w:hAnsi="Arial Narrow"/>
          <w:color w:val="202122"/>
          <w:sz w:val="24"/>
          <w:szCs w:val="24"/>
          <w:highlight w:val="white"/>
        </w:rPr>
        <w:t xml:space="preserve"> Шитовым </w:t>
      </w:r>
      <w:r>
        <w:rPr>
          <w:rFonts w:ascii="Arial Narrow" w:hAnsi="Arial Narrow"/>
          <w:color w:val="202122"/>
          <w:sz w:val="24"/>
          <w:szCs w:val="24"/>
        </w:rPr>
        <w:t xml:space="preserve"> — PP 0943[4] (современное обозначение PSR B0943+10) в созвездии Льва, открытый на Радиоастрономической станции </w:t>
      </w:r>
      <w:r>
        <w:rPr>
          <w:rFonts w:ascii="Arial Narrow" w:hAnsi="Arial Narrow"/>
          <w:sz w:val="24"/>
          <w:szCs w:val="24"/>
        </w:rPr>
        <w:t xml:space="preserve">Физического института Академии Наук</w:t>
      </w:r>
      <w:r>
        <w:rPr>
          <w:rFonts w:ascii="Arial Narrow" w:hAnsi="Arial Narrow"/>
          <w:color w:val="202122"/>
          <w:sz w:val="24"/>
          <w:szCs w:val="24"/>
        </w:rPr>
        <w:t xml:space="preserve"> (ФИАН) в г. Пущино в декабре 1968 года.</w:t>
      </w:r>
      <w:r/>
    </w:p>
    <w:p>
      <w:pPr>
        <w:ind w:firstLine="720"/>
        <w:jc w:val="both"/>
        <w:spacing w:lineRule="auto" w:line="240" w:after="100" w:before="100"/>
        <w:shd w:val="clear" w:fill="FFFFFF" w:color="auto"/>
        <w:rPr>
          <w:rFonts w:ascii="Arial Narrow" w:hAnsi="Arial Narrow"/>
          <w:color w:val="202122"/>
          <w:sz w:val="24"/>
          <w:szCs w:val="24"/>
        </w:rPr>
      </w:pPr>
      <w:r>
        <w:rPr>
          <w:rFonts w:ascii="Arial Narrow" w:hAnsi="Arial Narrow"/>
          <w:color w:val="202122"/>
          <w:sz w:val="24"/>
          <w:szCs w:val="24"/>
        </w:rPr>
        <w:t xml:space="preserve">В числе прочих теорий (гипотеза Иосифа </w:t>
      </w:r>
      <w:r>
        <w:rPr>
          <w:rFonts w:ascii="Arial Narrow" w:hAnsi="Arial Narrow"/>
          <w:color w:val="202122"/>
          <w:sz w:val="24"/>
          <w:szCs w:val="24"/>
        </w:rPr>
        <w:t xml:space="preserve">Шкловского[</w:t>
      </w:r>
      <w:r>
        <w:rPr>
          <w:rFonts w:ascii="Arial Narrow" w:hAnsi="Arial Narrow"/>
          <w:color w:val="202122"/>
          <w:sz w:val="24"/>
          <w:szCs w:val="24"/>
        </w:rPr>
        <w:t xml:space="preserve">5] и д</w:t>
      </w:r>
      <w:r>
        <w:rPr>
          <w:rFonts w:ascii="Arial Narrow" w:hAnsi="Arial Narrow"/>
          <w:color w:val="202122"/>
          <w:sz w:val="24"/>
          <w:szCs w:val="24"/>
        </w:rPr>
        <w:t xml:space="preserve">р.) было предложено рассматривать пульсары как своего рода сверхмощные «маяки» внеземных </w:t>
      </w:r>
      <w:r>
        <w:rPr>
          <w:rFonts w:ascii="Arial Narrow" w:hAnsi="Arial Narrow"/>
          <w:color w:val="202122"/>
          <w:sz w:val="24"/>
          <w:szCs w:val="24"/>
        </w:rPr>
        <w:t xml:space="preserve">цивилизаций.Однако</w:t>
      </w:r>
      <w:r>
        <w:rPr>
          <w:rFonts w:ascii="Arial Narrow" w:hAnsi="Arial Narrow"/>
          <w:color w:val="202122"/>
          <w:sz w:val="24"/>
          <w:szCs w:val="24"/>
        </w:rPr>
        <w:t xml:space="preserve"> вскоре астрофизики пришли к общему мнению, что пульсар (</w:t>
      </w:r>
      <w:r>
        <w:rPr>
          <w:rFonts w:ascii="Arial Narrow" w:hAnsi="Arial Narrow"/>
          <w:color w:val="202122"/>
          <w:sz w:val="24"/>
          <w:szCs w:val="24"/>
        </w:rPr>
        <w:t xml:space="preserve">радиопульсар</w:t>
      </w:r>
      <w:r>
        <w:rPr>
          <w:rFonts w:ascii="Arial Narrow" w:hAnsi="Arial Narrow"/>
          <w:color w:val="202122"/>
          <w:sz w:val="24"/>
          <w:szCs w:val="24"/>
        </w:rPr>
        <w:t xml:space="preserve">) представляет собой нейтронную звезду. Она испускает узконаправленные потоки ра</w:t>
      </w:r>
      <w:r>
        <w:rPr>
          <w:rFonts w:ascii="Arial Narrow" w:hAnsi="Arial Narrow"/>
          <w:color w:val="202122"/>
          <w:sz w:val="24"/>
          <w:szCs w:val="24"/>
        </w:rPr>
        <w:t xml:space="preserve">диоизлучения, и в результате её вращения поток попадает в поле зрения внешнего наблюдателя через равные промежутки времени — так образуются импульсы пульсара.</w:t>
      </w:r>
      <w:r/>
    </w:p>
    <w:p>
      <w:pPr>
        <w:jc w:val="both"/>
        <w:spacing w:lineRule="auto" w:line="240" w:after="100" w:before="100"/>
        <w:shd w:val="clear" w:fill="FFFFFF" w:color="auto"/>
        <w:tabs>
          <w:tab w:val="left" w:pos="2694" w:leader="none"/>
        </w:tabs>
        <w:rPr>
          <w:rFonts w:ascii="Arial Narrow" w:hAnsi="Arial Narrow"/>
          <w:b/>
          <w:color w:val="333333"/>
          <w:sz w:val="24"/>
          <w:szCs w:val="24"/>
          <w:highlight w:val="white"/>
        </w:rPr>
      </w:pPr>
      <w:r>
        <w:rPr>
          <w:rFonts w:ascii="Arial Narrow" w:hAnsi="Arial Narrow"/>
          <w:sz w:val="24"/>
          <w:szCs w:val="24"/>
          <w:lang w:val="ru-RU"/>
        </w:rPr>
        <mc:AlternateContent>
          <mc:Choice Requires="wpg">
            <w:drawing>
              <wp:anchor xmlns:wp="http://schemas.openxmlformats.org/drawingml/2006/wordprocessingDrawing" distT="114300" distB="114300" distL="114300" distR="114300" simplePos="0" relativeHeight="251658240" behindDoc="0" locked="0" layoutInCell="1" allowOverlap="1">
                <wp:simplePos x="0" y="0"/>
                <wp:positionH relativeFrom="column">
                  <wp:posOffset>-243205</wp:posOffset>
                </wp:positionH>
                <wp:positionV relativeFrom="paragraph">
                  <wp:posOffset>471170</wp:posOffset>
                </wp:positionV>
                <wp:extent cx="2886075" cy="2076450"/>
                <wp:effectExtent l="0" t="0" r="9525" b="0"/>
                <wp:wrapTopAndBottom/>
                <wp:docPr id="1" name="image2.pn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png" hidden="0"/>
                        <pic:cNvPicPr/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886075" cy="20764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0pt;mso-wrap-distance-top:9.0pt;mso-wrap-distance-right:9.0pt;mso-wrap-distance-bottom:9.0pt;z-index:251658240;o:allowoverlap:true;o:allowincell:true;mso-position-horizontal-relative:text;margin-left:-19.1pt;mso-position-horizontal:absolute;mso-position-vertical-relative:text;margin-top:37.1pt;mso-position-vertical:absolute;width:227.2pt;height:163.5pt;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 Narrow" w:hAnsi="Arial Narrow"/>
          <w:sz w:val="24"/>
          <w:szCs w:val="24"/>
          <w:lang w:val="ru-RU"/>
        </w:rPr>
        <mc:AlternateContent>
          <mc:Choice Requires="wpg">
            <w:drawing>
              <wp:anchor xmlns:wp="http://schemas.openxmlformats.org/drawingml/2006/wordprocessingDrawing" distT="114300" distB="114300" distL="114300" distR="114300" simplePos="0" relativeHeight="251659264" behindDoc="0" locked="0" layoutInCell="1" allowOverlap="1">
                <wp:simplePos x="0" y="0"/>
                <wp:positionH relativeFrom="column">
                  <wp:posOffset>3176270</wp:posOffset>
                </wp:positionH>
                <wp:positionV relativeFrom="paragraph">
                  <wp:posOffset>0</wp:posOffset>
                </wp:positionV>
                <wp:extent cx="2562225" cy="2905125"/>
                <wp:effectExtent l="0" t="0" r="9525" b="9525"/>
                <wp:wrapTopAndBottom/>
                <wp:docPr id="2" name="image3.pn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3.png" hidden="0"/>
                        <pic:cNvPicPr/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562225" cy="29051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0pt;mso-wrap-distance-top:9.0pt;mso-wrap-distance-right:9.0pt;mso-wrap-distance-bottom:9.0pt;z-index:251659264;o:allowoverlap:true;o:allowincell:true;mso-position-horizontal-relative:text;margin-left:250.1pt;mso-position-horizontal:absolute;mso-position-vertical-relative:text;margin-top:0.0pt;mso-position-vertical:absolute;width:201.8pt;height:228.8pt;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 Narrow" w:hAnsi="Arial Narrow"/>
          <w:color w:val="333333"/>
          <w:sz w:val="24"/>
          <w:szCs w:val="24"/>
          <w:highlight w:val="white"/>
        </w:rPr>
        <w:t xml:space="preserve">      </w:t>
      </w:r>
      <w:r>
        <w:rPr>
          <w:rFonts w:ascii="Arial Narrow" w:hAnsi="Arial Narrow"/>
          <w:b/>
          <w:color w:val="333333"/>
          <w:sz w:val="24"/>
          <w:szCs w:val="24"/>
          <w:highlight w:val="white"/>
        </w:rPr>
        <w:t xml:space="preserve">Рис.1. Нейтронная звезда</w:t>
      </w:r>
      <w:r>
        <w:rPr>
          <w:rFonts w:ascii="Arial Narrow" w:hAnsi="Arial Narrow"/>
          <w:b/>
          <w:color w:val="333333"/>
          <w:sz w:val="24"/>
          <w:szCs w:val="24"/>
          <w:highlight w:val="white"/>
          <w:lang w:val="ru-RU"/>
        </w:rPr>
        <w:t xml:space="preserve"> </w:t>
      </w:r>
      <w:r>
        <w:rPr>
          <w:rFonts w:ascii="Arial Narrow" w:hAnsi="Arial Narrow"/>
          <w:b/>
          <w:color w:val="333333"/>
          <w:sz w:val="24"/>
          <w:szCs w:val="24"/>
          <w:highlight w:val="white"/>
          <w:lang w:val="ru-RU"/>
        </w:rPr>
        <w:tab/>
      </w:r>
      <w:r>
        <w:rPr>
          <w:rFonts w:ascii="Arial Narrow" w:hAnsi="Arial Narrow"/>
          <w:b/>
          <w:color w:val="333333"/>
          <w:sz w:val="24"/>
          <w:szCs w:val="24"/>
          <w:highlight w:val="white"/>
          <w:lang w:val="ru-RU"/>
        </w:rPr>
        <w:tab/>
        <w:t xml:space="preserve">         р</w:t>
      </w:r>
      <w:r>
        <w:rPr>
          <w:rFonts w:ascii="Arial Narrow" w:hAnsi="Arial Narrow"/>
          <w:b/>
          <w:color w:val="333333"/>
          <w:sz w:val="24"/>
          <w:szCs w:val="24"/>
          <w:highlight w:val="white"/>
        </w:rPr>
        <w:t xml:space="preserve">ис.2-3. </w:t>
      </w:r>
      <w:r>
        <w:rPr>
          <w:rFonts w:ascii="Arial Narrow" w:hAnsi="Arial Narrow"/>
          <w:b/>
          <w:color w:val="333333"/>
          <w:sz w:val="24"/>
          <w:szCs w:val="24"/>
          <w:highlight w:val="white"/>
        </w:rPr>
        <w:t xml:space="preserve">Нейтронные</w:t>
      </w:r>
      <w:r>
        <w:rPr>
          <w:rFonts w:ascii="Arial Narrow" w:hAnsi="Arial Narrow"/>
          <w:b/>
          <w:color w:val="333333"/>
          <w:sz w:val="24"/>
          <w:szCs w:val="24"/>
          <w:highlight w:val="white"/>
        </w:rPr>
        <w:t xml:space="preserve">  забирает</w:t>
      </w:r>
      <w:r>
        <w:rPr>
          <w:rFonts w:ascii="Arial Narrow" w:hAnsi="Arial Narrow"/>
          <w:b/>
          <w:color w:val="333333"/>
          <w:sz w:val="24"/>
          <w:szCs w:val="24"/>
          <w:highlight w:val="white"/>
        </w:rPr>
        <w:t xml:space="preserve"> вещество у </w:t>
      </w:r>
      <w:r/>
    </w:p>
    <w:p>
      <w:pPr>
        <w:ind w:left="6237"/>
        <w:jc w:val="both"/>
        <w:spacing w:lineRule="auto" w:line="240" w:after="100" w:before="100"/>
        <w:shd w:val="clear" w:fill="FFFFFF" w:color="auto"/>
        <w:rPr>
          <w:rFonts w:ascii="Arial Narrow" w:hAnsi="Arial Narrow"/>
          <w:b/>
          <w:color w:val="333333"/>
          <w:sz w:val="24"/>
          <w:szCs w:val="24"/>
          <w:highlight w:val="white"/>
        </w:rPr>
      </w:pPr>
      <w:r>
        <w:rPr>
          <w:rFonts w:ascii="Arial Narrow" w:hAnsi="Arial Narrow"/>
          <w:b/>
          <w:color w:val="333333"/>
          <w:sz w:val="24"/>
          <w:szCs w:val="24"/>
          <w:highlight w:val="white"/>
        </w:rPr>
        <w:t xml:space="preserve">звезды-донора </w:t>
      </w:r>
      <w:r/>
    </w:p>
    <w:p>
      <w:pPr>
        <w:ind w:firstLine="720"/>
        <w:jc w:val="both"/>
        <w:spacing w:lineRule="auto" w:line="24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</w:r>
      <w:r/>
    </w:p>
    <w:p>
      <w:pPr>
        <w:ind w:firstLine="720"/>
        <w:jc w:val="both"/>
        <w:spacing w:lineRule="auto" w:line="2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Аккреционные рентгеновские пульсары</w:t>
      </w:r>
      <w:r>
        <w:rPr>
          <w:rFonts w:ascii="Arial Narrow" w:hAnsi="Arial Narrow"/>
          <w:sz w:val="24"/>
          <w:szCs w:val="24"/>
        </w:rPr>
        <w:t xml:space="preserve">-это нейтронные звезды в двойных системах, в которых сильно намагниченная нейтронная звезда накапливает вещество от звезды-донора(Рис.1) (обычно молодой </w:t>
      </w:r>
      <w:r>
        <w:rPr>
          <w:rFonts w:ascii="Arial Narrow" w:hAnsi="Arial Narrow"/>
          <w:sz w:val="24"/>
          <w:szCs w:val="24"/>
        </w:rPr>
        <w:t xml:space="preserve">звезды )</w:t>
      </w:r>
      <w:r>
        <w:rPr>
          <w:rFonts w:ascii="Arial Narrow" w:hAnsi="Arial Narrow"/>
          <w:sz w:val="24"/>
          <w:szCs w:val="24"/>
        </w:rPr>
        <w:t xml:space="preserve">. Магнитные поля нейтронных звезд обладают напряженностью  B ~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rPr/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rPr/>
              <m:t>11</m:t>
            </m:r>
          </m:sup>
        </m:sSup>
      </m:oMath>
      <w:r>
        <w:rPr>
          <w:rFonts w:ascii="Arial Narrow" w:hAnsi="Arial Narrow"/>
          <w:sz w:val="24"/>
          <w:szCs w:val="24"/>
        </w:rPr>
        <w:t xml:space="preserve">Тл[6]. Одним из наиболее над</w:t>
      </w:r>
      <w:r>
        <w:rPr>
          <w:rFonts w:ascii="Arial Narrow" w:hAnsi="Arial Narrow"/>
          <w:sz w:val="24"/>
          <w:szCs w:val="24"/>
        </w:rPr>
        <w:t xml:space="preserve">ежных</w:t>
      </w:r>
      <w:r>
        <w:rPr>
          <w:rFonts w:ascii="Arial Narrow" w:hAnsi="Arial Narrow"/>
          <w:sz w:val="24"/>
          <w:szCs w:val="24"/>
        </w:rPr>
        <w:t xml:space="preserve"> зондов магнитных полей аккреционных пульсаров является наблюдение особенностей циклотронного резонансного рассеяния (CRSFS). Эти особенности рассеяния проявляются в виде широких линий поглощения, в спектре источника при энергиях жесткого рентгеновско</w:t>
      </w:r>
      <w:r>
        <w:rPr>
          <w:rFonts w:ascii="Arial Narrow" w:hAnsi="Arial Narrow"/>
          <w:sz w:val="24"/>
          <w:szCs w:val="24"/>
        </w:rPr>
        <w:t xml:space="preserve">го излучения, соответствующих переходам между дискретными уровнями Ландау движения электронов, перпендикулярными линиям магнитного поля. </w:t>
      </w:r>
      <w:r/>
    </w:p>
    <w:p>
      <w:pPr>
        <w:ind w:firstLine="720"/>
        <w:jc w:val="both"/>
        <w:spacing w:lineRule="auto" w:line="2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В августе 2017 года впервые обнаружено небесное тело, </w:t>
      </w:r>
      <w:r>
        <w:rPr>
          <w:rFonts w:ascii="Arial Narrow" w:hAnsi="Arial Narrow"/>
          <w:sz w:val="24"/>
          <w:szCs w:val="24"/>
        </w:rPr>
        <w:t xml:space="preserve">оказавшееся самым </w:t>
      </w:r>
      <w:r>
        <w:rPr>
          <w:rFonts w:ascii="Arial Narrow" w:hAnsi="Arial Narrow"/>
          <w:sz w:val="24"/>
          <w:szCs w:val="24"/>
        </w:rPr>
        <w:t xml:space="preserve">мощным известным магнитом во всей </w:t>
      </w:r>
      <w:r>
        <w:rPr>
          <w:rFonts w:ascii="Arial Narrow" w:hAnsi="Arial Narrow"/>
          <w:sz w:val="24"/>
          <w:szCs w:val="24"/>
        </w:rPr>
        <w:t xml:space="preserve">Вселенной.Ис</w:t>
      </w:r>
      <w:r>
        <w:rPr>
          <w:rFonts w:ascii="Arial Narrow" w:hAnsi="Arial Narrow"/>
          <w:sz w:val="24"/>
          <w:szCs w:val="24"/>
        </w:rPr>
        <w:t xml:space="preserve">точник</w:t>
      </w:r>
      <w:r>
        <w:rPr>
          <w:rFonts w:ascii="Arial Narrow" w:hAnsi="Arial Narrow"/>
          <w:sz w:val="24"/>
          <w:szCs w:val="24"/>
        </w:rPr>
        <w:t xml:space="preserve"> наблюдался с помощью </w:t>
      </w:r>
      <w:r>
        <w:rPr>
          <w:rFonts w:ascii="Arial Narrow" w:hAnsi="Arial Narrow"/>
          <w:sz w:val="24"/>
          <w:szCs w:val="24"/>
        </w:rPr>
        <w:t xml:space="preserve">Insight</w:t>
      </w:r>
      <w:r>
        <w:rPr>
          <w:rFonts w:ascii="Arial Narrow" w:hAnsi="Arial Narrow"/>
          <w:sz w:val="24"/>
          <w:szCs w:val="24"/>
        </w:rPr>
        <w:t xml:space="preserve">-HXMT китайского спутника рентгеновской астрономии, запущенного 15 июня 2017 года в течение 50 </w:t>
      </w:r>
      <w:r>
        <w:rPr>
          <w:rFonts w:ascii="Arial Narrow" w:hAnsi="Arial Narrow"/>
          <w:sz w:val="24"/>
          <w:szCs w:val="24"/>
        </w:rPr>
        <w:t xml:space="preserve">кс  на</w:t>
      </w:r>
      <w:r>
        <w:rPr>
          <w:rFonts w:ascii="Arial Narrow" w:hAnsi="Arial Narrow"/>
          <w:sz w:val="24"/>
          <w:szCs w:val="24"/>
        </w:rPr>
        <w:t xml:space="preserve"> пике вспышки типа II</w:t>
      </w:r>
      <w:r>
        <w:rPr>
          <w:rFonts w:ascii="Arial Narrow" w:hAnsi="Arial Narrow" w:cs="Roboto" w:eastAsia="Roboto"/>
          <w:color w:val="0A0A0A"/>
          <w:sz w:val="24"/>
          <w:szCs w:val="24"/>
        </w:rPr>
        <w:t xml:space="preserve"> 12 августа 2017 года .</w:t>
      </w:r>
      <w:r>
        <w:rPr>
          <w:rFonts w:ascii="Arial Narrow" w:hAnsi="Arial Narrow"/>
          <w:sz w:val="24"/>
          <w:szCs w:val="24"/>
        </w:rPr>
        <w:t xml:space="preserve"> Пульсар GRO J1008-57 расположен на расстоянии 20 тысяч световых лет от Солн</w:t>
      </w:r>
      <w:r>
        <w:rPr>
          <w:rFonts w:ascii="Arial Narrow" w:hAnsi="Arial Narrow"/>
          <w:sz w:val="24"/>
          <w:szCs w:val="24"/>
        </w:rPr>
        <w:t xml:space="preserve">ца. </w:t>
      </w:r>
      <w:r/>
    </w:p>
    <w:p>
      <w:pPr>
        <w:ind w:firstLine="720"/>
        <w:jc w:val="both"/>
        <w:spacing w:lineRule="auto" w:line="240"/>
        <w:rPr>
          <w:rFonts w:ascii="Arial Narrow" w:hAnsi="Arial Narrow" w:cs="Roboto" w:eastAsia="Roboto"/>
          <w:color w:val="0A0A0A"/>
          <w:sz w:val="24"/>
          <w:szCs w:val="24"/>
        </w:rPr>
      </w:pPr>
      <w:r/>
      <w:bookmarkStart w:id="3" w:name="_GoBack"/>
      <w:r>
        <w:rPr>
          <w:rFonts w:ascii="Arial Narrow" w:hAnsi="Arial Narrow"/>
          <w:sz w:val="24"/>
          <w:szCs w:val="24"/>
          <w:lang w:val="ru-RU"/>
        </w:rPr>
        <mc:AlternateContent>
          <mc:Choice Requires="wpg">
            <w:drawing>
              <wp:anchor xmlns:wp="http://schemas.openxmlformats.org/drawingml/2006/wordprocessingDrawing" distT="114300" distB="114300" distL="114300" distR="114300" simplePos="0" relativeHeight="25166028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678815</wp:posOffset>
                </wp:positionV>
                <wp:extent cx="3829050" cy="2247900"/>
                <wp:effectExtent l="0" t="0" r="0" b="0"/>
                <wp:wrapTopAndBottom/>
                <wp:docPr id="3" name="image1.pn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1.png" hidden="0"/>
                        <pic:cNvPicPr/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829050" cy="2247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0pt;mso-wrap-distance-top:9.0pt;mso-wrap-distance-right:9.0pt;mso-wrap-distance-bottom:9.0pt;z-index:251660288;o:allowoverlap:true;o:allowincell:true;mso-position-horizontal-relative:page;mso-position-horizontal:center;mso-position-vertical-relative:text;margin-top:53.4pt;mso-position-vertical:absolute;width:301.5pt;height:177.0pt;">
                <v:path textboxrect="0,0,0,0"/>
                <v:imagedata r:id="rId11" o:title=""/>
              </v:shape>
            </w:pict>
          </mc:Fallback>
        </mc:AlternateContent>
      </w:r>
      <w:bookmarkEnd w:id="3"/>
      <w:r>
        <w:rPr>
          <w:rFonts w:ascii="Arial Narrow" w:hAnsi="Arial Narrow"/>
          <w:sz w:val="24"/>
          <w:szCs w:val="24"/>
        </w:rPr>
        <w:t xml:space="preserve">Радиоисточник GRO J1008-57 является рентгеновским пульсаром и образует тесную пару с обычной звездой и "отбирает" у неё вещество при помощи своего мощного тяготения. Падающая на нейтронную звезду материя разогревается и излучает энергию в рентгеновском диа</w:t>
      </w:r>
      <w:r>
        <w:rPr>
          <w:rFonts w:ascii="Arial Narrow" w:hAnsi="Arial Narrow"/>
          <w:sz w:val="24"/>
          <w:szCs w:val="24"/>
        </w:rPr>
        <w:t xml:space="preserve">пазоне.</w:t>
      </w:r>
      <w:r/>
    </w:p>
    <w:p>
      <w:pPr>
        <w:ind w:firstLine="720"/>
        <w:jc w:val="both"/>
        <w:spacing w:lineRule="auto" w:line="240"/>
        <w:rPr>
          <w:rFonts w:ascii="Arial Narrow" w:hAnsi="Arial Narrow"/>
          <w:color w:val="0A0A0A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Рисунок 4. Левая панель: световой поток </w:t>
      </w:r>
      <w:r>
        <w:rPr>
          <w:rFonts w:ascii="Arial Narrow" w:hAnsi="Arial Narrow"/>
          <w:sz w:val="24"/>
          <w:szCs w:val="24"/>
        </w:rPr>
        <w:t xml:space="preserve">Swift</w:t>
      </w:r>
      <w:r>
        <w:rPr>
          <w:rFonts w:ascii="Arial Narrow" w:hAnsi="Arial Narrow"/>
          <w:sz w:val="24"/>
          <w:szCs w:val="24"/>
        </w:rPr>
        <w:t xml:space="preserve">/BAT GRO J1008-57 во время его вспышки в 2017 году. Красная линия представляет время наблюдения Озарения-HXMT. Орбитальная фаза</w:t>
      </w:r>
      <w:r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 xml:space="preserve">рассчитывается на основе ранее сообщенных эфемерид (</w:t>
      </w:r>
      <w:r>
        <w:rPr>
          <w:rFonts w:ascii="Arial Narrow" w:hAnsi="Arial Narrow"/>
          <w:sz w:val="24"/>
          <w:szCs w:val="24"/>
        </w:rPr>
        <w:t xml:space="preserve">Kühnel</w:t>
      </w:r>
      <w:r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 xml:space="preserve">et</w:t>
      </w:r>
      <w:r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 xml:space="preserve">al</w:t>
      </w:r>
      <w:r>
        <w:rPr>
          <w:rFonts w:ascii="Arial Narrow" w:hAnsi="Arial Narrow"/>
          <w:sz w:val="24"/>
          <w:szCs w:val="24"/>
        </w:rPr>
        <w:t xml:space="preserve">. 2013). </w:t>
      </w:r>
      <w:r>
        <w:rPr>
          <w:rFonts w:ascii="Arial Narrow" w:hAnsi="Arial Narrow"/>
          <w:sz w:val="24"/>
          <w:szCs w:val="24"/>
        </w:rPr>
        <w:t xml:space="preserve">Правая панель: профили импульсов в различных энергетических диапазонах GRO J1008-57 вокруг пика выброса в 2017 году.</w:t>
      </w:r>
      <w:r/>
    </w:p>
    <w:p>
      <w:pPr>
        <w:ind w:firstLine="720"/>
        <w:jc w:val="both"/>
        <w:spacing w:lineRule="auto" w:line="240"/>
        <w:rPr>
          <w:rFonts w:ascii="Arial Narrow" w:hAnsi="Arial Narrow"/>
          <w:color w:val="0A0A0A"/>
          <w:sz w:val="24"/>
          <w:szCs w:val="24"/>
        </w:rPr>
      </w:pPr>
      <w:r>
        <w:rPr>
          <w:rFonts w:ascii="Arial Narrow" w:hAnsi="Arial Narrow"/>
          <w:color w:val="0A0A0A"/>
          <w:sz w:val="24"/>
          <w:szCs w:val="24"/>
        </w:rPr>
      </w:r>
      <w:r/>
    </w:p>
    <w:p>
      <w:pPr>
        <w:ind w:firstLine="720"/>
        <w:jc w:val="both"/>
        <w:spacing w:lineRule="auto" w:line="240"/>
        <w:rPr>
          <w:rFonts w:ascii="Arial Narrow" w:hAnsi="Arial Narrow"/>
          <w:color w:val="0A0A0A"/>
          <w:sz w:val="24"/>
          <w:szCs w:val="24"/>
        </w:rPr>
      </w:pPr>
      <w:r>
        <w:rPr>
          <w:rFonts w:ascii="Arial Narrow" w:hAnsi="Arial Narrow"/>
          <w:color w:val="0A0A0A"/>
          <w:sz w:val="24"/>
          <w:szCs w:val="24"/>
        </w:rPr>
        <w:t xml:space="preserve">Группа ученых из Института физики высоких энергий (IHEP) и</w:t>
      </w:r>
      <w:r>
        <w:rPr>
          <w:rFonts w:ascii="Arial Narrow" w:hAnsi="Arial Narrow"/>
          <w:color w:val="0A0A0A"/>
          <w:sz w:val="24"/>
          <w:szCs w:val="24"/>
        </w:rPr>
        <w:t xml:space="preserve"> китайской Академии наук, при участии их коллег из Германии [1], проверили данны</w:t>
      </w:r>
      <w:r>
        <w:rPr>
          <w:rFonts w:ascii="Arial Narrow" w:hAnsi="Arial Narrow"/>
          <w:color w:val="0A0A0A"/>
          <w:sz w:val="24"/>
          <w:szCs w:val="24"/>
        </w:rPr>
        <w:t xml:space="preserve">е в соответствии с предложенными критериями выбора хорошего временного интервала: угол возвышения более 10°; геометрическая жесткость среза больше 8 300 с до и после прохождения аномалии в Южной Атлантике.</w:t>
      </w:r>
      <w:r/>
    </w:p>
    <w:p>
      <w:pPr>
        <w:ind w:firstLine="720"/>
        <w:jc w:val="both"/>
        <w:spacing w:lineRule="auto" w:line="2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Ученые искали пульсации, используя тест с шагом частоты </w:t>
      </w:r>
      <w:r>
        <w:rPr>
          <w:rFonts w:ascii="Arial Narrow" w:hAnsi="Arial Narrow"/>
          <w:sz w:val="24"/>
          <w:szCs w:val="24"/>
        </w:rPr>
        <w:t xml:space="preserve">Фурье[</w:t>
      </w:r>
      <w:r>
        <w:rPr>
          <w:rFonts w:ascii="Arial Narrow" w:hAnsi="Arial Narrow"/>
          <w:sz w:val="24"/>
          <w:szCs w:val="24"/>
        </w:rPr>
        <w:t xml:space="preserve">7] и с учетом коррекции барицентрического и орбитального движения. Они обнаружили, что источник пульсирует с периодом вращения 93,283(1) с После </w:t>
      </w:r>
      <w:r>
        <w:rPr>
          <w:rFonts w:ascii="Arial Narrow" w:hAnsi="Arial Narrow"/>
          <w:sz w:val="24"/>
          <w:szCs w:val="24"/>
        </w:rPr>
        <w:t xml:space="preserve">измерений  магнитного</w:t>
      </w:r>
      <w:r>
        <w:rPr>
          <w:rFonts w:ascii="Arial Narrow" w:hAnsi="Arial Narrow"/>
          <w:sz w:val="24"/>
          <w:szCs w:val="24"/>
        </w:rPr>
        <w:t xml:space="preserve"> поля </w:t>
      </w:r>
      <w:r>
        <w:rPr>
          <w:rFonts w:ascii="Arial Narrow" w:hAnsi="Arial Narrow"/>
          <w:sz w:val="24"/>
          <w:szCs w:val="24"/>
        </w:rPr>
        <w:t xml:space="preserve">магнетара</w:t>
      </w:r>
      <w:r>
        <w:rPr>
          <w:rFonts w:ascii="Arial Narrow" w:hAnsi="Arial Narrow"/>
          <w:sz w:val="24"/>
          <w:szCs w:val="24"/>
        </w:rPr>
        <w:t xml:space="preserve">  выяснили, ч</w:t>
      </w:r>
      <w:r>
        <w:rPr>
          <w:rFonts w:ascii="Arial Narrow" w:hAnsi="Arial Narrow"/>
          <w:sz w:val="24"/>
          <w:szCs w:val="24"/>
        </w:rPr>
        <w:t xml:space="preserve">то GRO J1008-57 излучает нейтроны с напряжением приблизительно в 90 кэВ, в то время как ее магнитное поле имеет величину 1 миллиард Тл, и это единственная известная нам звезда со столь мощным полем.  Для понимания: исследователи добивались максимального по</w:t>
      </w:r>
      <w:r>
        <w:rPr>
          <w:rFonts w:ascii="Arial Narrow" w:hAnsi="Arial Narrow"/>
          <w:sz w:val="24"/>
          <w:szCs w:val="24"/>
        </w:rPr>
        <w:t xml:space="preserve">казателя сгенерированного магнитного поля — всего в 1200 Тл, и это в 50 миллионов раз больше, чем естественное поле нашей планеты.</w:t>
      </w:r>
      <w:r/>
    </w:p>
    <w:p>
      <w:pPr>
        <w:ind w:firstLine="720"/>
        <w:jc w:val="both"/>
        <w:spacing w:lineRule="auto" w:line="2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  <w:highlight w:val="white"/>
        </w:rPr>
        <w:t xml:space="preserve">Реальные данные в один миллиард тесла, обеспечат неусыпное внимание со стороны ученых на длительное время. Ведь согласно все </w:t>
      </w:r>
      <w:r>
        <w:rPr>
          <w:rFonts w:ascii="Arial Narrow" w:hAnsi="Arial Narrow"/>
          <w:sz w:val="24"/>
          <w:szCs w:val="24"/>
          <w:highlight w:val="white"/>
        </w:rPr>
        <w:t xml:space="preserve">тем же теоретическим расчетам, такие сильные магнитные поля вполне способны изменить свойства материи.</w:t>
      </w:r>
      <w:r/>
    </w:p>
    <w:p>
      <w:pPr>
        <w:ind w:firstLine="720"/>
        <w:jc w:val="both"/>
        <w:spacing w:lineRule="auto" w:line="24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Излучение, которое исходит от звезды, не представляет для нас опасности. Дело в том, что Солнечная система, Млечный Путь и даже наша Земля защищают нас о</w:t>
      </w:r>
      <w:r>
        <w:rPr>
          <w:rFonts w:ascii="Arial Narrow" w:hAnsi="Arial Narrow"/>
          <w:sz w:val="24"/>
          <w:szCs w:val="24"/>
        </w:rPr>
        <w:t xml:space="preserve">т вредного влияния. Обычно мы испытываем на себе реликтовое излучение и почти не ощущаем его ввиду относительно малых показателей. Однако опыт прошлого показывает, что некоторые нейтронные звезды могут стать причиной массового вымирания на планете, поэтому</w:t>
      </w:r>
      <w:r>
        <w:rPr>
          <w:rFonts w:ascii="Arial Narrow" w:hAnsi="Arial Narrow"/>
          <w:sz w:val="24"/>
          <w:szCs w:val="24"/>
        </w:rPr>
        <w:t xml:space="preserve"> за находками в космосе вроде GRO J1008-57 важно следить.</w:t>
      </w:r>
      <w:r/>
    </w:p>
    <w:p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</w:r>
      <w:r/>
    </w:p>
    <w:p>
      <w:pPr>
        <w:rPr>
          <w:rFonts w:ascii="Arial Narrow" w:hAnsi="Arial Narrow"/>
        </w:rPr>
      </w:pPr>
      <w:r>
        <w:rPr>
          <w:rFonts w:ascii="Arial Narrow" w:hAnsi="Arial Narrow"/>
        </w:rPr>
      </w:r>
      <w:r/>
    </w:p>
    <w:p>
      <w:pPr>
        <w:rPr>
          <w:rFonts w:ascii="Arial Narrow" w:hAnsi="Arial Narrow"/>
        </w:rPr>
      </w:pPr>
      <w:r>
        <w:rPr>
          <w:rFonts w:ascii="Arial Narrow" w:hAnsi="Arial Narrow"/>
        </w:rPr>
      </w:r>
      <w:r/>
    </w:p>
    <w:p>
      <w:pPr>
        <w:rPr>
          <w:rFonts w:ascii="Arial Narrow" w:hAnsi="Arial Narrow"/>
        </w:rPr>
      </w:pPr>
      <w:r>
        <w:rPr>
          <w:rFonts w:ascii="Arial Narrow" w:hAnsi="Arial Narrow"/>
        </w:rPr>
      </w:r>
      <w:r/>
    </w:p>
    <w:p>
      <w:pPr>
        <w:rPr>
          <w:rFonts w:ascii="Arial Narrow" w:hAnsi="Arial Narrow"/>
        </w:rPr>
      </w:pPr>
      <w:r>
        <w:rPr>
          <w:rFonts w:ascii="Arial Narrow" w:hAnsi="Arial Narrow"/>
        </w:rPr>
      </w:r>
      <w:r/>
    </w:p>
    <w:p>
      <w:pPr>
        <w:rPr>
          <w:rFonts w:ascii="Arial Narrow" w:hAnsi="Arial Narrow"/>
        </w:rPr>
      </w:pPr>
      <w:r>
        <w:rPr>
          <w:rFonts w:ascii="Arial Narrow" w:hAnsi="Arial Narrow"/>
        </w:rPr>
      </w:r>
      <w:r/>
    </w:p>
    <w:p>
      <w:pPr>
        <w:rPr>
          <w:rFonts w:ascii="Arial Narrow" w:hAnsi="Arial Narrow"/>
        </w:rPr>
      </w:pPr>
      <w:r>
        <w:rPr>
          <w:rFonts w:ascii="Arial Narrow" w:hAnsi="Arial Narrow"/>
        </w:rPr>
      </w:r>
      <w:r/>
    </w:p>
    <w:p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Библиографический список.</w:t>
      </w:r>
      <w:r/>
    </w:p>
    <w:p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</w:t>
      </w:r>
      <w:r/>
    </w:p>
    <w:p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1.</w:t>
      </w:r>
      <w:r>
        <w:rPr>
          <w:rFonts w:ascii="Arial Narrow" w:hAnsi="Arial Narrow" w:cs="Roboto" w:eastAsia="Roboto"/>
          <w:b/>
          <w:color w:val="333333"/>
          <w:sz w:val="24"/>
          <w:szCs w:val="24"/>
        </w:rPr>
        <w:t xml:space="preserve">научный журнал </w:t>
      </w:r>
      <w:r>
        <w:rPr>
          <w:rFonts w:ascii="Arial Narrow" w:hAnsi="Arial Narrow" w:cs="Roboto" w:eastAsia="Roboto"/>
          <w:b/>
          <w:i/>
          <w:color w:val="333333"/>
          <w:sz w:val="24"/>
          <w:szCs w:val="24"/>
        </w:rPr>
        <w:t xml:space="preserve">The</w:t>
      </w:r>
      <w:r>
        <w:rPr>
          <w:rFonts w:ascii="Arial Narrow" w:hAnsi="Arial Narrow" w:cs="Roboto" w:eastAsia="Roboto"/>
          <w:b/>
          <w:i/>
          <w:color w:val="333333"/>
          <w:sz w:val="24"/>
          <w:szCs w:val="24"/>
        </w:rPr>
        <w:t xml:space="preserve"> </w:t>
      </w:r>
      <w:r>
        <w:rPr>
          <w:rFonts w:ascii="Arial Narrow" w:hAnsi="Arial Narrow" w:cs="Roboto" w:eastAsia="Roboto"/>
          <w:b/>
          <w:i/>
          <w:color w:val="333333"/>
          <w:sz w:val="24"/>
          <w:szCs w:val="24"/>
        </w:rPr>
        <w:t xml:space="preserve">Astrophysical</w:t>
      </w:r>
      <w:r>
        <w:rPr>
          <w:rFonts w:ascii="Arial Narrow" w:hAnsi="Arial Narrow" w:cs="Roboto" w:eastAsia="Roboto"/>
          <w:b/>
          <w:i/>
          <w:color w:val="333333"/>
          <w:sz w:val="24"/>
          <w:szCs w:val="24"/>
        </w:rPr>
        <w:t xml:space="preserve"> </w:t>
      </w:r>
      <w:r>
        <w:rPr>
          <w:rFonts w:ascii="Arial Narrow" w:hAnsi="Arial Narrow" w:cs="Roboto" w:eastAsia="Roboto"/>
          <w:b/>
          <w:i/>
          <w:color w:val="333333"/>
          <w:sz w:val="24"/>
          <w:szCs w:val="24"/>
        </w:rPr>
        <w:t xml:space="preserve">Journal</w:t>
      </w:r>
      <w:r>
        <w:rPr>
          <w:rFonts w:ascii="Arial Narrow" w:hAnsi="Arial Narrow" w:cs="Roboto" w:eastAsia="Roboto"/>
          <w:b/>
          <w:i/>
          <w:color w:val="333333"/>
          <w:sz w:val="24"/>
          <w:szCs w:val="24"/>
        </w:rPr>
        <w:t xml:space="preserve"> Letters:</w:t>
      </w:r>
      <w:hyperlink r:id="rId12" w:tooltip="https://iopscience.iop.org/article/10.3847/2041-8213/abac05" w:history="1">
        <w:r>
          <w:rPr>
            <w:rFonts w:ascii="Arial Narrow" w:hAnsi="Arial Narrow"/>
            <w:b/>
            <w:color w:val="1155CC"/>
            <w:sz w:val="24"/>
            <w:szCs w:val="24"/>
            <w:u w:val="single"/>
          </w:rPr>
          <w:t xml:space="preserve">https://iopscience.iop.org/article/10.</w:t>
        </w:r>
        <w:r>
          <w:rPr>
            <w:rFonts w:ascii="Arial Narrow" w:hAnsi="Arial Narrow"/>
            <w:b/>
            <w:color w:val="1155CC"/>
            <w:sz w:val="24"/>
            <w:szCs w:val="24"/>
            <w:u w:val="single"/>
          </w:rPr>
          <w:t xml:space="preserve">3847/2041-8213/abac05</w:t>
        </w:r>
      </w:hyperlink>
      <w:r/>
      <w:r/>
    </w:p>
    <w:p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2.Википедия </w:t>
      </w:r>
      <w:r>
        <w:rPr>
          <w:rFonts w:ascii="Arial Narrow" w:hAnsi="Arial Narrow"/>
          <w:b/>
          <w:sz w:val="24"/>
          <w:szCs w:val="24"/>
        </w:rPr>
        <w:t xml:space="preserve">Пульсар:</w:t>
      </w:r>
      <w:hyperlink r:id="rId13" w:tooltip="https://ru.wikipedia.org/wiki/%D0%9F%D1%83%D0%BB%D1%8C%D1%81%D0%B0%D1%80" w:history="1">
        <w:r>
          <w:rPr>
            <w:rFonts w:ascii="Arial Narrow" w:hAnsi="Arial Narrow"/>
            <w:b/>
            <w:color w:val="1155CC"/>
            <w:sz w:val="24"/>
            <w:szCs w:val="24"/>
            <w:u w:val="single"/>
          </w:rPr>
          <w:t xml:space="preserve">https</w:t>
        </w:r>
        <w:r>
          <w:rPr>
            <w:rFonts w:ascii="Arial Narrow" w:hAnsi="Arial Narrow"/>
            <w:b/>
            <w:color w:val="1155CC"/>
            <w:sz w:val="24"/>
            <w:szCs w:val="24"/>
            <w:u w:val="single"/>
          </w:rPr>
          <w:t xml:space="preserve">://ru.wikipedia.org/</w:t>
        </w:r>
        <w:r>
          <w:rPr>
            <w:rFonts w:ascii="Arial Narrow" w:hAnsi="Arial Narrow"/>
            <w:b/>
            <w:color w:val="1155CC"/>
            <w:sz w:val="24"/>
            <w:szCs w:val="24"/>
            <w:u w:val="single"/>
          </w:rPr>
          <w:t xml:space="preserve">wiki</w:t>
        </w:r>
        <w:r>
          <w:rPr>
            <w:rFonts w:ascii="Arial Narrow" w:hAnsi="Arial Narrow"/>
            <w:b/>
            <w:color w:val="1155CC"/>
            <w:sz w:val="24"/>
            <w:szCs w:val="24"/>
            <w:u w:val="single"/>
          </w:rPr>
          <w:t xml:space="preserve">/Пульсар</w:t>
        </w:r>
      </w:hyperlink>
      <w:r/>
      <w:r/>
    </w:p>
    <w:p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3.https://www.vesti.ru/nauka/article/2456701</w:t>
      </w:r>
      <w:r/>
    </w:p>
    <w:p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4.Википедия PSR B0943+10:</w:t>
      </w:r>
      <w:hyperlink r:id="rId14" w:tooltip="https://ru.wikipedia.org/wiki/PSR_B0943%2B10" w:history="1">
        <w:r>
          <w:rPr>
            <w:rFonts w:ascii="Arial Narrow" w:hAnsi="Arial Narrow"/>
            <w:b/>
            <w:color w:val="1155CC"/>
            <w:sz w:val="24"/>
            <w:szCs w:val="24"/>
            <w:u w:val="single"/>
          </w:rPr>
          <w:t xml:space="preserve">https://ru.wikipedia.org/wiki/PSR_B0943%2B10</w:t>
        </w:r>
      </w:hyperlink>
      <w:r/>
      <w:r/>
    </w:p>
    <w:p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5.</w:t>
      </w:r>
      <w:r>
        <w:rPr>
          <w:rFonts w:ascii="Arial Narrow" w:hAnsi="Arial Narrow"/>
          <w:b/>
          <w:color w:val="202122"/>
          <w:sz w:val="24"/>
          <w:szCs w:val="24"/>
        </w:rPr>
        <w:t xml:space="preserve">гипотеза Иосифа Шкловского</w:t>
      </w:r>
      <w:r>
        <w:rPr>
          <w:rFonts w:ascii="Arial Narrow" w:hAnsi="Arial Narrow"/>
          <w:color w:val="202122"/>
          <w:sz w:val="24"/>
          <w:szCs w:val="24"/>
        </w:rPr>
        <w:t xml:space="preserve">:</w:t>
      </w:r>
      <w:r>
        <w:rPr>
          <w:rFonts w:ascii="Arial Narrow" w:hAnsi="Arial Narrow"/>
          <w:b/>
          <w:sz w:val="24"/>
          <w:szCs w:val="24"/>
        </w:rPr>
        <w:t xml:space="preserve">https://ru.wikipedia.org/wiki/</w:t>
      </w:r>
      <w:r>
        <w:rPr>
          <w:rFonts w:ascii="Arial Narrow" w:hAnsi="Arial Narrow"/>
          <w:b/>
          <w:sz w:val="24"/>
          <w:szCs w:val="24"/>
        </w:rPr>
        <w:t xml:space="preserve">Шкловский,_</w:t>
      </w:r>
      <w:r>
        <w:rPr>
          <w:rFonts w:ascii="Arial Narrow" w:hAnsi="Arial Narrow"/>
          <w:b/>
          <w:sz w:val="24"/>
          <w:szCs w:val="24"/>
        </w:rPr>
        <w:t xml:space="preserve">Иосиф_Самуилович</w:t>
      </w:r>
      <w:r/>
    </w:p>
    <w:p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6.Нейтронные </w:t>
      </w:r>
      <w:r>
        <w:rPr>
          <w:rFonts w:ascii="Arial Narrow" w:hAnsi="Arial Narrow"/>
          <w:b/>
          <w:sz w:val="24"/>
          <w:szCs w:val="24"/>
        </w:rPr>
        <w:t xml:space="preserve">звезды:https</w:t>
      </w:r>
      <w:r>
        <w:rPr>
          <w:rFonts w:ascii="Arial Narrow" w:hAnsi="Arial Narrow"/>
          <w:b/>
          <w:sz w:val="24"/>
          <w:szCs w:val="24"/>
        </w:rPr>
        <w:t xml:space="preserve">://ru.wikipedia.org/</w:t>
      </w:r>
      <w:r>
        <w:rPr>
          <w:rFonts w:ascii="Arial Narrow" w:hAnsi="Arial Narrow"/>
          <w:b/>
          <w:sz w:val="24"/>
          <w:szCs w:val="24"/>
        </w:rPr>
        <w:t xml:space="preserve">wiki</w:t>
      </w:r>
      <w:r>
        <w:rPr>
          <w:rFonts w:ascii="Arial Narrow" w:hAnsi="Arial Narrow"/>
          <w:b/>
          <w:sz w:val="24"/>
          <w:szCs w:val="24"/>
        </w:rPr>
        <w:t xml:space="preserve">/</w:t>
      </w:r>
      <w:r>
        <w:rPr>
          <w:rFonts w:ascii="Arial Narrow" w:hAnsi="Arial Narrow"/>
          <w:b/>
          <w:sz w:val="24"/>
          <w:szCs w:val="24"/>
        </w:rPr>
        <w:t xml:space="preserve">Нейтронная_звезда</w:t>
      </w:r>
      <w:r/>
    </w:p>
    <w:p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7.http</w:t>
      </w:r>
      <w:r>
        <w:rPr>
          <w:rFonts w:ascii="Arial Narrow" w:hAnsi="Arial Narrow"/>
          <w:b/>
          <w:sz w:val="24"/>
          <w:szCs w:val="24"/>
        </w:rPr>
        <w:t xml:space="preserve">s://ru.wikipedia.org/</w:t>
      </w:r>
      <w:r>
        <w:rPr>
          <w:rFonts w:ascii="Arial Narrow" w:hAnsi="Arial Narrow"/>
          <w:b/>
          <w:sz w:val="24"/>
          <w:szCs w:val="24"/>
        </w:rPr>
        <w:t xml:space="preserve">wiki</w:t>
      </w:r>
      <w:r>
        <w:rPr>
          <w:rFonts w:ascii="Arial Narrow" w:hAnsi="Arial Narrow"/>
          <w:b/>
          <w:sz w:val="24"/>
          <w:szCs w:val="24"/>
        </w:rPr>
        <w:t xml:space="preserve">/</w:t>
      </w:r>
      <w:r>
        <w:rPr>
          <w:rFonts w:ascii="Arial Narrow" w:hAnsi="Arial Narrow"/>
          <w:b/>
          <w:sz w:val="24"/>
          <w:szCs w:val="24"/>
        </w:rPr>
        <w:t xml:space="preserve">Преобразование_Фурье</w:t>
      </w:r>
      <w:r/>
    </w:p>
    <w:sectPr>
      <w:footnotePr/>
      <w:endnotePr/>
      <w:type w:val="nextPage"/>
      <w:pgSz w:w="11909" w:h="16834" w:orient="portrait"/>
      <w:pgMar w:top="1418" w:right="567" w:bottom="1418" w:left="1701" w:header="720" w:footer="720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500000000020004"/>
  </w:font>
  <w:font w:name="Cambria Math">
    <w:panose1 w:val="02000603000000000000"/>
  </w:font>
  <w:font w:name="Arial Narrow">
    <w:panose1 w:val="020B0606020202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sz w:val="22"/>
        <w:szCs w:val="22"/>
        <w:lang w:val="ru" w:bidi="ar-SA" w:eastAsia="ru-RU"/>
      </w:rPr>
    </w:rPrDefault>
    <w:pPrDefault>
      <w:pPr>
        <w:spacing w:lineRule="auto" w:line="276" w:after="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0">
    <w:name w:val="Heading 1 Char"/>
    <w:basedOn w:val="817"/>
    <w:link w:val="811"/>
    <w:uiPriority w:val="9"/>
    <w:rPr>
      <w:rFonts w:ascii="Arial" w:hAnsi="Arial" w:cs="Arial" w:eastAsia="Arial"/>
      <w:sz w:val="40"/>
      <w:szCs w:val="40"/>
    </w:rPr>
  </w:style>
  <w:style w:type="character" w:styleId="641">
    <w:name w:val="Heading 2 Char"/>
    <w:basedOn w:val="817"/>
    <w:link w:val="812"/>
    <w:uiPriority w:val="9"/>
    <w:rPr>
      <w:rFonts w:ascii="Arial" w:hAnsi="Arial" w:cs="Arial" w:eastAsia="Arial"/>
      <w:sz w:val="34"/>
    </w:rPr>
  </w:style>
  <w:style w:type="character" w:styleId="642">
    <w:name w:val="Heading 3 Char"/>
    <w:basedOn w:val="817"/>
    <w:link w:val="813"/>
    <w:uiPriority w:val="9"/>
    <w:rPr>
      <w:rFonts w:ascii="Arial" w:hAnsi="Arial" w:cs="Arial" w:eastAsia="Arial"/>
      <w:sz w:val="30"/>
      <w:szCs w:val="30"/>
    </w:rPr>
  </w:style>
  <w:style w:type="character" w:styleId="643">
    <w:name w:val="Heading 4 Char"/>
    <w:basedOn w:val="817"/>
    <w:link w:val="814"/>
    <w:uiPriority w:val="9"/>
    <w:rPr>
      <w:rFonts w:ascii="Arial" w:hAnsi="Arial" w:cs="Arial" w:eastAsia="Arial"/>
      <w:b/>
      <w:bCs/>
      <w:sz w:val="26"/>
      <w:szCs w:val="26"/>
    </w:rPr>
  </w:style>
  <w:style w:type="character" w:styleId="644">
    <w:name w:val="Heading 5 Char"/>
    <w:basedOn w:val="817"/>
    <w:link w:val="815"/>
    <w:uiPriority w:val="9"/>
    <w:rPr>
      <w:rFonts w:ascii="Arial" w:hAnsi="Arial" w:cs="Arial" w:eastAsia="Arial"/>
      <w:b/>
      <w:bCs/>
      <w:sz w:val="24"/>
      <w:szCs w:val="24"/>
    </w:rPr>
  </w:style>
  <w:style w:type="character" w:styleId="645">
    <w:name w:val="Heading 6 Char"/>
    <w:basedOn w:val="817"/>
    <w:link w:val="816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47">
    <w:name w:val="Heading 7 Char"/>
    <w:basedOn w:val="817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49">
    <w:name w:val="Heading 8 Char"/>
    <w:basedOn w:val="817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51">
    <w:name w:val="Heading 9 Char"/>
    <w:basedOn w:val="817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List Paragraph"/>
    <w:basedOn w:val="810"/>
    <w:qFormat/>
    <w:uiPriority w:val="34"/>
    <w:pPr>
      <w:contextualSpacing w:val="true"/>
      <w:ind w:left="720"/>
    </w:pPr>
  </w:style>
  <w:style w:type="paragraph" w:styleId="653">
    <w:name w:val="No Spacing"/>
    <w:qFormat/>
    <w:uiPriority w:val="1"/>
    <w:pPr>
      <w:spacing w:lineRule="auto" w:line="240" w:after="0" w:before="0"/>
    </w:pPr>
  </w:style>
  <w:style w:type="character" w:styleId="654">
    <w:name w:val="Title Char"/>
    <w:basedOn w:val="817"/>
    <w:link w:val="821"/>
    <w:uiPriority w:val="10"/>
    <w:rPr>
      <w:sz w:val="48"/>
      <w:szCs w:val="48"/>
    </w:rPr>
  </w:style>
  <w:style w:type="character" w:styleId="655">
    <w:name w:val="Subtitle Char"/>
    <w:basedOn w:val="817"/>
    <w:link w:val="822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qFormat/>
    <w:uiPriority w:val="29"/>
    <w:rPr>
      <w:i/>
    </w:rPr>
    <w:pPr>
      <w:ind w:left="720" w:right="720"/>
    </w:p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1">
    <w:name w:val="Header Char"/>
    <w:basedOn w:val="817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3">
    <w:name w:val="Footer Char"/>
    <w:basedOn w:val="817"/>
    <w:link w:val="662"/>
    <w:uiPriority w:val="99"/>
  </w:style>
  <w:style w:type="paragraph" w:styleId="664">
    <w:name w:val="Caption"/>
    <w:basedOn w:val="810"/>
    <w:next w:val="81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8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73">
    <w:name w:val="Grid Table 1 Light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81">
    <w:name w:val="Grid Table 2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82">
    <w:name w:val="Grid Table 2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83">
    <w:name w:val="Grid Table 2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84">
    <w:name w:val="Grid Table 2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2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2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8">
    <w:name w:val="Grid Table 3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9">
    <w:name w:val="Grid Table 3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0">
    <w:name w:val="Grid Table 3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1">
    <w:name w:val="Grid Table 3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2">
    <w:name w:val="Grid Table 3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3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4"/>
    <w:basedOn w:val="8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95">
    <w:name w:val="Grid Table 4 - Accent 1"/>
    <w:basedOn w:val="8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96">
    <w:name w:val="Grid Table 4 - Accent 2"/>
    <w:basedOn w:val="8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97">
    <w:name w:val="Grid Table 4 - Accent 3"/>
    <w:basedOn w:val="8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698">
    <w:name w:val="Grid Table 4 - Accent 4"/>
    <w:basedOn w:val="8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699">
    <w:name w:val="Grid Table 4 - Accent 5"/>
    <w:basedOn w:val="8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00">
    <w:name w:val="Grid Table 4 - Accent 6"/>
    <w:basedOn w:val="8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01">
    <w:name w:val="Grid Table 5 Dark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02">
    <w:name w:val="Grid Table 5 Dark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03">
    <w:name w:val="Grid Table 5 Dark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04">
    <w:name w:val="Grid Table 5 Dark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05">
    <w:name w:val="Grid Table 5 Dark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06">
    <w:name w:val="Grid Table 5 Dark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07">
    <w:name w:val="Grid Table 5 Dark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08">
    <w:name w:val="Grid Table 6 Colorful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7 Colorful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7 Colorful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7 Colorful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7 Colorful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7 Colorful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7 Colorful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List Table 1 Light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List Table 1 Light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List Table 1 Light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List Table 1 Light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List Table 1 Light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List Table 1 Light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List Table 1 Light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List Table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30">
    <w:name w:val="List Table 2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31">
    <w:name w:val="List Table 2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32">
    <w:name w:val="List Table 2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33">
    <w:name w:val="List Table 2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34">
    <w:name w:val="List Table 2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35">
    <w:name w:val="List Table 2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36">
    <w:name w:val="List Table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58">
    <w:name w:val="List Table 6 Colorful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59">
    <w:name w:val="List Table 6 Colorful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60">
    <w:name w:val="List Table 6 Colorful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61">
    <w:name w:val="List Table 6 Colorful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62">
    <w:name w:val="List Table 6 Colorful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63">
    <w:name w:val="List Table 6 Colorful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64">
    <w:name w:val="List Table 7 Colorful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6">
    <w:name w:val="List Table 7 Colorful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7">
    <w:name w:val="List Table 7 Colorful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68">
    <w:name w:val="List Table 7 Colorful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69">
    <w:name w:val="List Table 7 Colorful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0">
    <w:name w:val="List Table 7 Colorful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1">
    <w:name w:val="Lined - Accent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72">
    <w:name w:val="Lined - Accent 1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73">
    <w:name w:val="Lined - Accent 2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74">
    <w:name w:val="Lined - Accent 3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75">
    <w:name w:val="Lined - Accent 4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76">
    <w:name w:val="Lined - Accent 5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77">
    <w:name w:val="Lined - Accent 6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78">
    <w:name w:val="Bordered &amp; Lined - Accent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79">
    <w:name w:val="Bordered &amp; Lined - Accent 1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0">
    <w:name w:val="Bordered &amp; Lined - Accent 2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81">
    <w:name w:val="Bordered &amp; Lined - Accent 3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82">
    <w:name w:val="Bordered &amp; Lined - Accent 4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83">
    <w:name w:val="Bordered &amp; Lined - Accent 5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84">
    <w:name w:val="Bordered &amp; Lined - Accent 6"/>
    <w:basedOn w:val="8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85">
    <w:name w:val="Bordered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86">
    <w:name w:val="Bordered - Accent 1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87">
    <w:name w:val="Bordered - Accent 2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88">
    <w:name w:val="Bordered - Accent 3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89">
    <w:name w:val="Bordered - Accent 4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90">
    <w:name w:val="Bordered - Accent 5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91">
    <w:name w:val="Bordered - Accent 6"/>
    <w:basedOn w:val="8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rPr>
      <w:sz w:val="18"/>
    </w:rPr>
    <w:pPr>
      <w:spacing w:lineRule="auto" w:line="240" w:after="40"/>
    </w:p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basedOn w:val="817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rPr>
      <w:sz w:val="20"/>
    </w:rPr>
    <w:pPr>
      <w:spacing w:lineRule="auto" w:line="240" w:after="0"/>
    </w:p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basedOn w:val="817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</w:style>
  <w:style w:type="paragraph" w:styleId="811">
    <w:name w:val="Heading 1"/>
    <w:basedOn w:val="810"/>
    <w:next w:val="810"/>
    <w:rPr>
      <w:sz w:val="40"/>
      <w:szCs w:val="40"/>
    </w:rPr>
    <w:pPr>
      <w:keepLines/>
      <w:keepNext/>
      <w:spacing w:after="120" w:before="400"/>
      <w:outlineLvl w:val="0"/>
    </w:pPr>
  </w:style>
  <w:style w:type="paragraph" w:styleId="812">
    <w:name w:val="Heading 2"/>
    <w:basedOn w:val="810"/>
    <w:next w:val="810"/>
    <w:rPr>
      <w:sz w:val="32"/>
      <w:szCs w:val="32"/>
    </w:rPr>
    <w:pPr>
      <w:keepLines/>
      <w:keepNext/>
      <w:spacing w:after="120" w:before="360"/>
      <w:outlineLvl w:val="1"/>
    </w:pPr>
  </w:style>
  <w:style w:type="paragraph" w:styleId="813">
    <w:name w:val="Heading 3"/>
    <w:basedOn w:val="810"/>
    <w:next w:val="810"/>
    <w:rPr>
      <w:color w:val="434343"/>
      <w:sz w:val="28"/>
      <w:szCs w:val="28"/>
    </w:rPr>
    <w:pPr>
      <w:keepLines/>
      <w:keepNext/>
      <w:spacing w:after="80" w:before="320"/>
      <w:outlineLvl w:val="2"/>
    </w:pPr>
  </w:style>
  <w:style w:type="paragraph" w:styleId="814">
    <w:name w:val="Heading 4"/>
    <w:basedOn w:val="810"/>
    <w:next w:val="810"/>
    <w:rPr>
      <w:color w:val="666666"/>
      <w:sz w:val="24"/>
      <w:szCs w:val="24"/>
    </w:rPr>
    <w:pPr>
      <w:keepLines/>
      <w:keepNext/>
      <w:spacing w:after="80" w:before="280"/>
      <w:outlineLvl w:val="3"/>
    </w:pPr>
  </w:style>
  <w:style w:type="paragraph" w:styleId="815">
    <w:name w:val="Heading 5"/>
    <w:basedOn w:val="810"/>
    <w:next w:val="810"/>
    <w:rPr>
      <w:color w:val="666666"/>
    </w:rPr>
    <w:pPr>
      <w:keepLines/>
      <w:keepNext/>
      <w:spacing w:after="80" w:before="240"/>
      <w:outlineLvl w:val="4"/>
    </w:pPr>
  </w:style>
  <w:style w:type="paragraph" w:styleId="816">
    <w:name w:val="Heading 6"/>
    <w:basedOn w:val="810"/>
    <w:next w:val="810"/>
    <w:rPr>
      <w:i/>
      <w:color w:val="666666"/>
    </w:rPr>
    <w:pPr>
      <w:keepLines/>
      <w:keepNext/>
      <w:spacing w:after="80" w:before="240"/>
      <w:outlineLvl w:val="5"/>
    </w:pPr>
  </w:style>
  <w:style w:type="character" w:styleId="817" w:default="1">
    <w:name w:val="Default Paragraph Font"/>
    <w:uiPriority w:val="1"/>
    <w:semiHidden/>
    <w:unhideWhenUsed/>
  </w:style>
  <w:style w:type="table" w:styleId="8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9" w:default="1">
    <w:name w:val="No List"/>
    <w:uiPriority w:val="99"/>
    <w:semiHidden/>
    <w:unhideWhenUsed/>
  </w:style>
  <w:style w:type="table" w:styleId="820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821">
    <w:name w:val="Title"/>
    <w:basedOn w:val="810"/>
    <w:next w:val="810"/>
    <w:rPr>
      <w:sz w:val="52"/>
      <w:szCs w:val="52"/>
    </w:rPr>
    <w:pPr>
      <w:keepLines/>
      <w:keepNext/>
      <w:spacing w:after="60"/>
    </w:pPr>
  </w:style>
  <w:style w:type="paragraph" w:styleId="822">
    <w:name w:val="Subtitle"/>
    <w:basedOn w:val="810"/>
    <w:next w:val="810"/>
    <w:rPr>
      <w:color w:val="666666"/>
      <w:sz w:val="30"/>
      <w:szCs w:val="30"/>
    </w:rPr>
    <w:pPr>
      <w:keepLines/>
      <w:keepNext/>
      <w:spacing w:after="32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iopscience.iop.org/article/10.3847/2041-8213/abac05" TargetMode="External"/><Relationship Id="rId13" Type="http://schemas.openxmlformats.org/officeDocument/2006/relationships/hyperlink" Target="https://ru.wikipedia.org/wiki/%D0%9F%D1%83%D0%BB%D1%8C%D1%81%D0%B0%D1%80" TargetMode="External"/><Relationship Id="rId14" Type="http://schemas.openxmlformats.org/officeDocument/2006/relationships/hyperlink" Target="https://ru.wikipedia.org/wiki/PSR_B0943%2B10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R7-Office/6.3.1.43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</dc:creator>
  <cp:lastModifiedBy>Ольга Плехова</cp:lastModifiedBy>
  <cp:revision>5</cp:revision>
  <dcterms:created xsi:type="dcterms:W3CDTF">2021-12-22T18:37:00Z</dcterms:created>
  <dcterms:modified xsi:type="dcterms:W3CDTF">2021-12-24T15:12:47Z</dcterms:modified>
</cp:coreProperties>
</file>