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D4E9C" w:rsidRPr="004A6AF1" w:rsidTr="0056041B">
        <w:tc>
          <w:tcPr>
            <w:tcW w:w="3116" w:type="dxa"/>
            <w:shd w:val="clear" w:color="auto" w:fill="B4C6E7" w:themeFill="accent1" w:themeFillTint="66"/>
          </w:tcPr>
          <w:p w:rsidR="009D4E9C" w:rsidRPr="004A6AF1" w:rsidRDefault="0056041B" w:rsidP="00050AC1">
            <w:pPr>
              <w:rPr>
                <w:rFonts w:cs="Times New Roman"/>
                <w:b/>
              </w:rPr>
            </w:pPr>
            <w:bookmarkStart w:id="0" w:name="_GoBack"/>
            <w:bookmarkEnd w:id="0"/>
            <w:r w:rsidRPr="004A6AF1">
              <w:rPr>
                <w:rFonts w:cs="Times New Roman"/>
                <w:b/>
              </w:rPr>
              <w:t>VITI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:rsidR="009D4E9C" w:rsidRPr="004A6AF1" w:rsidRDefault="0056041B" w:rsidP="00050AC1">
            <w:pPr>
              <w:rPr>
                <w:rFonts w:cs="Times New Roman"/>
                <w:b/>
              </w:rPr>
            </w:pPr>
            <w:r w:rsidRPr="004A6AF1">
              <w:rPr>
                <w:rFonts w:cs="Times New Roman"/>
                <w:b/>
              </w:rPr>
              <w:t>KODI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:rsidR="009D4E9C" w:rsidRPr="004A6AF1" w:rsidRDefault="0056041B" w:rsidP="00050AC1">
            <w:pPr>
              <w:rPr>
                <w:rFonts w:cs="Times New Roman"/>
                <w:b/>
              </w:rPr>
            </w:pPr>
            <w:r w:rsidRPr="004A6AF1">
              <w:rPr>
                <w:rFonts w:cs="Times New Roman"/>
                <w:b/>
              </w:rPr>
              <w:t>LËNDA</w:t>
            </w:r>
          </w:p>
        </w:tc>
      </w:tr>
    </w:tbl>
    <w:p w:rsidR="0056041B" w:rsidRPr="004A6AF1" w:rsidRDefault="00E11DFD" w:rsidP="00050AC1">
      <w:pPr>
        <w:spacing w:line="240" w:lineRule="auto"/>
        <w:rPr>
          <w:rFonts w:cs="Times New Roman"/>
        </w:rPr>
      </w:pPr>
      <w:r w:rsidRPr="004A6AF1">
        <w:rPr>
          <w:rFonts w:cs="Times New Roman"/>
        </w:rPr>
        <w:t xml:space="preserve">     1</w:t>
      </w:r>
      <w:r w:rsidRPr="004A6AF1">
        <w:rPr>
          <w:rFonts w:cs="Times New Roman"/>
        </w:rPr>
        <w:tab/>
      </w:r>
      <w:r w:rsidRPr="004A6AF1">
        <w:rPr>
          <w:rFonts w:cs="Times New Roman"/>
        </w:rPr>
        <w:tab/>
      </w:r>
      <w:r w:rsidRPr="004A6AF1">
        <w:rPr>
          <w:rFonts w:cs="Times New Roman"/>
        </w:rPr>
        <w:tab/>
      </w:r>
      <w:r w:rsidRPr="004A6AF1">
        <w:rPr>
          <w:rFonts w:cs="Times New Roman"/>
        </w:rPr>
        <w:tab/>
        <w:t xml:space="preserve">    </w:t>
      </w:r>
      <w:r w:rsidR="004A6AF1" w:rsidRPr="004A6AF1">
        <w:rPr>
          <w:rFonts w:cs="Times New Roman"/>
        </w:rPr>
        <w:t>0102-103</w:t>
      </w:r>
      <w:r w:rsidRPr="004A6AF1">
        <w:rPr>
          <w:rFonts w:cs="Times New Roman"/>
        </w:rPr>
        <w:tab/>
      </w:r>
      <w:r w:rsidRPr="004A6AF1">
        <w:rPr>
          <w:rFonts w:cs="Times New Roman"/>
        </w:rPr>
        <w:tab/>
      </w:r>
      <w:r w:rsidR="000F0170" w:rsidRPr="004A6AF1">
        <w:rPr>
          <w:rFonts w:cs="Times New Roman"/>
        </w:rPr>
        <w:tab/>
      </w:r>
      <w:r w:rsidR="009E31A1" w:rsidRPr="004A6AF1">
        <w:rPr>
          <w:rFonts w:cs="Times New Roman"/>
        </w:rPr>
        <w:t>Matematika për shkencat kompjuterike</w:t>
      </w:r>
    </w:p>
    <w:p w:rsidR="0056041B" w:rsidRPr="004A6AF1" w:rsidRDefault="0056041B" w:rsidP="00050AC1">
      <w:pPr>
        <w:shd w:val="clear" w:color="auto" w:fill="B4C6E7" w:themeFill="accent1" w:themeFillTint="66"/>
        <w:spacing w:line="240" w:lineRule="auto"/>
        <w:rPr>
          <w:rFonts w:cs="Times New Roman"/>
          <w:b/>
        </w:rPr>
      </w:pPr>
      <w:r w:rsidRPr="004A6AF1">
        <w:rPr>
          <w:rFonts w:cs="Times New Roman"/>
          <w:b/>
        </w:rPr>
        <w:t>PËRMBATJA</w:t>
      </w:r>
    </w:p>
    <w:p w:rsidR="0056041B" w:rsidRPr="004A6AF1" w:rsidRDefault="009E31A1" w:rsidP="00050AC1">
      <w:pPr>
        <w:spacing w:line="240" w:lineRule="auto"/>
        <w:rPr>
          <w:rFonts w:cs="Times New Roman"/>
        </w:rPr>
      </w:pPr>
      <w:r w:rsidRPr="004A6AF1">
        <w:rPr>
          <w:rFonts w:cs="Times New Roman"/>
          <w:lang w:val="sq-AL"/>
        </w:rPr>
        <w:t>Kursi përfshin tema nga: logjika matematike; bashkësitë;  relacionet; pasqyrimet (funksionet); parimet elementare të numërimit; kuptimet themelore të teorisë së numrave; mosbarazitë elementare dhe teorinë themelore të grafeve.</w:t>
      </w:r>
    </w:p>
    <w:p w:rsidR="0056041B" w:rsidRPr="004A6AF1" w:rsidRDefault="0056041B" w:rsidP="00050AC1">
      <w:pPr>
        <w:shd w:val="clear" w:color="auto" w:fill="B4C6E7" w:themeFill="accent1" w:themeFillTint="66"/>
        <w:spacing w:line="240" w:lineRule="auto"/>
        <w:rPr>
          <w:rFonts w:cs="Times New Roman"/>
          <w:b/>
        </w:rPr>
      </w:pPr>
      <w:r w:rsidRPr="004A6AF1">
        <w:rPr>
          <w:rFonts w:cs="Times New Roman"/>
          <w:b/>
        </w:rPr>
        <w:t>QËLLIMI</w:t>
      </w:r>
    </w:p>
    <w:p w:rsidR="009E31A1" w:rsidRPr="004A6AF1" w:rsidRDefault="009E31A1" w:rsidP="00050AC1">
      <w:pPr>
        <w:pStyle w:val="NoSpacing"/>
        <w:rPr>
          <w:rFonts w:cs="Times New Roman"/>
          <w:lang w:val="sq-AL"/>
        </w:rPr>
      </w:pPr>
      <w:r w:rsidRPr="004A6AF1">
        <w:rPr>
          <w:rFonts w:cs="Times New Roman"/>
          <w:lang w:val="sq-AL"/>
        </w:rPr>
        <w:t>Moduli nxit mendimin kritik dhe rrit kreativitetin e studentit për të gjetur zgjidhje të problemeve të ndryshme duke i shprehur ato fillimisht në formë matematikore.</w:t>
      </w:r>
    </w:p>
    <w:p w:rsidR="0056041B" w:rsidRPr="004A6AF1" w:rsidRDefault="009E31A1" w:rsidP="00050AC1">
      <w:pPr>
        <w:spacing w:line="240" w:lineRule="auto"/>
        <w:rPr>
          <w:rFonts w:cs="Times New Roman"/>
        </w:rPr>
      </w:pPr>
      <w:r w:rsidRPr="004A6AF1">
        <w:rPr>
          <w:rFonts w:cs="Times New Roman"/>
          <w:lang w:val="sq-AL"/>
        </w:rPr>
        <w:t>Studentët do të mësojnë teknika të ndryshme për zgjidhjen e problemeve të natyrave të ndryshme përmes aparatit matematikor.</w:t>
      </w:r>
    </w:p>
    <w:p w:rsidR="0056041B" w:rsidRPr="004A6AF1" w:rsidRDefault="00E11DFD" w:rsidP="00050AC1">
      <w:pPr>
        <w:shd w:val="clear" w:color="auto" w:fill="B4C6E7" w:themeFill="accent1" w:themeFillTint="66"/>
        <w:spacing w:line="240" w:lineRule="auto"/>
        <w:rPr>
          <w:rFonts w:cs="Times New Roman"/>
          <w:b/>
        </w:rPr>
      </w:pPr>
      <w:r w:rsidRPr="004A6AF1">
        <w:rPr>
          <w:rFonts w:cs="Times New Roman"/>
          <w:b/>
        </w:rPr>
        <w:t>KOHËZGJATJA E MODULIT</w:t>
      </w:r>
    </w:p>
    <w:p w:rsidR="00E11DFD" w:rsidRPr="004A6AF1" w:rsidRDefault="009E31A1" w:rsidP="00050AC1">
      <w:pPr>
        <w:spacing w:line="240" w:lineRule="auto"/>
        <w:rPr>
          <w:rFonts w:cs="Times New Roman"/>
        </w:rPr>
      </w:pPr>
      <w:r w:rsidRPr="004A6AF1">
        <w:rPr>
          <w:rFonts w:cs="Times New Roman"/>
        </w:rPr>
        <w:t>Kursi zgjat 15 javë, gjithsej 60 orë</w:t>
      </w:r>
      <w:r w:rsidR="004A6AF1">
        <w:rPr>
          <w:rFonts w:cs="Times New Roman"/>
        </w:rPr>
        <w:t xml:space="preserve"> mësimore dhe 20 orë punë te pavarur</w:t>
      </w:r>
    </w:p>
    <w:p w:rsidR="0056041B" w:rsidRPr="004A6AF1" w:rsidRDefault="0056041B" w:rsidP="00050AC1">
      <w:pPr>
        <w:shd w:val="clear" w:color="auto" w:fill="B4C6E7" w:themeFill="accent1" w:themeFillTint="66"/>
        <w:spacing w:line="240" w:lineRule="auto"/>
        <w:rPr>
          <w:rFonts w:cs="Times New Roman"/>
          <w:b/>
        </w:rPr>
      </w:pPr>
      <w:r w:rsidRPr="004A6AF1">
        <w:rPr>
          <w:rFonts w:cs="Times New Roman"/>
          <w:b/>
        </w:rPr>
        <w:t>REZULTATET E PRITURA</w:t>
      </w:r>
    </w:p>
    <w:p w:rsidR="009E31A1" w:rsidRPr="004A6AF1" w:rsidRDefault="009E31A1" w:rsidP="00050AC1">
      <w:pPr>
        <w:spacing w:line="240" w:lineRule="auto"/>
        <w:jc w:val="both"/>
        <w:rPr>
          <w:rFonts w:cs="Times New Roman"/>
          <w:lang w:val="sq-AL"/>
        </w:rPr>
      </w:pPr>
      <w:r w:rsidRPr="004A6AF1">
        <w:rPr>
          <w:rFonts w:cs="Times New Roman"/>
          <w:lang w:val="sq-AL"/>
        </w:rPr>
        <w:t xml:space="preserve">Pas përfundimit të këtij kursi studenti do të jetë në gjendje që të: </w:t>
      </w:r>
    </w:p>
    <w:p w:rsidR="009E31A1" w:rsidRPr="004A6AF1" w:rsidRDefault="009E31A1" w:rsidP="00050AC1">
      <w:pPr>
        <w:pStyle w:val="NoSpacing"/>
        <w:numPr>
          <w:ilvl w:val="0"/>
          <w:numId w:val="1"/>
        </w:numPr>
        <w:ind w:left="428"/>
        <w:jc w:val="both"/>
        <w:rPr>
          <w:rFonts w:cs="Times New Roman"/>
          <w:lang w:val="sq-AL"/>
        </w:rPr>
      </w:pPr>
      <w:r w:rsidRPr="004A6AF1">
        <w:rPr>
          <w:rFonts w:cs="Times New Roman"/>
          <w:lang w:val="sq-AL"/>
        </w:rPr>
        <w:t>Kuptojë kuptimet elementare të logjikës matematike; të shpjegoj se çfarë është tautologjia e çfarë është kontradiksioni, etj</w:t>
      </w:r>
    </w:p>
    <w:p w:rsidR="009E31A1" w:rsidRPr="004A6AF1" w:rsidRDefault="009E31A1" w:rsidP="00050AC1">
      <w:pPr>
        <w:pStyle w:val="NoSpacing"/>
        <w:numPr>
          <w:ilvl w:val="0"/>
          <w:numId w:val="1"/>
        </w:numPr>
        <w:ind w:left="428"/>
        <w:jc w:val="both"/>
        <w:rPr>
          <w:rFonts w:cs="Times New Roman"/>
          <w:lang w:val="sq-AL"/>
        </w:rPr>
      </w:pPr>
      <w:r w:rsidRPr="004A6AF1">
        <w:rPr>
          <w:rFonts w:cs="Times New Roman"/>
          <w:lang w:val="sq-AL"/>
        </w:rPr>
        <w:t>Shpjegojë konceptin e bashkësisë dhe veprimet me bashkësi</w:t>
      </w:r>
    </w:p>
    <w:p w:rsidR="009E31A1" w:rsidRPr="004A6AF1" w:rsidRDefault="009E31A1" w:rsidP="00050AC1">
      <w:pPr>
        <w:pStyle w:val="NoSpacing"/>
        <w:numPr>
          <w:ilvl w:val="0"/>
          <w:numId w:val="1"/>
        </w:numPr>
        <w:ind w:left="428"/>
        <w:jc w:val="both"/>
        <w:rPr>
          <w:rFonts w:cs="Times New Roman"/>
          <w:lang w:val="sq-AL"/>
        </w:rPr>
      </w:pPr>
      <w:r w:rsidRPr="004A6AF1">
        <w:rPr>
          <w:rFonts w:cs="Times New Roman"/>
          <w:lang w:val="sq-AL"/>
        </w:rPr>
        <w:t>Shpjegojë konceptet: relacion, çift i renditur, produkt kartezian, relacion i renditur, relacion ekuivalent</w:t>
      </w:r>
    </w:p>
    <w:p w:rsidR="009E31A1" w:rsidRPr="004A6AF1" w:rsidRDefault="009E31A1" w:rsidP="00050AC1">
      <w:pPr>
        <w:pStyle w:val="NoSpacing"/>
        <w:numPr>
          <w:ilvl w:val="0"/>
          <w:numId w:val="1"/>
        </w:numPr>
        <w:ind w:left="428"/>
        <w:rPr>
          <w:rFonts w:cs="Times New Roman"/>
          <w:lang w:val="sq-AL"/>
        </w:rPr>
      </w:pPr>
      <w:r w:rsidRPr="004A6AF1">
        <w:rPr>
          <w:rFonts w:cs="Times New Roman"/>
          <w:lang w:val="sq-AL"/>
        </w:rPr>
        <w:t>Shpjegojë konceptin e funksionit dhe të identifikoj llojet e funksioneve</w:t>
      </w:r>
    </w:p>
    <w:p w:rsidR="009E31A1" w:rsidRPr="004A6AF1" w:rsidRDefault="009E31A1" w:rsidP="00050AC1">
      <w:pPr>
        <w:pStyle w:val="NoSpacing"/>
        <w:numPr>
          <w:ilvl w:val="0"/>
          <w:numId w:val="1"/>
        </w:numPr>
        <w:ind w:left="428"/>
        <w:jc w:val="both"/>
        <w:rPr>
          <w:rFonts w:cs="Times New Roman"/>
          <w:lang w:val="sq-AL"/>
        </w:rPr>
      </w:pPr>
      <w:r w:rsidRPr="004A6AF1">
        <w:rPr>
          <w:rFonts w:cs="Times New Roman"/>
          <w:lang w:val="sq-AL"/>
        </w:rPr>
        <w:t>Të zbatojë kuptimet elementare nga teoria e numrave në kriptografi</w:t>
      </w:r>
    </w:p>
    <w:p w:rsidR="009E31A1" w:rsidRPr="004A6AF1" w:rsidRDefault="009E31A1" w:rsidP="00050AC1">
      <w:pPr>
        <w:pStyle w:val="NoSpacing"/>
        <w:numPr>
          <w:ilvl w:val="0"/>
          <w:numId w:val="1"/>
        </w:numPr>
        <w:ind w:left="428"/>
        <w:jc w:val="both"/>
        <w:rPr>
          <w:rFonts w:cs="Times New Roman"/>
          <w:lang w:val="sq-AL"/>
        </w:rPr>
      </w:pPr>
      <w:r w:rsidRPr="004A6AF1">
        <w:rPr>
          <w:rFonts w:cs="Times New Roman"/>
          <w:lang w:val="sq-AL"/>
        </w:rPr>
        <w:t>Të zbatojë mosbarazitë në vërtetime të ndryshme</w:t>
      </w:r>
    </w:p>
    <w:p w:rsidR="009E31A1" w:rsidRDefault="009E31A1" w:rsidP="00050AC1">
      <w:pPr>
        <w:pStyle w:val="NoSpacing"/>
        <w:numPr>
          <w:ilvl w:val="0"/>
          <w:numId w:val="1"/>
        </w:numPr>
        <w:ind w:left="428"/>
        <w:jc w:val="both"/>
        <w:rPr>
          <w:rFonts w:cs="Times New Roman"/>
          <w:lang w:val="sq-AL"/>
        </w:rPr>
      </w:pPr>
      <w:r w:rsidRPr="004A6AF1">
        <w:rPr>
          <w:rFonts w:cs="Times New Roman"/>
          <w:lang w:val="sq-AL"/>
        </w:rPr>
        <w:t xml:space="preserve">Përkufizojë grafet, të shqyrtojë izomorfizmin e grafeve dhe të realizojë vërtetime matematike përmes ngjyrosjes së grafeve </w:t>
      </w:r>
    </w:p>
    <w:p w:rsidR="004A6AF1" w:rsidRPr="004A6AF1" w:rsidRDefault="004A6AF1" w:rsidP="004A6AF1">
      <w:pPr>
        <w:pStyle w:val="NoSpacing"/>
        <w:ind w:left="428"/>
        <w:jc w:val="both"/>
        <w:rPr>
          <w:rFonts w:cs="Times New Roman"/>
          <w:lang w:val="sq-AL"/>
        </w:rPr>
      </w:pPr>
    </w:p>
    <w:p w:rsidR="00626D85" w:rsidRPr="004A6AF1" w:rsidRDefault="00626D85" w:rsidP="00050AC1">
      <w:pPr>
        <w:shd w:val="clear" w:color="auto" w:fill="B4C6E7" w:themeFill="accent1" w:themeFillTint="66"/>
        <w:spacing w:line="240" w:lineRule="auto"/>
        <w:rPr>
          <w:rFonts w:cs="Times New Roman"/>
          <w:b/>
        </w:rPr>
      </w:pPr>
      <w:r w:rsidRPr="004A6AF1">
        <w:rPr>
          <w:rFonts w:cs="Times New Roman"/>
          <w:b/>
        </w:rPr>
        <w:t>METODAT MËSIMORE</w:t>
      </w:r>
    </w:p>
    <w:p w:rsidR="00626D85" w:rsidRPr="004A6AF1" w:rsidRDefault="009E31A1" w:rsidP="00050AC1">
      <w:pPr>
        <w:spacing w:line="240" w:lineRule="auto"/>
        <w:rPr>
          <w:rFonts w:cs="Times New Roman"/>
        </w:rPr>
      </w:pPr>
      <w:r w:rsidRPr="004A6AF1">
        <w:rPr>
          <w:rFonts w:cs="Times New Roman"/>
          <w:lang w:val="sq-AL"/>
        </w:rPr>
        <w:t>Ligj</w:t>
      </w:r>
      <w:r w:rsidRPr="004A6AF1">
        <w:rPr>
          <w:rFonts w:cs="Times New Roman"/>
          <w:color w:val="000000"/>
          <w:lang w:val="sq-AL"/>
        </w:rPr>
        <w:t>ë</w:t>
      </w:r>
      <w:r w:rsidRPr="004A6AF1">
        <w:rPr>
          <w:rFonts w:cs="Times New Roman"/>
          <w:lang w:val="sq-AL"/>
        </w:rPr>
        <w:t>rata, ushtrime me probleme të zbatimit, prezantime.</w:t>
      </w:r>
    </w:p>
    <w:p w:rsidR="00626D85" w:rsidRPr="004A6AF1" w:rsidRDefault="00E11DFD" w:rsidP="00050AC1">
      <w:pPr>
        <w:shd w:val="clear" w:color="auto" w:fill="B4C6E7" w:themeFill="accent1" w:themeFillTint="66"/>
        <w:spacing w:line="240" w:lineRule="auto"/>
        <w:rPr>
          <w:rFonts w:cs="Times New Roman"/>
          <w:b/>
        </w:rPr>
      </w:pPr>
      <w:r w:rsidRPr="004A6AF1">
        <w:rPr>
          <w:rFonts w:cs="Times New Roman"/>
          <w:b/>
        </w:rPr>
        <w:t>VLERËSIMI</w:t>
      </w:r>
    </w:p>
    <w:p w:rsidR="009E31A1" w:rsidRPr="004A6AF1" w:rsidRDefault="009E31A1" w:rsidP="00050AC1">
      <w:pPr>
        <w:pStyle w:val="NoSpacing"/>
        <w:tabs>
          <w:tab w:val="left" w:pos="3793"/>
        </w:tabs>
        <w:rPr>
          <w:rFonts w:cs="Times New Roman"/>
          <w:color w:val="000000"/>
          <w:lang w:val="sq-AL"/>
        </w:rPr>
      </w:pPr>
      <w:r w:rsidRPr="004A6AF1">
        <w:rPr>
          <w:rFonts w:cs="Times New Roman"/>
        </w:rPr>
        <w:t>Testi i parë (java 5)</w:t>
      </w:r>
      <w:r w:rsidRPr="004A6AF1">
        <w:rPr>
          <w:rFonts w:cs="Times New Roman"/>
          <w:color w:val="000000"/>
          <w:lang w:val="sq-AL"/>
        </w:rPr>
        <w:tab/>
        <w:t>20 %</w:t>
      </w:r>
    </w:p>
    <w:p w:rsidR="009E31A1" w:rsidRPr="004A6AF1" w:rsidRDefault="009E31A1" w:rsidP="00050AC1">
      <w:pPr>
        <w:pStyle w:val="NoSpacing"/>
        <w:tabs>
          <w:tab w:val="left" w:pos="3793"/>
        </w:tabs>
        <w:rPr>
          <w:rFonts w:cs="Times New Roman"/>
          <w:color w:val="000000"/>
          <w:lang w:val="sq-AL"/>
        </w:rPr>
      </w:pPr>
      <w:r w:rsidRPr="004A6AF1">
        <w:rPr>
          <w:rFonts w:cs="Times New Roman"/>
          <w:color w:val="000000"/>
          <w:lang w:val="sq-AL"/>
        </w:rPr>
        <w:t>Testi i dytë (java 10)</w:t>
      </w:r>
      <w:r w:rsidRPr="004A6AF1">
        <w:rPr>
          <w:rFonts w:cs="Times New Roman"/>
          <w:color w:val="000000"/>
          <w:lang w:val="sq-AL"/>
        </w:rPr>
        <w:tab/>
        <w:t>25 %</w:t>
      </w:r>
    </w:p>
    <w:p w:rsidR="009E31A1" w:rsidRPr="004A6AF1" w:rsidRDefault="009E31A1" w:rsidP="00050AC1">
      <w:pPr>
        <w:pStyle w:val="NoSpacing"/>
        <w:tabs>
          <w:tab w:val="left" w:pos="3793"/>
        </w:tabs>
        <w:rPr>
          <w:rFonts w:cs="Times New Roman"/>
          <w:color w:val="000000"/>
          <w:lang w:val="sq-AL"/>
        </w:rPr>
      </w:pPr>
      <w:r w:rsidRPr="004A6AF1">
        <w:rPr>
          <w:rFonts w:cs="Times New Roman"/>
          <w:color w:val="000000"/>
          <w:lang w:val="sq-AL"/>
        </w:rPr>
        <w:t>Provimi final (java 15)</w:t>
      </w:r>
      <w:r w:rsidRPr="004A6AF1">
        <w:rPr>
          <w:rFonts w:cs="Times New Roman"/>
          <w:color w:val="000000"/>
          <w:lang w:val="sq-AL"/>
        </w:rPr>
        <w:tab/>
        <w:t>35 %</w:t>
      </w:r>
    </w:p>
    <w:p w:rsidR="009E31A1" w:rsidRPr="004A6AF1" w:rsidRDefault="009E31A1" w:rsidP="00050AC1">
      <w:pPr>
        <w:pStyle w:val="NoSpacing"/>
        <w:tabs>
          <w:tab w:val="left" w:pos="3793"/>
        </w:tabs>
        <w:rPr>
          <w:rFonts w:cs="Times New Roman"/>
          <w:color w:val="000000"/>
          <w:lang w:val="sq-AL"/>
        </w:rPr>
      </w:pPr>
      <w:r w:rsidRPr="004A6AF1">
        <w:rPr>
          <w:rFonts w:cs="Times New Roman"/>
          <w:color w:val="000000"/>
          <w:lang w:val="sq-AL"/>
        </w:rPr>
        <w:t>Aktiviteti në klasë</w:t>
      </w:r>
      <w:r w:rsidRPr="004A6AF1">
        <w:rPr>
          <w:rFonts w:cs="Times New Roman"/>
          <w:color w:val="000000"/>
          <w:lang w:val="sq-AL"/>
        </w:rPr>
        <w:tab/>
        <w:t>10 %</w:t>
      </w:r>
    </w:p>
    <w:p w:rsidR="009E31A1" w:rsidRDefault="009E31A1" w:rsidP="00050AC1">
      <w:pPr>
        <w:pStyle w:val="NoSpacing"/>
        <w:tabs>
          <w:tab w:val="left" w:pos="3793"/>
        </w:tabs>
        <w:rPr>
          <w:rFonts w:cs="Times New Roman"/>
          <w:color w:val="000000"/>
          <w:lang w:val="sq-AL"/>
        </w:rPr>
      </w:pPr>
      <w:r w:rsidRPr="004A6AF1">
        <w:rPr>
          <w:rFonts w:cs="Times New Roman"/>
          <w:color w:val="000000"/>
          <w:lang w:val="sq-AL"/>
        </w:rPr>
        <w:t xml:space="preserve">Detyrat e </w:t>
      </w:r>
      <w:r w:rsidRPr="004A6AF1">
        <w:rPr>
          <w:rFonts w:cs="Times New Roman"/>
          <w:lang w:val="sq-AL"/>
        </w:rPr>
        <w:t>shtëpisë</w:t>
      </w:r>
      <w:r w:rsidRPr="004A6AF1">
        <w:rPr>
          <w:rFonts w:cs="Times New Roman"/>
          <w:color w:val="000000"/>
          <w:lang w:val="sq-AL"/>
        </w:rPr>
        <w:tab/>
        <w:t>10 %</w:t>
      </w:r>
    </w:p>
    <w:p w:rsidR="004A6AF1" w:rsidRPr="004A6AF1" w:rsidRDefault="004A6AF1" w:rsidP="00050AC1">
      <w:pPr>
        <w:pStyle w:val="NoSpacing"/>
        <w:tabs>
          <w:tab w:val="left" w:pos="3793"/>
        </w:tabs>
        <w:rPr>
          <w:rFonts w:cs="Times New Roman"/>
          <w:color w:val="000000"/>
          <w:lang w:val="sq-AL"/>
        </w:rPr>
      </w:pPr>
    </w:p>
    <w:p w:rsidR="00626D85" w:rsidRPr="004A6AF1" w:rsidRDefault="00E11DFD" w:rsidP="00050AC1">
      <w:pPr>
        <w:shd w:val="clear" w:color="auto" w:fill="B4C6E7" w:themeFill="accent1" w:themeFillTint="66"/>
        <w:spacing w:line="240" w:lineRule="auto"/>
        <w:rPr>
          <w:rFonts w:cs="Times New Roman"/>
          <w:b/>
        </w:rPr>
      </w:pPr>
      <w:r w:rsidRPr="004A6AF1">
        <w:rPr>
          <w:rFonts w:cs="Times New Roman"/>
          <w:b/>
        </w:rPr>
        <w:t>PJESA TEORIKE DHE PRAKTIKE E MESIMDHENIES</w:t>
      </w:r>
    </w:p>
    <w:p w:rsidR="00E11DFD" w:rsidRPr="004A6AF1" w:rsidRDefault="00050AC1" w:rsidP="00050AC1">
      <w:pPr>
        <w:spacing w:line="240" w:lineRule="auto"/>
        <w:rPr>
          <w:rFonts w:cs="Times New Roman"/>
        </w:rPr>
      </w:pPr>
      <w:r w:rsidRPr="004A6AF1">
        <w:rPr>
          <w:rFonts w:cs="Times New Roman"/>
        </w:rPr>
        <w:t>Gjatë ushtrimeve studentët do të zgjidhin problem të ndryshme dhe shembuj me zbatim në praktikë.</w:t>
      </w:r>
    </w:p>
    <w:p w:rsidR="00E11DFD" w:rsidRPr="004A6AF1" w:rsidRDefault="00E11DFD" w:rsidP="00050AC1">
      <w:pPr>
        <w:shd w:val="clear" w:color="auto" w:fill="B4C6E7" w:themeFill="accent1" w:themeFillTint="66"/>
        <w:spacing w:line="240" w:lineRule="auto"/>
        <w:rPr>
          <w:rFonts w:cs="Times New Roman"/>
          <w:b/>
        </w:rPr>
      </w:pPr>
      <w:r w:rsidRPr="004A6AF1">
        <w:rPr>
          <w:rFonts w:cs="Times New Roman"/>
          <w:b/>
        </w:rPr>
        <w:t>MJETET E KONKRETIZIMIT</w:t>
      </w:r>
    </w:p>
    <w:p w:rsidR="00E11DFD" w:rsidRDefault="00050AC1" w:rsidP="00050AC1">
      <w:pPr>
        <w:spacing w:line="240" w:lineRule="auto"/>
        <w:rPr>
          <w:rFonts w:cs="Times New Roman"/>
        </w:rPr>
      </w:pPr>
      <w:r w:rsidRPr="004A6AF1">
        <w:rPr>
          <w:rFonts w:cs="Times New Roman"/>
        </w:rPr>
        <w:t>Disa pjesë të ores së mësimit do të punohet në khanacademy, ku studentët kanë rast të zhvillojnë më shumë kreativitetin gjatë zgjidhjes së problemeve matematikore.</w:t>
      </w:r>
    </w:p>
    <w:p w:rsidR="004A6AF1" w:rsidRDefault="004A6AF1" w:rsidP="00050AC1">
      <w:pPr>
        <w:spacing w:line="240" w:lineRule="auto"/>
        <w:rPr>
          <w:rFonts w:cs="Times New Roman"/>
        </w:rPr>
      </w:pPr>
    </w:p>
    <w:p w:rsidR="004A6AF1" w:rsidRPr="004A6AF1" w:rsidRDefault="004A6AF1" w:rsidP="00050AC1">
      <w:pPr>
        <w:spacing w:line="240" w:lineRule="auto"/>
        <w:rPr>
          <w:rFonts w:cs="Times New Roman"/>
        </w:rPr>
      </w:pPr>
    </w:p>
    <w:p w:rsidR="00E11DFD" w:rsidRPr="004A6AF1" w:rsidRDefault="00E11DFD" w:rsidP="00050AC1">
      <w:pPr>
        <w:shd w:val="clear" w:color="auto" w:fill="B4C6E7" w:themeFill="accent1" w:themeFillTint="66"/>
        <w:spacing w:line="240" w:lineRule="auto"/>
        <w:rPr>
          <w:rFonts w:cs="Times New Roman"/>
          <w:b/>
        </w:rPr>
      </w:pPr>
      <w:r w:rsidRPr="004A6AF1">
        <w:rPr>
          <w:rFonts w:cs="Times New Roman"/>
          <w:b/>
        </w:rPr>
        <w:lastRenderedPageBreak/>
        <w:t>LITERATURA</w:t>
      </w:r>
    </w:p>
    <w:p w:rsidR="009E31A1" w:rsidRPr="004A6AF1" w:rsidRDefault="009E31A1" w:rsidP="00050AC1">
      <w:pPr>
        <w:pStyle w:val="NoSpacing"/>
        <w:rPr>
          <w:rFonts w:cs="Times New Roman"/>
          <w:lang w:val="sq-AL"/>
        </w:rPr>
      </w:pPr>
      <w:r w:rsidRPr="004A6AF1">
        <w:rPr>
          <w:rFonts w:cs="Times New Roman"/>
          <w:lang w:val="sq-AL"/>
        </w:rPr>
        <w:t>[1] W.D. Wallis</w:t>
      </w:r>
      <w:r w:rsidRPr="004A6AF1">
        <w:rPr>
          <w:rFonts w:cs="Times New Roman"/>
          <w:i/>
          <w:lang w:val="sq-AL"/>
        </w:rPr>
        <w:t>, A Beginner’s Guide to Discrete Mathematics</w:t>
      </w:r>
      <w:r w:rsidRPr="004A6AF1">
        <w:rPr>
          <w:rFonts w:cs="Times New Roman"/>
          <w:lang w:val="sq-AL"/>
        </w:rPr>
        <w:t xml:space="preserve">, Second Edition, Birkhäuser, 2012 </w:t>
      </w:r>
    </w:p>
    <w:p w:rsidR="009E31A1" w:rsidRPr="004A6AF1" w:rsidRDefault="009E31A1" w:rsidP="00050AC1">
      <w:pPr>
        <w:pStyle w:val="NoSpacing"/>
        <w:rPr>
          <w:rFonts w:cs="Times New Roman"/>
          <w:lang w:val="sq-AL"/>
        </w:rPr>
      </w:pPr>
      <w:r w:rsidRPr="004A6AF1">
        <w:rPr>
          <w:rFonts w:cs="Times New Roman"/>
          <w:lang w:val="sq-AL"/>
        </w:rPr>
        <w:t xml:space="preserve">[2] K. Rosen, </w:t>
      </w:r>
      <w:r w:rsidRPr="004A6AF1">
        <w:rPr>
          <w:rFonts w:cs="Times New Roman"/>
          <w:i/>
          <w:lang w:val="sq-AL"/>
        </w:rPr>
        <w:t>Discrete Mathematics and Its Applications</w:t>
      </w:r>
      <w:r w:rsidRPr="004A6AF1">
        <w:rPr>
          <w:rFonts w:cs="Times New Roman"/>
          <w:lang w:val="sq-AL"/>
        </w:rPr>
        <w:t>,  Fourth Edition, WCB/McGraw-Hill, 1999</w:t>
      </w:r>
    </w:p>
    <w:p w:rsidR="009E31A1" w:rsidRPr="004A6AF1" w:rsidRDefault="009E31A1" w:rsidP="00050AC1">
      <w:pPr>
        <w:pStyle w:val="NoSpacing"/>
        <w:rPr>
          <w:rFonts w:cs="Times New Roman"/>
          <w:lang w:val="sq-AL"/>
        </w:rPr>
      </w:pPr>
      <w:r w:rsidRPr="004A6AF1">
        <w:rPr>
          <w:rFonts w:cs="Times New Roman"/>
          <w:lang w:val="sq-AL"/>
        </w:rPr>
        <w:t xml:space="preserve">[3] J. L. Hein, </w:t>
      </w:r>
      <w:r w:rsidRPr="004A6AF1">
        <w:rPr>
          <w:rFonts w:cs="Times New Roman"/>
          <w:i/>
          <w:lang w:val="sq-AL"/>
        </w:rPr>
        <w:t>Discrete Structures, Logic, and Computability</w:t>
      </w:r>
      <w:r w:rsidRPr="004A6AF1">
        <w:rPr>
          <w:rFonts w:cs="Times New Roman"/>
          <w:lang w:val="sq-AL"/>
        </w:rPr>
        <w:t>, Second Edition, Jones and Barlett Publications, 2002</w:t>
      </w:r>
    </w:p>
    <w:sectPr w:rsidR="009E31A1" w:rsidRPr="004A6AF1" w:rsidSect="00050AC1">
      <w:pgSz w:w="12240" w:h="15840"/>
      <w:pgMar w:top="1008" w:right="1296" w:bottom="1008" w:left="1296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4B2C" w:rsidRDefault="00564B2C" w:rsidP="009D4E9C">
      <w:pPr>
        <w:spacing w:after="0" w:line="240" w:lineRule="auto"/>
      </w:pPr>
      <w:r>
        <w:separator/>
      </w:r>
    </w:p>
  </w:endnote>
  <w:endnote w:type="continuationSeparator" w:id="0">
    <w:p w:rsidR="00564B2C" w:rsidRDefault="00564B2C" w:rsidP="009D4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4B2C" w:rsidRDefault="00564B2C" w:rsidP="009D4E9C">
      <w:pPr>
        <w:spacing w:after="0" w:line="240" w:lineRule="auto"/>
      </w:pPr>
      <w:r>
        <w:separator/>
      </w:r>
    </w:p>
  </w:footnote>
  <w:footnote w:type="continuationSeparator" w:id="0">
    <w:p w:rsidR="00564B2C" w:rsidRDefault="00564B2C" w:rsidP="009D4E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62AE7"/>
    <w:multiLevelType w:val="hybridMultilevel"/>
    <w:tmpl w:val="57B67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DB1"/>
    <w:rsid w:val="00050AC1"/>
    <w:rsid w:val="000F0170"/>
    <w:rsid w:val="002134FB"/>
    <w:rsid w:val="004A6AF1"/>
    <w:rsid w:val="004C1DB1"/>
    <w:rsid w:val="004D3F9B"/>
    <w:rsid w:val="0056041B"/>
    <w:rsid w:val="00564B2C"/>
    <w:rsid w:val="00626D85"/>
    <w:rsid w:val="008B3376"/>
    <w:rsid w:val="009D4E9C"/>
    <w:rsid w:val="009E31A1"/>
    <w:rsid w:val="009F7843"/>
    <w:rsid w:val="00B15E09"/>
    <w:rsid w:val="00C23BFA"/>
    <w:rsid w:val="00C56732"/>
    <w:rsid w:val="00C6602F"/>
    <w:rsid w:val="00CB1492"/>
    <w:rsid w:val="00E11DFD"/>
    <w:rsid w:val="00E70945"/>
    <w:rsid w:val="00EA426F"/>
    <w:rsid w:val="00EB6B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94176BF-A347-4109-95B3-CDE639B10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8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4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9E31A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link w:val="NoSpacing"/>
    <w:uiPriority w:val="1"/>
    <w:locked/>
    <w:rsid w:val="009E31A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4203D4-CA24-45C2-8F98-D95E64181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Vildane</dc:creator>
  <cp:lastModifiedBy>VjosaO</cp:lastModifiedBy>
  <cp:revision>2</cp:revision>
  <dcterms:created xsi:type="dcterms:W3CDTF">2019-07-03T10:51:00Z</dcterms:created>
  <dcterms:modified xsi:type="dcterms:W3CDTF">2019-07-03T10:51:00Z</dcterms:modified>
</cp:coreProperties>
</file>