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МІНІСТЕРСТВО ОСВІТИ І НАУКИ УКРАЇНИ</w:t>
      </w:r>
    </w:p>
    <w:p w:rsidR="00000000" w:rsidDel="00000000" w:rsidP="00000000" w:rsidRDefault="00000000" w:rsidRPr="00000000" w14:paraId="00000002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НАЦІОНАЛЬНИЙ УНІВЕРСИТЕТ “ЛЬВІВСЬКА ПОЛІТЕХНІКА” </w:t>
      </w:r>
    </w:p>
    <w:p w:rsidR="00000000" w:rsidDel="00000000" w:rsidP="00000000" w:rsidRDefault="00000000" w:rsidRPr="00000000" w14:paraId="00000003">
      <w:pPr>
        <w:spacing w:line="36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36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Кафедра прикладної математики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36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2828925" cy="2762250"/>
            <wp:effectExtent b="0" l="0" r="0" t="0"/>
            <wp:docPr id="1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2762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360" w:lineRule="auto"/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Звіт </w:t>
      </w:r>
    </w:p>
    <w:p w:rsidR="00000000" w:rsidDel="00000000" w:rsidP="00000000" w:rsidRDefault="00000000" w:rsidRPr="00000000" w14:paraId="00000008">
      <w:pPr>
        <w:spacing w:line="360" w:lineRule="auto"/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з лабораторної роботи № 2</w:t>
      </w:r>
    </w:p>
    <w:p w:rsidR="00000000" w:rsidDel="00000000" w:rsidP="00000000" w:rsidRDefault="00000000" w:rsidRPr="00000000" w14:paraId="00000009">
      <w:pPr>
        <w:spacing w:line="360" w:lineRule="auto"/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з дисципліни </w:t>
      </w:r>
    </w:p>
    <w:p w:rsidR="00000000" w:rsidDel="00000000" w:rsidP="00000000" w:rsidRDefault="00000000" w:rsidRPr="00000000" w14:paraId="0000000A">
      <w:pPr>
        <w:spacing w:line="360" w:lineRule="auto"/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«Автоматизовані системи тестування програмного забезпечення» </w:t>
      </w:r>
    </w:p>
    <w:p w:rsidR="00000000" w:rsidDel="00000000" w:rsidP="00000000" w:rsidRDefault="00000000" w:rsidRPr="00000000" w14:paraId="0000000B">
      <w:pPr>
        <w:spacing w:line="36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Виконав: </w:t>
      </w:r>
    </w:p>
    <w:p w:rsidR="00000000" w:rsidDel="00000000" w:rsidP="00000000" w:rsidRDefault="00000000" w:rsidRPr="00000000" w14:paraId="0000000C">
      <w:pPr>
        <w:spacing w:line="36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Студент групи ПМ-32 </w:t>
      </w:r>
    </w:p>
    <w:p w:rsidR="00000000" w:rsidDel="00000000" w:rsidP="00000000" w:rsidRDefault="00000000" w:rsidRPr="00000000" w14:paraId="0000000D">
      <w:pPr>
        <w:spacing w:line="36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Горох Петро </w:t>
      </w:r>
    </w:p>
    <w:p w:rsidR="00000000" w:rsidDel="00000000" w:rsidP="00000000" w:rsidRDefault="00000000" w:rsidRPr="00000000" w14:paraId="0000000E">
      <w:pPr>
        <w:spacing w:line="36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Викладач: </w:t>
      </w:r>
    </w:p>
    <w:p w:rsidR="00000000" w:rsidDel="00000000" w:rsidP="00000000" w:rsidRDefault="00000000" w:rsidRPr="00000000" w14:paraId="0000000F">
      <w:pPr>
        <w:spacing w:line="36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Любінський Б.Б.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Heading1"/>
        <w:spacing w:line="360" w:lineRule="auto"/>
        <w:jc w:val="center"/>
        <w:rPr>
          <w:rFonts w:ascii="Times New Roman" w:cs="Times New Roman" w:eastAsia="Times New Roman" w:hAnsi="Times New Roman"/>
          <w:b w:val="1"/>
        </w:rPr>
      </w:pPr>
      <w:bookmarkStart w:colFirst="0" w:colLast="0" w:name="_o8wsdcwfuoqq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Мета</w:t>
      </w:r>
    </w:p>
    <w:p w:rsidR="00000000" w:rsidDel="00000000" w:rsidP="00000000" w:rsidRDefault="00000000" w:rsidRPr="00000000" w14:paraId="00000011">
      <w:pPr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Закріпити на практиці тестування Web API з використанням RestSharp бібліотеки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Heading1"/>
        <w:jc w:val="center"/>
        <w:rPr>
          <w:b w:val="1"/>
        </w:rPr>
      </w:pPr>
      <w:bookmarkStart w:colFirst="0" w:colLast="0" w:name="_n8sfuxnwo457" w:id="1"/>
      <w:bookmarkEnd w:id="1"/>
      <w:r w:rsidDel="00000000" w:rsidR="00000000" w:rsidRPr="00000000">
        <w:rPr>
          <w:b w:val="1"/>
          <w:rtl w:val="0"/>
        </w:rPr>
        <w:t xml:space="preserve">Відомості</w:t>
      </w:r>
    </w:p>
    <w:p w:rsidR="00000000" w:rsidDel="00000000" w:rsidP="00000000" w:rsidRDefault="00000000" w:rsidRPr="00000000" w14:paraId="0000001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Варіант — 5.</w:t>
      </w:r>
    </w:p>
    <w:p w:rsidR="00000000" w:rsidDel="00000000" w:rsidP="00000000" w:rsidRDefault="00000000" w:rsidRPr="00000000" w14:paraId="00000014">
      <w:pPr>
        <w:pStyle w:val="Heading1"/>
        <w:jc w:val="center"/>
        <w:rPr>
          <w:rFonts w:ascii="Times New Roman" w:cs="Times New Roman" w:eastAsia="Times New Roman" w:hAnsi="Times New Roman"/>
          <w:b w:val="1"/>
        </w:rPr>
      </w:pPr>
      <w:bookmarkStart w:colFirst="0" w:colLast="0" w:name="_hpz70cnnuzys" w:id="2"/>
      <w:bookmarkEnd w:id="2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Теоретичні відомості</w:t>
      </w:r>
    </w:p>
    <w:p w:rsidR="00000000" w:rsidDel="00000000" w:rsidP="00000000" w:rsidRDefault="00000000" w:rsidRPr="00000000" w14:paraId="00000015">
      <w:pPr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API —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програмний інтерфейс застосування.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firstLine="72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Тестування API —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це набір дій по забезпеченню якості, який включає в себе відправку викликів API, отримання даних з сервера та перевірку відповіді системи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17">
      <w:pPr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CRUD —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основна концепція для взаємодії з даними в багатьох типах програм, яка складається з чотирьох основних операцій: Create (Створити), Read (Прочитати), Update (Оновити), Delete (Видалити).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SpecFlow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це інструмент для реалізації Behavior-Driven Development (BDD) на платформі .NET. Для реалізації сценарії використовуються файли з розширенням .feature та мають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визначення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у файлах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StepDefinitions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19">
      <w:pPr>
        <w:ind w:firstLine="720"/>
        <w:jc w:val="both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RestSharp —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це популярна і проста у використанні клієнтська бібліотека REST для .NET.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Style w:val="Heading1"/>
        <w:jc w:val="center"/>
        <w:rPr>
          <w:rFonts w:ascii="Times New Roman" w:cs="Times New Roman" w:eastAsia="Times New Roman" w:hAnsi="Times New Roman"/>
          <w:b w:val="1"/>
        </w:rPr>
      </w:pPr>
      <w:bookmarkStart w:colFirst="0" w:colLast="0" w:name="_9t20mpqz94wf" w:id="3"/>
      <w:bookmarkEnd w:id="3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Хід роботи</w:t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Створити новий проект SpecFlow :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2066925" cy="1885950"/>
            <wp:effectExtent b="0" l="0" r="0" t="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1885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(Частина 1) Створити нові сценарії, для тестування API( https://restful-booker.herokuapp.com/):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260283" cy="5129213"/>
            <wp:effectExtent b="0" l="0" r="0" t="0"/>
            <wp:docPr id="9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60283" cy="51292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395350" cy="5386388"/>
            <wp:effectExtent b="0" l="0" r="0" t="0"/>
            <wp:docPr id="1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5350" cy="53863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386388" cy="1467388"/>
            <wp:effectExtent b="0" l="0" r="0" t="0"/>
            <wp:docPr id="1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86388" cy="14673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395913" cy="869441"/>
            <wp:effectExtent b="0" l="0" r="0" t="0"/>
            <wp:docPr id="1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5913" cy="8694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Створити модель запиту, що відповідає за збереження основної інформації запиту: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486400" cy="3057525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57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Створити модель для збереження даних запиту( body) по створенню та модифікації бронювань( booking):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024188" cy="1874996"/>
            <wp:effectExtent b="0" l="0" r="0" t="0"/>
            <wp:docPr id="20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24188" cy="18749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528314" cy="1831150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28314" cy="1831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Створити модель користувача для виконання запиту по створенню токену( auth) на основі даних: username, login; що буде використано як тіло запиту( body):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667125" cy="1409700"/>
            <wp:effectExtent b="0" l="0" r="0" t="0"/>
            <wp:docPr id="1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140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Створити функцію формування запиту на основі даних сценарію: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997200"/>
            <wp:effectExtent b="0" l="0" r="0" t="0"/>
            <wp:docPr id="2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Створити функцію надсилання запиту: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977900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7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Створити означення кроків(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StepDefinitions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 для сценаріїв бронювання: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275140" cy="4224124"/>
            <wp:effectExtent b="0" l="0" r="0" t="0"/>
            <wp:docPr id="1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75140" cy="42241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267074" cy="386946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67074" cy="38694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Створити означення кроків(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StepDefinitions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 для сценарію створення токену: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775038" cy="3944596"/>
            <wp:effectExtent b="0" l="0" r="0" t="0"/>
            <wp:docPr id="4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75038" cy="39445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Створити означення кроків(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StepDefinitions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 для сценарію перевірки статусу API: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276600"/>
            <wp:effectExtent b="0" l="0" r="0" t="0"/>
            <wp:docPr id="1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(Частина 2) Вибрати API для тестування( https://dog.ceo/api):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048000"/>
            <wp:effectExtent b="0" l="0" r="0" t="0"/>
            <wp:docPr id="16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Створити нові сценарії, для тестування API: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2309478" cy="5475117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09478" cy="54751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Створити означення кроків(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StepDefinitions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 для сценарію перевірки API: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952420" cy="3862388"/>
            <wp:effectExtent b="0" l="0" r="0" t="0"/>
            <wp:docPr id="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52420" cy="38623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952875" cy="1495425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1495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Провести перевірку всіх запитів до усіх API: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594100"/>
            <wp:effectExtent b="0" l="0" r="0" t="0"/>
            <wp:docPr id="17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9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29">
      <w:pPr>
        <w:pStyle w:val="Heading1"/>
        <w:jc w:val="center"/>
        <w:rPr>
          <w:rFonts w:ascii="Times New Roman" w:cs="Times New Roman" w:eastAsia="Times New Roman" w:hAnsi="Times New Roman"/>
        </w:rPr>
      </w:pPr>
      <w:bookmarkStart w:colFirst="0" w:colLast="0" w:name="_58x8g8js7kk8" w:id="4"/>
      <w:bookmarkEnd w:id="4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Висновок</w:t>
      </w:r>
    </w:p>
    <w:p w:rsidR="00000000" w:rsidDel="00000000" w:rsidP="00000000" w:rsidRDefault="00000000" w:rsidRPr="00000000" w14:paraId="0000002A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виконання лабораторної роботи було досліджено роботу бібліотеки RestSharp для C#, SpecFlow.</w:t>
      </w:r>
    </w:p>
    <w:p w:rsidR="00000000" w:rsidDel="00000000" w:rsidP="00000000" w:rsidRDefault="00000000" w:rsidRPr="00000000" w14:paraId="0000002B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Сценарії визначенні у окремих файлах з розширенням .feature. </w:t>
      </w:r>
    </w:p>
    <w:p w:rsidR="00000000" w:rsidDel="00000000" w:rsidP="00000000" w:rsidRDefault="00000000" w:rsidRPr="00000000" w14:paraId="0000002C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Визначення кроків сценарію було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оприділено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у файлі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CustomerSearchStepDefinitions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.cs. Було проведено налаштування кожного запиту для окремих сценаріїв за їхньої потреби.</w:t>
      </w:r>
    </w:p>
    <w:p w:rsidR="00000000" w:rsidDel="00000000" w:rsidP="00000000" w:rsidRDefault="00000000" w:rsidRPr="00000000" w14:paraId="0000002D">
      <w:pPr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Посилання на Git: https://github.com/PetroHorokh/Automated-Testing-Lab3.git</w:t>
      </w:r>
    </w:p>
    <w:sectPr>
      <w:headerReference r:id="rId27" w:type="first"/>
      <w:footerReference r:id="rId28" w:type="default"/>
      <w:footerReference r:id="rId29" w:type="first"/>
      <w:pgSz w:h="16834" w:w="11909" w:orient="portrait"/>
      <w:pgMar w:bottom="1440" w:top="1440" w:left="1440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E">
    <w:pPr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0">
    <w:pPr>
      <w:spacing w:line="360" w:lineRule="auto"/>
      <w:jc w:val="center"/>
      <w:rPr/>
    </w:pPr>
    <w:r w:rsidDel="00000000" w:rsidR="00000000" w:rsidRPr="00000000">
      <w:rPr>
        <w:rFonts w:ascii="Times New Roman" w:cs="Times New Roman" w:eastAsia="Times New Roman" w:hAnsi="Times New Roman"/>
        <w:sz w:val="28"/>
        <w:szCs w:val="28"/>
        <w:rtl w:val="0"/>
      </w:rPr>
      <w:t xml:space="preserve">Львів – 2023р.</w:t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F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uk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8.png"/><Relationship Id="rId22" Type="http://schemas.openxmlformats.org/officeDocument/2006/relationships/image" Target="media/image21.png"/><Relationship Id="rId21" Type="http://schemas.openxmlformats.org/officeDocument/2006/relationships/image" Target="media/image13.png"/><Relationship Id="rId24" Type="http://schemas.openxmlformats.org/officeDocument/2006/relationships/image" Target="media/image12.png"/><Relationship Id="rId23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6.png"/><Relationship Id="rId26" Type="http://schemas.openxmlformats.org/officeDocument/2006/relationships/image" Target="media/image20.png"/><Relationship Id="rId25" Type="http://schemas.openxmlformats.org/officeDocument/2006/relationships/image" Target="media/image1.png"/><Relationship Id="rId28" Type="http://schemas.openxmlformats.org/officeDocument/2006/relationships/footer" Target="footer1.xml"/><Relationship Id="rId27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10.png"/><Relationship Id="rId29" Type="http://schemas.openxmlformats.org/officeDocument/2006/relationships/footer" Target="footer2.xml"/><Relationship Id="rId7" Type="http://schemas.openxmlformats.org/officeDocument/2006/relationships/image" Target="media/image6.png"/><Relationship Id="rId8" Type="http://schemas.openxmlformats.org/officeDocument/2006/relationships/image" Target="media/image15.png"/><Relationship Id="rId11" Type="http://schemas.openxmlformats.org/officeDocument/2006/relationships/image" Target="media/image9.png"/><Relationship Id="rId10" Type="http://schemas.openxmlformats.org/officeDocument/2006/relationships/image" Target="media/image14.png"/><Relationship Id="rId13" Type="http://schemas.openxmlformats.org/officeDocument/2006/relationships/image" Target="media/image17.png"/><Relationship Id="rId12" Type="http://schemas.openxmlformats.org/officeDocument/2006/relationships/image" Target="media/image7.png"/><Relationship Id="rId15" Type="http://schemas.openxmlformats.org/officeDocument/2006/relationships/image" Target="media/image4.png"/><Relationship Id="rId14" Type="http://schemas.openxmlformats.org/officeDocument/2006/relationships/image" Target="media/image8.png"/><Relationship Id="rId17" Type="http://schemas.openxmlformats.org/officeDocument/2006/relationships/image" Target="media/image3.png"/><Relationship Id="rId16" Type="http://schemas.openxmlformats.org/officeDocument/2006/relationships/image" Target="media/image11.png"/><Relationship Id="rId19" Type="http://schemas.openxmlformats.org/officeDocument/2006/relationships/image" Target="media/image5.png"/><Relationship Id="rId18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